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83B6E">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企事业单位离退休干部财政承担津贴经费</w:t>
      </w:r>
      <w:r>
        <w:rPr>
          <w:rFonts w:hint="eastAsia" w:ascii="方正小标宋简体" w:hAnsi="方正小标宋简体" w:eastAsia="方正小标宋简体" w:cs="方正小标宋简体"/>
          <w:sz w:val="44"/>
          <w:szCs w:val="44"/>
        </w:rPr>
        <w:t>项目支出绩效评价报告</w:t>
      </w:r>
    </w:p>
    <w:p w14:paraId="58F0718E">
      <w:pPr>
        <w:spacing w:line="500" w:lineRule="exact"/>
        <w:ind w:left="263" w:leftChars="125" w:firstLine="640" w:firstLineChars="200"/>
        <w:rPr>
          <w:rFonts w:ascii="黑体" w:hAnsi="黑体" w:eastAsia="黑体" w:cs="黑体"/>
          <w:sz w:val="32"/>
          <w:szCs w:val="32"/>
        </w:rPr>
      </w:pPr>
    </w:p>
    <w:p w14:paraId="0198A4B5">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76DEAD7A">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172215DE">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14:paraId="0AA31299">
      <w:pPr>
        <w:topLinePunct/>
        <w:spacing w:line="560" w:lineRule="exact"/>
        <w:ind w:firstLine="800" w:firstLineChars="250"/>
        <w:rPr>
          <w:rFonts w:ascii="Times New Roman" w:hAnsi="Times New Roman" w:eastAsia="仿宋_GB2312" w:cs="Times New Roman"/>
          <w:b/>
          <w:sz w:val="32"/>
          <w:szCs w:val="32"/>
        </w:rPr>
      </w:pPr>
      <w:r>
        <w:rPr>
          <w:rStyle w:val="9"/>
          <w:rFonts w:hint="eastAsia" w:eastAsia="仿宋_GB2312"/>
          <w:sz w:val="32"/>
          <w:szCs w:val="32"/>
          <w:highlight w:val="none"/>
          <w:lang w:val="en-US" w:eastAsia="zh-CN"/>
        </w:rPr>
        <w:t>企事业单位离退休干部财政承担津贴经费项目</w:t>
      </w:r>
      <w:r>
        <w:rPr>
          <w:rStyle w:val="9"/>
          <w:rFonts w:hint="eastAsia" w:eastAsia="仿宋_GB2312"/>
          <w:sz w:val="32"/>
          <w:szCs w:val="32"/>
          <w:highlight w:val="none"/>
        </w:rPr>
        <w:t>遵循属地管理原则，做好预算工作，确保</w:t>
      </w:r>
      <w:r>
        <w:rPr>
          <w:rStyle w:val="9"/>
          <w:rFonts w:hint="eastAsia" w:eastAsia="仿宋_GB2312"/>
          <w:sz w:val="32"/>
          <w:szCs w:val="32"/>
          <w:highlight w:val="none"/>
          <w:lang w:val="en-US" w:eastAsia="zh-CN"/>
        </w:rPr>
        <w:t>企事业单位离退休干部财政承担津贴经费按时、足额发放</w:t>
      </w:r>
      <w:r>
        <w:rPr>
          <w:rStyle w:val="9"/>
          <w:rFonts w:hint="eastAsia" w:eastAsia="仿宋_GB2312"/>
          <w:sz w:val="32"/>
          <w:szCs w:val="32"/>
          <w:highlight w:val="none"/>
        </w:rPr>
        <w:t>。</w:t>
      </w:r>
    </w:p>
    <w:p w14:paraId="0C6CD36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2.项目实施情况。</w:t>
      </w:r>
    </w:p>
    <w:p w14:paraId="6B8AAE70">
      <w:pPr>
        <w:topLinePunct/>
        <w:spacing w:line="560" w:lineRule="exact"/>
        <w:ind w:firstLine="800" w:firstLineChars="25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企事业单位离退休干部财政承担津贴经费遵循属地管理原则，做好预算工作，确保企事业单位离退休干部财政承担津贴经费及时、足额发放。</w:t>
      </w:r>
    </w:p>
    <w:p w14:paraId="240B3158">
      <w:pPr>
        <w:keepNext w:val="0"/>
        <w:keepLines w:val="0"/>
        <w:pageBreakBefore w:val="0"/>
        <w:widowControl w:val="0"/>
        <w:numPr>
          <w:ilvl w:val="0"/>
          <w:numId w:val="1"/>
        </w:numPr>
        <w:kinsoku/>
        <w:wordWrap/>
        <w:overflowPunct/>
        <w:topLinePunct/>
        <w:autoSpaceDE/>
        <w:autoSpaceDN/>
        <w:bidi w:val="0"/>
        <w:adjustRightInd/>
        <w:snapToGrid/>
        <w:spacing w:line="560" w:lineRule="exact"/>
        <w:ind w:leftChars="250"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资金来源及使用情况。</w:t>
      </w:r>
    </w:p>
    <w:p w14:paraId="785727A0">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ascii="Times New Roman" w:hAnsi="Times New Roman" w:eastAsia="仿宋_GB2312" w:cs="Times New Roman"/>
          <w:b/>
          <w:sz w:val="32"/>
          <w:szCs w:val="32"/>
        </w:rPr>
      </w:pPr>
      <w:r>
        <w:rPr>
          <w:rStyle w:val="9"/>
          <w:rFonts w:hint="eastAsia" w:eastAsia="仿宋_GB2312"/>
          <w:sz w:val="32"/>
          <w:szCs w:val="32"/>
          <w:highlight w:val="none"/>
          <w:lang w:val="en-US" w:eastAsia="zh-CN"/>
        </w:rPr>
        <w:t>我部门2024年项目资金由县级财政部门安排，为年初预算资金，共计11.46万元，已全部按月发放到位。</w:t>
      </w:r>
    </w:p>
    <w:p w14:paraId="2F49450F">
      <w:pPr>
        <w:numPr>
          <w:ilvl w:val="0"/>
          <w:numId w:val="2"/>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7C1F794D">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及时、足额发放企事业单位离退休干部财政承担津贴经费。</w:t>
      </w:r>
    </w:p>
    <w:p w14:paraId="4FBD6178">
      <w:pPr>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（经济效益、社会效益、生态效益、可持续影响、服务对象满意）</w:t>
      </w:r>
    </w:p>
    <w:p w14:paraId="6C2AEF96">
      <w:pPr>
        <w:numPr>
          <w:ilvl w:val="0"/>
          <w:numId w:val="2"/>
        </w:numPr>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6B880F96">
      <w:pPr>
        <w:keepNext w:val="0"/>
        <w:keepLines w:val="0"/>
        <w:pageBreakBefore w:val="0"/>
        <w:widowControl w:val="0"/>
        <w:numPr>
          <w:numId w:val="0"/>
        </w:numPr>
        <w:kinsoku/>
        <w:wordWrap/>
        <w:overflowPunct/>
        <w:topLinePunct w:val="0"/>
        <w:autoSpaceDE/>
        <w:autoSpaceDN/>
        <w:bidi w:val="0"/>
        <w:adjustRightInd/>
        <w:snapToGrid/>
        <w:ind w:leftChars="200"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我单位项目支出——企事业单位离退休干部财政承担津贴经费由富民县社会保险中心出具拨款通知，注明当月发放人数及金额，经领导签章审核后，由财务科填写拨款审批单，通过银行拨款至个人帐户。</w:t>
      </w:r>
    </w:p>
    <w:p w14:paraId="4DAF54E5">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05542C84">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4CE6D67A">
      <w:pPr>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1916CF05">
      <w:pPr>
        <w:numPr>
          <w:ilvl w:val="0"/>
          <w:numId w:val="3"/>
        </w:num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绩效评价原则、依据、评价指标体系（附表说明）、评价方法、评价标准、评价标准、评价抽样等</w:t>
      </w:r>
      <w:r>
        <w:rPr>
          <w:rFonts w:hint="eastAsia" w:ascii="楷体_GB2312" w:hAnsi="楷体_GB2312" w:eastAsia="楷体_GB2312" w:cs="楷体_GB2312"/>
          <w:sz w:val="32"/>
          <w:szCs w:val="32"/>
          <w:lang w:eastAsia="zh-CN"/>
        </w:rPr>
        <w:t>。</w:t>
      </w:r>
    </w:p>
    <w:p w14:paraId="33972304">
      <w:pPr>
        <w:keepNext w:val="0"/>
        <w:keepLines w:val="0"/>
        <w:pageBreakBefore w:val="0"/>
        <w:widowControl w:val="0"/>
        <w:numPr>
          <w:numId w:val="0"/>
        </w:numPr>
        <w:kinsoku/>
        <w:wordWrap/>
        <w:overflowPunct/>
        <w:topLinePunct/>
        <w:autoSpaceDE/>
        <w:autoSpaceDN/>
        <w:bidi w:val="0"/>
        <w:adjustRightInd/>
        <w:snapToGrid/>
        <w:spacing w:line="56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14:paraId="2197FA00">
      <w:pPr>
        <w:ind w:firstLine="640" w:firstLineChars="20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（1）科学规范。</w:t>
      </w:r>
    </w:p>
    <w:p w14:paraId="42DBE1AB">
      <w:pPr>
        <w:ind w:firstLine="640" w:firstLineChars="20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（2）公开公正。</w:t>
      </w:r>
    </w:p>
    <w:p w14:paraId="3D5887C7">
      <w:pPr>
        <w:ind w:firstLine="640" w:firstLineChars="200"/>
        <w:rPr>
          <w:rFonts w:hint="eastAsia" w:ascii="黑体" w:hAnsi="黑体" w:eastAsia="黑体"/>
          <w:sz w:val="32"/>
          <w:szCs w:val="32"/>
        </w:rPr>
      </w:pPr>
      <w:r>
        <w:rPr>
          <w:rStyle w:val="9"/>
          <w:rFonts w:hint="eastAsia" w:eastAsia="仿宋_GB2312"/>
          <w:sz w:val="32"/>
          <w:szCs w:val="32"/>
          <w:highlight w:val="none"/>
          <w:lang w:val="en-US" w:eastAsia="zh-CN"/>
        </w:rPr>
        <w:t>（3）绩效相关。</w:t>
      </w:r>
    </w:p>
    <w:p w14:paraId="20B36C53">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14:paraId="1CA5B200">
      <w:pPr>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（包括指标评价、数据采集和社会调查中所采用的方法。）</w:t>
      </w:r>
    </w:p>
    <w:p w14:paraId="2FC2F800">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p>
    <w:p w14:paraId="37EBEF4D">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385BCB2B">
      <w:pPr>
        <w:ind w:firstLine="640" w:firstLineChars="200"/>
        <w:rPr>
          <w:rFonts w:hint="eastAsia" w:ascii="楷体_GB2312" w:hAnsi="楷体_GB2312" w:eastAsia="楷体_GB2312" w:cs="楷体_GB2312"/>
          <w:sz w:val="32"/>
          <w:szCs w:val="32"/>
          <w:lang w:eastAsia="zh-CN"/>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r>
        <w:rPr>
          <w:rFonts w:hint="eastAsia" w:ascii="楷体_GB2312" w:hAnsi="楷体_GB2312" w:eastAsia="楷体_GB2312" w:cs="楷体_GB2312"/>
          <w:sz w:val="32"/>
          <w:szCs w:val="32"/>
          <w:lang w:eastAsia="zh-CN"/>
        </w:rPr>
        <w:t>。</w:t>
      </w:r>
    </w:p>
    <w:p w14:paraId="7681FF00">
      <w:pPr>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已及时、足额发放企事业单位离退休干部财政承担津贴经费。</w:t>
      </w:r>
    </w:p>
    <w:p w14:paraId="404F9A12">
      <w:pPr>
        <w:numPr>
          <w:ilvl w:val="0"/>
          <w:numId w:val="3"/>
        </w:numPr>
        <w:ind w:left="0" w:leftChars="0"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绩效目标实现情况等。</w:t>
      </w:r>
    </w:p>
    <w:p w14:paraId="67B1FF42">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ascii="楷体_GB2312" w:hAnsi="楷体_GB2312" w:eastAsia="楷体_GB2312" w:cs="楷体_GB2312"/>
          <w:sz w:val="32"/>
          <w:szCs w:val="32"/>
        </w:rPr>
      </w:pPr>
      <w:r>
        <w:rPr>
          <w:rStyle w:val="9"/>
          <w:rFonts w:hint="eastAsia" w:eastAsia="仿宋_GB2312"/>
          <w:sz w:val="32"/>
          <w:szCs w:val="32"/>
          <w:highlight w:val="none"/>
          <w:lang w:val="en-US" w:eastAsia="zh-CN"/>
        </w:rPr>
        <w:t>已及时、足额发放企事业单位离退休干部财政承担津贴经费。</w:t>
      </w:r>
    </w:p>
    <w:p w14:paraId="23B7A5A7">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2A91CF79">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0B8CE6B1">
      <w:pPr>
        <w:ind w:firstLine="640" w:firstLineChars="200"/>
        <w:rPr>
          <w:rFonts w:ascii="楷体_GB2312" w:hAnsi="楷体_GB2312" w:eastAsia="楷体_GB2312" w:cs="楷体_GB2312"/>
          <w:sz w:val="32"/>
          <w:szCs w:val="32"/>
        </w:rPr>
      </w:pPr>
      <w:r>
        <w:rPr>
          <w:rStyle w:val="9"/>
          <w:rFonts w:hint="eastAsia" w:eastAsia="仿宋_GB2312"/>
          <w:sz w:val="32"/>
          <w:szCs w:val="32"/>
          <w:highlight w:val="none"/>
          <w:lang w:val="en-US" w:eastAsia="zh-CN"/>
        </w:rPr>
        <w:t>已及时、足额发放企事业单位离退休干部财政承担津贴经费。</w:t>
      </w:r>
    </w:p>
    <w:p w14:paraId="4211C34E">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（二）项目过程情况分析</w:t>
      </w:r>
      <w:r>
        <w:rPr>
          <w:rFonts w:hint="eastAsia" w:ascii="楷体_GB2312" w:hAnsi="楷体_GB2312" w:eastAsia="楷体_GB2312" w:cs="楷体_GB2312"/>
          <w:sz w:val="32"/>
          <w:szCs w:val="32"/>
          <w:lang w:eastAsia="zh-CN"/>
        </w:rPr>
        <w:t>。</w:t>
      </w:r>
    </w:p>
    <w:p w14:paraId="1C5A69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Style w:val="9"/>
          <w:rFonts w:hint="eastAsia" w:eastAsia="仿宋_GB2312"/>
          <w:sz w:val="32"/>
          <w:szCs w:val="32"/>
          <w:highlight w:val="none"/>
          <w:lang w:val="en-US" w:eastAsia="zh-CN"/>
        </w:rPr>
        <w:t>对照绩效评价指标体系逐项进行分析、评价并打分。</w:t>
      </w:r>
    </w:p>
    <w:p w14:paraId="3B326018">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800" w:firstLineChars="25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项目产出情况分析。</w:t>
      </w:r>
    </w:p>
    <w:p w14:paraId="1C16E267">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开展询价工作以及项目进程中由工作小组组织跟进项目进度，确保项目稳步高效推进。</w:t>
      </w:r>
    </w:p>
    <w:p w14:paraId="11B4096B">
      <w:pPr>
        <w:spacing w:line="600" w:lineRule="exact"/>
        <w:ind w:left="263" w:leftChars="125"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（四）项目效益情况分析</w:t>
      </w:r>
      <w:r>
        <w:rPr>
          <w:rFonts w:hint="eastAsia" w:ascii="楷体_GB2312" w:hAnsi="楷体_GB2312" w:eastAsia="楷体_GB2312" w:cs="楷体_GB2312"/>
          <w:sz w:val="32"/>
          <w:szCs w:val="32"/>
          <w:lang w:eastAsia="zh-CN"/>
        </w:rPr>
        <w:t>。</w:t>
      </w:r>
    </w:p>
    <w:p w14:paraId="3662BB5F">
      <w:pPr>
        <w:spacing w:line="600" w:lineRule="exact"/>
        <w:ind w:left="263" w:leftChars="125" w:firstLine="640" w:firstLineChars="200"/>
        <w:rPr>
          <w:rFonts w:hint="eastAsia" w:ascii="楷体_GB2312" w:hAnsi="楷体_GB2312" w:eastAsia="楷体_GB2312" w:cs="楷体_GB2312"/>
          <w:sz w:val="32"/>
          <w:szCs w:val="32"/>
          <w:lang w:eastAsia="zh-CN"/>
        </w:rPr>
      </w:pPr>
      <w:r>
        <w:rPr>
          <w:rStyle w:val="9"/>
          <w:rFonts w:hint="eastAsia" w:eastAsia="仿宋_GB2312"/>
          <w:sz w:val="32"/>
          <w:szCs w:val="32"/>
          <w:highlight w:val="none"/>
          <w:lang w:val="en-US" w:eastAsia="zh-CN"/>
        </w:rPr>
        <w:t>企事业单位离退休干部财政承担津贴经费项目资金全部按照相关文件规定发放至个人。</w:t>
      </w:r>
    </w:p>
    <w:p w14:paraId="4437DC91">
      <w:pPr>
        <w:numPr>
          <w:ilvl w:val="0"/>
          <w:numId w:val="4"/>
        </w:numPr>
        <w:topLinePunct/>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主要经验及做法</w:t>
      </w:r>
    </w:p>
    <w:p w14:paraId="3CD6AF34">
      <w:pPr>
        <w:keepNext w:val="0"/>
        <w:keepLines w:val="0"/>
        <w:pageBreakBefore w:val="0"/>
        <w:widowControl w:val="0"/>
        <w:numPr>
          <w:numId w:val="0"/>
        </w:numPr>
        <w:kinsoku/>
        <w:wordWrap/>
        <w:overflowPunct/>
        <w:topLinePunct/>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14:paraId="645E5A12">
      <w:pPr>
        <w:ind w:firstLine="640" w:firstLineChars="200"/>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企事业单位离退休干部财政承担津贴经费为财政补贴项目，不属于基金支付项目，做好企事业单位离退休干部财政承担津贴经费预算可确保退休人员待遇的按时准确足额发放。</w:t>
      </w:r>
    </w:p>
    <w:p w14:paraId="7FC85396">
      <w:pPr>
        <w:spacing w:line="600" w:lineRule="exact"/>
        <w:ind w:left="263" w:leftChars="125" w:firstLine="640" w:firstLineChars="200"/>
        <w:rPr>
          <w:rFonts w:ascii="仿宋" w:hAnsi="仿宋" w:eastAsia="仿宋"/>
          <w:sz w:val="32"/>
          <w:szCs w:val="32"/>
        </w:rPr>
      </w:pPr>
    </w:p>
    <w:p w14:paraId="385CEF69">
      <w:pPr>
        <w:numPr>
          <w:ilvl w:val="0"/>
          <w:numId w:val="4"/>
        </w:numPr>
        <w:ind w:left="0" w:leftChars="0" w:firstLine="800" w:firstLineChars="250"/>
        <w:rPr>
          <w:rFonts w:hint="eastAsia" w:ascii="黑体" w:hAnsi="黑体" w:eastAsia="黑体" w:cs="黑体"/>
          <w:sz w:val="32"/>
          <w:szCs w:val="32"/>
        </w:rPr>
      </w:pPr>
      <w:r>
        <w:rPr>
          <w:rFonts w:hint="eastAsia" w:ascii="黑体" w:hAnsi="黑体" w:eastAsia="黑体" w:cs="黑体"/>
          <w:sz w:val="32"/>
          <w:szCs w:val="32"/>
        </w:rPr>
        <w:t>存在的问题及原因分析</w:t>
      </w:r>
    </w:p>
    <w:p w14:paraId="77B105C8">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Style w:val="9"/>
          <w:rFonts w:hint="eastAsia" w:eastAsia="仿宋_GB2312"/>
          <w:sz w:val="32"/>
          <w:szCs w:val="32"/>
          <w:highlight w:val="none"/>
          <w:lang w:val="en-US" w:eastAsia="zh-CN"/>
        </w:rPr>
      </w:pPr>
      <w:r>
        <w:rPr>
          <w:rStyle w:val="9"/>
          <w:rFonts w:hint="eastAsia" w:eastAsia="仿宋_GB2312"/>
          <w:sz w:val="32"/>
          <w:szCs w:val="32"/>
          <w:highlight w:val="none"/>
          <w:lang w:val="en-US" w:eastAsia="zh-CN"/>
        </w:rPr>
        <w:t>1．完善业务系统，可以更加准确的估计企事业离退休干部财政承担津贴发放金额。</w:t>
      </w:r>
    </w:p>
    <w:p w14:paraId="19B983D5">
      <w:pPr>
        <w:ind w:firstLine="640" w:firstLineChars="200"/>
        <w:rPr>
          <w:rFonts w:ascii="黑体" w:hAnsi="黑体" w:eastAsia="黑体" w:cs="黑体"/>
          <w:sz w:val="32"/>
          <w:szCs w:val="32"/>
        </w:rPr>
      </w:pPr>
      <w:r>
        <w:rPr>
          <w:rStyle w:val="9"/>
          <w:rFonts w:hint="eastAsia" w:eastAsia="仿宋_GB2312"/>
          <w:sz w:val="32"/>
          <w:szCs w:val="32"/>
          <w:highlight w:val="none"/>
          <w:lang w:val="en-US" w:eastAsia="zh-CN"/>
        </w:rPr>
        <w:t>2．结合历年企事业离退休干部财政承担津贴发放数据，分析中长期增长趋势，综合各方面数据确定下年所需金额。</w:t>
      </w:r>
    </w:p>
    <w:p w14:paraId="2FC73714">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七、有关建议</w:t>
      </w:r>
    </w:p>
    <w:p w14:paraId="01CB15EC">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4712622E">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包括可能对项目绩效产生影响的因素、往年绩效评价发现的问题整改情况等。</w:t>
      </w:r>
    </w:p>
    <w:p w14:paraId="65AA6F0E">
      <w:pPr>
        <w:widowControl/>
        <w:jc w:val="left"/>
        <w:rPr>
          <w:rFonts w:ascii="仿宋_GB2312" w:eastAsia="仿宋_GB2312"/>
          <w:sz w:val="32"/>
          <w:szCs w:val="32"/>
        </w:rPr>
      </w:pPr>
    </w:p>
    <w:p w14:paraId="2FC60DF9">
      <w:pPr>
        <w:widowControl/>
        <w:jc w:val="left"/>
        <w:rPr>
          <w:rFonts w:ascii="仿宋_GB2312" w:eastAsia="仿宋_GB2312"/>
          <w:sz w:val="32"/>
          <w:szCs w:val="32"/>
        </w:rPr>
      </w:pPr>
    </w:p>
    <w:p w14:paraId="0173CB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00C95"/>
    <w:multiLevelType w:val="singleLevel"/>
    <w:tmpl w:val="CF200C95"/>
    <w:lvl w:ilvl="0" w:tentative="0">
      <w:start w:val="5"/>
      <w:numFmt w:val="chineseCounting"/>
      <w:suff w:val="nothing"/>
      <w:lvlText w:val="%1、"/>
      <w:lvlJc w:val="left"/>
      <w:rPr>
        <w:rFonts w:hint="eastAsia"/>
      </w:rPr>
    </w:lvl>
  </w:abstractNum>
  <w:abstractNum w:abstractNumId="1">
    <w:nsid w:val="FD931F13"/>
    <w:multiLevelType w:val="singleLevel"/>
    <w:tmpl w:val="FD931F13"/>
    <w:lvl w:ilvl="0" w:tentative="0">
      <w:start w:val="2"/>
      <w:numFmt w:val="chineseCounting"/>
      <w:suff w:val="nothing"/>
      <w:lvlText w:val="（%1）"/>
      <w:lvlJc w:val="left"/>
      <w:rPr>
        <w:rFonts w:hint="eastAsia"/>
      </w:rPr>
    </w:lvl>
  </w:abstractNum>
  <w:abstractNum w:abstractNumId="2">
    <w:nsid w:val="43B03A77"/>
    <w:multiLevelType w:val="singleLevel"/>
    <w:tmpl w:val="43B03A77"/>
    <w:lvl w:ilvl="0" w:tentative="0">
      <w:start w:val="3"/>
      <w:numFmt w:val="decimal"/>
      <w:lvlText w:val="%1."/>
      <w:lvlJc w:val="left"/>
      <w:pPr>
        <w:tabs>
          <w:tab w:val="left" w:pos="312"/>
        </w:tabs>
      </w:pPr>
    </w:lvl>
  </w:abstractNum>
  <w:abstractNum w:abstractNumId="3">
    <w:nsid w:val="50B2208C"/>
    <w:multiLevelType w:val="singleLevel"/>
    <w:tmpl w:val="50B2208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1B27609C"/>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font71"/>
    <w:basedOn w:val="6"/>
    <w:qFormat/>
    <w:uiPriority w:val="0"/>
    <w:rPr>
      <w:rFonts w:ascii="Times New Roman" w:hAnsi="Times New Roman" w:eastAsia="楷体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4</Pages>
  <Words>386</Words>
  <Characters>386</Characters>
  <Lines>2</Lines>
  <Paragraphs>1</Paragraphs>
  <TotalTime>0</TotalTime>
  <ScaleCrop>false</ScaleCrop>
  <LinksUpToDate>false</LinksUpToDate>
  <CharactersWithSpaces>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2025-04-21T03:35:39Z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eyJoZGlkIjoiOTQyMTk5MDI2NDg4M2ZhYjA2YmM3M2FmYTZkOTRkMGEifQ==</vt:lpwstr>
  </property>
  <property fmtid="{D5CDD505-2E9C-101B-9397-08002B2CF9AE}" pid="4" name="ICV">
    <vt:lpwstr>30FE9507173C4D419208E50B6F435D4D_12</vt:lpwstr>
  </property>
</Properties>
</file>