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40" w:lineRule="exact"/>
        <w:jc w:val="both"/>
        <w:rPr>
          <w:rFonts w:hint="eastAsia" w:ascii="方正小标宋简体" w:hAnsi="方正小标宋简体" w:eastAsia="方正小标宋简体" w:cs="方正小标宋简体"/>
          <w:spacing w:val="-20"/>
          <w:sz w:val="44"/>
          <w:szCs w:val="44"/>
          <w:lang w:eastAsia="zh-CN"/>
        </w:rPr>
      </w:pPr>
      <w:bookmarkStart w:id="0" w:name="_Hlk514329293"/>
      <w:bookmarkStart w:id="1" w:name="_Hlk59973128"/>
      <w:bookmarkStart w:id="2" w:name="_Hlk514321036"/>
      <w:bookmarkStart w:id="3" w:name="_Hlk63441701"/>
    </w:p>
    <w:p>
      <w:pPr>
        <w:topLinePunct/>
        <w:spacing w:line="540" w:lineRule="exact"/>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eastAsia="zh-CN"/>
        </w:rPr>
        <w:t>县人大代表培训经费</w:t>
      </w:r>
      <w:r>
        <w:rPr>
          <w:rFonts w:hint="eastAsia" w:ascii="方正小标宋简体" w:hAnsi="方正小标宋简体" w:eastAsia="方正小标宋简体" w:cs="方正小标宋简体"/>
          <w:sz w:val="44"/>
          <w:szCs w:val="44"/>
        </w:rPr>
        <w:t>项目支出绩效评价报告</w:t>
      </w:r>
    </w:p>
    <w:p>
      <w:pPr>
        <w:topLinePunct/>
        <w:spacing w:line="540" w:lineRule="exact"/>
        <w:ind w:left="718" w:leftChars="342" w:firstLine="180" w:firstLineChars="50"/>
        <w:jc w:val="center"/>
        <w:rPr>
          <w:rFonts w:hint="eastAsia" w:ascii="方正小标宋简体" w:hAnsi="方正小标宋简体" w:eastAsia="方正小标宋简体" w:cs="方正小标宋简体"/>
          <w:sz w:val="36"/>
          <w:szCs w:val="36"/>
        </w:rPr>
      </w:pPr>
    </w:p>
    <w:p>
      <w:pPr>
        <w:topLinePunct/>
        <w:spacing w:line="560" w:lineRule="exact"/>
        <w:ind w:firstLine="800" w:firstLineChars="250"/>
        <w:rPr>
          <w:rFonts w:ascii="Times New Roman" w:hAnsi="Times New Roman" w:eastAsia="黑体" w:cs="Times New Roman"/>
          <w:sz w:val="32"/>
          <w:szCs w:val="32"/>
        </w:rPr>
      </w:pPr>
      <w:r>
        <w:rPr>
          <w:rFonts w:ascii="Times New Roman" w:hAnsi="黑体" w:eastAsia="黑体" w:cs="Times New Roman"/>
          <w:sz w:val="32"/>
          <w:szCs w:val="32"/>
        </w:rPr>
        <w:t>一、项目基本情况</w:t>
      </w:r>
    </w:p>
    <w:p>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（一）项目概况</w:t>
      </w:r>
    </w:p>
    <w:p>
      <w:pPr>
        <w:topLinePunct/>
        <w:spacing w:line="56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　　</w:t>
      </w:r>
      <w:r>
        <w:rPr>
          <w:rFonts w:ascii="Times New Roman" w:hAnsi="Times New Roman" w:eastAsia="仿宋_GB2312" w:cs="Times New Roman"/>
          <w:b/>
          <w:sz w:val="32"/>
          <w:szCs w:val="32"/>
        </w:rPr>
        <w:t>1.立项背景及目的。</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textAlignment w:val="auto"/>
        <w:outlineLvl w:val="9"/>
        <w:rPr>
          <w:rFonts w:ascii="Times New Roman" w:hAnsi="Times New Roman" w:eastAsia="仿宋_GB2312" w:cs="Times New Roman"/>
          <w:b/>
          <w:sz w:val="32"/>
          <w:szCs w:val="32"/>
        </w:rPr>
      </w:pPr>
      <w:r>
        <w:rPr>
          <w:rFonts w:hint="default" w:ascii="Times New Roman" w:hAnsi="Times New Roman" w:eastAsia="仿宋_GB2312" w:cs="Times New Roman"/>
          <w:color w:val="auto"/>
          <w:spacing w:val="0"/>
          <w:sz w:val="32"/>
          <w:szCs w:val="32"/>
          <w:highlight w:val="none"/>
          <w:lang w:eastAsia="zh-CN"/>
        </w:rPr>
        <w:t>富民县第十七届人民代表大会代表名额</w:t>
      </w:r>
      <w:r>
        <w:rPr>
          <w:rFonts w:hint="default" w:ascii="Times New Roman" w:hAnsi="Times New Roman" w:eastAsia="仿宋_GB2312" w:cs="Times New Roman"/>
          <w:color w:val="auto"/>
          <w:spacing w:val="0"/>
          <w:sz w:val="32"/>
          <w:szCs w:val="32"/>
          <w:highlight w:val="none"/>
          <w:lang w:val="en-US" w:eastAsia="zh-CN"/>
        </w:rPr>
        <w:t>179名</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结</w:t>
      </w:r>
      <w:r>
        <w:rPr>
          <w:rFonts w:hint="default" w:ascii="Times New Roman" w:hAnsi="Times New Roman" w:eastAsia="仿宋_GB2312" w:cs="Times New Roman"/>
          <w:color w:val="auto"/>
          <w:spacing w:val="0"/>
          <w:sz w:val="32"/>
          <w:szCs w:val="32"/>
          <w:highlight w:val="none"/>
          <w:lang w:eastAsia="zh-CN"/>
        </w:rPr>
        <w:t>构为：</w:t>
      </w:r>
      <w:r>
        <w:rPr>
          <w:rFonts w:hint="default" w:ascii="Times New Roman" w:hAnsi="Times New Roman" w:eastAsia="仿宋_GB2312" w:cs="Times New Roman"/>
          <w:color w:val="auto"/>
          <w:spacing w:val="0"/>
          <w:kern w:val="0"/>
          <w:sz w:val="32"/>
          <w:szCs w:val="32"/>
          <w:highlight w:val="none"/>
        </w:rPr>
        <w:t>妇女代表</w:t>
      </w:r>
      <w:r>
        <w:rPr>
          <w:rFonts w:hint="default" w:ascii="Times New Roman" w:hAnsi="Times New Roman" w:eastAsia="仿宋_GB2312" w:cs="Times New Roman"/>
          <w:color w:val="auto"/>
          <w:spacing w:val="0"/>
          <w:kern w:val="0"/>
          <w:sz w:val="32"/>
          <w:szCs w:val="32"/>
          <w:highlight w:val="none"/>
          <w:lang w:val="en-US" w:eastAsia="zh-CN"/>
        </w:rPr>
        <w:t>54</w:t>
      </w:r>
      <w:r>
        <w:rPr>
          <w:rFonts w:hint="default" w:ascii="Times New Roman" w:hAnsi="Times New Roman" w:eastAsia="仿宋_GB2312" w:cs="Times New Roman"/>
          <w:color w:val="auto"/>
          <w:spacing w:val="0"/>
          <w:kern w:val="0"/>
          <w:sz w:val="32"/>
          <w:szCs w:val="32"/>
          <w:highlight w:val="none"/>
        </w:rPr>
        <w:t>人，占代表总数的</w:t>
      </w:r>
      <w:r>
        <w:rPr>
          <w:rFonts w:hint="default" w:ascii="Times New Roman" w:hAnsi="Times New Roman" w:eastAsia="仿宋_GB2312" w:cs="Times New Roman"/>
          <w:color w:val="auto"/>
          <w:spacing w:val="0"/>
          <w:kern w:val="0"/>
          <w:sz w:val="32"/>
          <w:szCs w:val="32"/>
          <w:highlight w:val="none"/>
          <w:lang w:val="en-US" w:eastAsia="zh-CN"/>
        </w:rPr>
        <w:t>31.58</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非党代表</w:t>
      </w:r>
      <w:r>
        <w:rPr>
          <w:rFonts w:hint="default" w:ascii="Times New Roman" w:hAnsi="Times New Roman" w:eastAsia="仿宋_GB2312" w:cs="Times New Roman"/>
          <w:color w:val="auto"/>
          <w:spacing w:val="0"/>
          <w:kern w:val="0"/>
          <w:sz w:val="32"/>
          <w:szCs w:val="32"/>
          <w:highlight w:val="none"/>
          <w:lang w:val="en-US" w:eastAsia="zh-CN"/>
        </w:rPr>
        <w:t>31</w:t>
      </w:r>
      <w:r>
        <w:rPr>
          <w:rFonts w:hint="default" w:ascii="Times New Roman" w:hAnsi="Times New Roman" w:eastAsia="仿宋_GB2312" w:cs="Times New Roman"/>
          <w:color w:val="auto"/>
          <w:spacing w:val="0"/>
          <w:kern w:val="0"/>
          <w:sz w:val="32"/>
          <w:szCs w:val="32"/>
          <w:highlight w:val="none"/>
        </w:rPr>
        <w:t>人，占代表总数的</w:t>
      </w:r>
      <w:r>
        <w:rPr>
          <w:rFonts w:hint="default" w:ascii="Times New Roman" w:hAnsi="Times New Roman" w:eastAsia="仿宋_GB2312" w:cs="Times New Roman"/>
          <w:color w:val="auto"/>
          <w:spacing w:val="0"/>
          <w:kern w:val="0"/>
          <w:sz w:val="32"/>
          <w:szCs w:val="32"/>
          <w:highlight w:val="none"/>
          <w:lang w:val="en-US" w:eastAsia="zh-CN"/>
        </w:rPr>
        <w:t>18.45</w:t>
      </w:r>
      <w:r>
        <w:rPr>
          <w:rFonts w:hint="default" w:ascii="Times New Roman" w:hAnsi="Times New Roman" w:eastAsia="仿宋_GB2312" w:cs="Times New Roman"/>
          <w:color w:val="auto"/>
          <w:spacing w:val="0"/>
          <w:kern w:val="0"/>
          <w:sz w:val="32"/>
          <w:szCs w:val="32"/>
          <w:highlight w:val="none"/>
        </w:rPr>
        <w:t>%；少数民族代表</w:t>
      </w:r>
      <w:r>
        <w:rPr>
          <w:rFonts w:hint="default" w:ascii="Times New Roman" w:hAnsi="Times New Roman" w:eastAsia="仿宋_GB2312" w:cs="Times New Roman"/>
          <w:color w:val="auto"/>
          <w:spacing w:val="0"/>
          <w:kern w:val="0"/>
          <w:sz w:val="32"/>
          <w:szCs w:val="32"/>
          <w:highlight w:val="none"/>
          <w:lang w:val="en-US" w:eastAsia="zh-CN"/>
        </w:rPr>
        <w:t>32</w:t>
      </w:r>
      <w:r>
        <w:rPr>
          <w:rFonts w:hint="default" w:ascii="Times New Roman" w:hAnsi="Times New Roman" w:eastAsia="仿宋_GB2312" w:cs="Times New Roman"/>
          <w:color w:val="auto"/>
          <w:spacing w:val="0"/>
          <w:kern w:val="0"/>
          <w:sz w:val="32"/>
          <w:szCs w:val="32"/>
          <w:highlight w:val="none"/>
        </w:rPr>
        <w:t>人，占代表总数的</w:t>
      </w:r>
      <w:r>
        <w:rPr>
          <w:rFonts w:hint="default" w:ascii="Times New Roman" w:hAnsi="Times New Roman" w:eastAsia="仿宋_GB2312" w:cs="Times New Roman"/>
          <w:color w:val="auto"/>
          <w:spacing w:val="0"/>
          <w:kern w:val="0"/>
          <w:sz w:val="32"/>
          <w:szCs w:val="32"/>
          <w:highlight w:val="none"/>
          <w:lang w:val="en-US" w:eastAsia="zh-CN"/>
        </w:rPr>
        <w:t>18.71</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国家公务员代表</w:t>
      </w:r>
      <w:r>
        <w:rPr>
          <w:rFonts w:hint="default" w:ascii="Times New Roman" w:hAnsi="Times New Roman" w:eastAsia="仿宋_GB2312" w:cs="Times New Roman"/>
          <w:color w:val="auto"/>
          <w:spacing w:val="0"/>
          <w:kern w:val="0"/>
          <w:sz w:val="32"/>
          <w:szCs w:val="32"/>
          <w:highlight w:val="none"/>
          <w:lang w:val="en-US" w:eastAsia="zh-CN"/>
        </w:rPr>
        <w:t>44</w:t>
      </w:r>
      <w:r>
        <w:rPr>
          <w:rFonts w:hint="default" w:ascii="Times New Roman" w:hAnsi="Times New Roman" w:eastAsia="仿宋_GB2312" w:cs="Times New Roman"/>
          <w:color w:val="auto"/>
          <w:spacing w:val="0"/>
          <w:kern w:val="0"/>
          <w:sz w:val="32"/>
          <w:szCs w:val="32"/>
          <w:highlight w:val="none"/>
        </w:rPr>
        <w:t>人，占代表总数的</w:t>
      </w:r>
      <w:r>
        <w:rPr>
          <w:rFonts w:hint="default" w:ascii="Times New Roman" w:hAnsi="Times New Roman" w:eastAsia="仿宋_GB2312" w:cs="Times New Roman"/>
          <w:color w:val="auto"/>
          <w:spacing w:val="0"/>
          <w:kern w:val="0"/>
          <w:sz w:val="32"/>
          <w:szCs w:val="32"/>
          <w:highlight w:val="none"/>
          <w:lang w:val="en-US" w:eastAsia="zh-CN"/>
        </w:rPr>
        <w:t>26.19</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eastAsia="zh-CN"/>
        </w:rPr>
        <w:t>其中：</w:t>
      </w:r>
      <w:r>
        <w:rPr>
          <w:rFonts w:hint="default" w:ascii="Times New Roman" w:hAnsi="Times New Roman" w:eastAsia="仿宋_GB2312" w:cs="Times New Roman"/>
          <w:color w:val="auto"/>
          <w:spacing w:val="0"/>
          <w:kern w:val="0"/>
          <w:sz w:val="32"/>
          <w:szCs w:val="32"/>
          <w:highlight w:val="none"/>
          <w:lang w:val="en-US" w:eastAsia="zh-CN"/>
        </w:rPr>
        <w:t>县处级</w:t>
      </w:r>
      <w:r>
        <w:rPr>
          <w:rFonts w:hint="default" w:ascii="Times New Roman" w:hAnsi="Times New Roman" w:eastAsia="仿宋_GB2312" w:cs="Times New Roman"/>
          <w:color w:val="auto"/>
          <w:spacing w:val="0"/>
          <w:kern w:val="0"/>
          <w:sz w:val="32"/>
          <w:szCs w:val="32"/>
          <w:highlight w:val="none"/>
        </w:rPr>
        <w:t>领导干部</w:t>
      </w:r>
      <w:r>
        <w:rPr>
          <w:rFonts w:hint="default" w:ascii="Times New Roman" w:hAnsi="Times New Roman" w:eastAsia="仿宋_GB2312" w:cs="Times New Roman"/>
          <w:color w:val="auto"/>
          <w:spacing w:val="0"/>
          <w:kern w:val="0"/>
          <w:sz w:val="32"/>
          <w:szCs w:val="32"/>
          <w:highlight w:val="none"/>
          <w:lang w:val="en-US" w:eastAsia="zh-CN"/>
        </w:rPr>
        <w:t>16</w:t>
      </w:r>
      <w:r>
        <w:rPr>
          <w:rFonts w:hint="default" w:ascii="Times New Roman" w:hAnsi="Times New Roman" w:eastAsia="仿宋_GB2312" w:cs="Times New Roman"/>
          <w:color w:val="auto"/>
          <w:spacing w:val="0"/>
          <w:kern w:val="0"/>
          <w:sz w:val="32"/>
          <w:szCs w:val="32"/>
          <w:highlight w:val="none"/>
        </w:rPr>
        <w:t>人</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占</w:t>
      </w:r>
      <w:r>
        <w:rPr>
          <w:rFonts w:hint="default" w:ascii="Times New Roman" w:hAnsi="Times New Roman" w:eastAsia="仿宋_GB2312" w:cs="Times New Roman"/>
          <w:color w:val="auto"/>
          <w:spacing w:val="0"/>
          <w:kern w:val="0"/>
          <w:sz w:val="32"/>
          <w:szCs w:val="32"/>
          <w:highlight w:val="none"/>
          <w:lang w:val="en-US" w:eastAsia="zh-CN"/>
        </w:rPr>
        <w:t xml:space="preserve">9.52 </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事业单位负责人代表3人，占代表总数的</w:t>
      </w:r>
      <w:r>
        <w:rPr>
          <w:rFonts w:hint="default" w:ascii="Times New Roman" w:hAnsi="Times New Roman" w:eastAsia="仿宋_GB2312" w:cs="Times New Roman"/>
          <w:color w:val="auto"/>
          <w:spacing w:val="0"/>
          <w:kern w:val="0"/>
          <w:sz w:val="32"/>
          <w:szCs w:val="32"/>
          <w:highlight w:val="none"/>
          <w:lang w:val="en-US" w:eastAsia="zh-CN"/>
        </w:rPr>
        <w:t>1.76</w:t>
      </w:r>
      <w:r>
        <w:rPr>
          <w:rFonts w:hint="default" w:ascii="Times New Roman" w:hAnsi="Times New Roman" w:eastAsia="仿宋_GB2312" w:cs="Times New Roman"/>
          <w:color w:val="auto"/>
          <w:spacing w:val="0"/>
          <w:kern w:val="0"/>
          <w:sz w:val="32"/>
          <w:szCs w:val="32"/>
          <w:highlight w:val="none"/>
        </w:rPr>
        <w:t>%；工人代表</w:t>
      </w:r>
      <w:r>
        <w:rPr>
          <w:rFonts w:hint="default" w:ascii="Times New Roman" w:hAnsi="Times New Roman" w:eastAsia="仿宋_GB2312" w:cs="Times New Roman"/>
          <w:color w:val="auto"/>
          <w:spacing w:val="0"/>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rPr>
        <w:t>人，占代表总数的</w:t>
      </w:r>
      <w:r>
        <w:rPr>
          <w:rFonts w:hint="default" w:ascii="Times New Roman" w:hAnsi="Times New Roman" w:eastAsia="仿宋_GB2312" w:cs="Times New Roman"/>
          <w:color w:val="auto"/>
          <w:spacing w:val="0"/>
          <w:kern w:val="0"/>
          <w:sz w:val="32"/>
          <w:szCs w:val="32"/>
          <w:highlight w:val="none"/>
          <w:lang w:val="en-US" w:eastAsia="zh-CN"/>
        </w:rPr>
        <w:t>1.79</w:t>
      </w:r>
      <w:r>
        <w:rPr>
          <w:rFonts w:hint="default" w:ascii="Times New Roman" w:hAnsi="Times New Roman" w:eastAsia="仿宋_GB2312" w:cs="Times New Roman"/>
          <w:color w:val="auto"/>
          <w:spacing w:val="0"/>
          <w:kern w:val="0"/>
          <w:sz w:val="32"/>
          <w:szCs w:val="32"/>
          <w:highlight w:val="none"/>
        </w:rPr>
        <w:t>%；农民代表</w:t>
      </w:r>
      <w:r>
        <w:rPr>
          <w:rFonts w:hint="default" w:ascii="Times New Roman" w:hAnsi="Times New Roman" w:eastAsia="仿宋_GB2312" w:cs="Times New Roman"/>
          <w:color w:val="auto"/>
          <w:spacing w:val="0"/>
          <w:kern w:val="0"/>
          <w:sz w:val="32"/>
          <w:szCs w:val="32"/>
          <w:highlight w:val="none"/>
          <w:lang w:val="en-US" w:eastAsia="zh-CN"/>
        </w:rPr>
        <w:t>94</w:t>
      </w:r>
      <w:r>
        <w:rPr>
          <w:rFonts w:hint="default" w:ascii="Times New Roman" w:hAnsi="Times New Roman" w:eastAsia="仿宋_GB2312" w:cs="Times New Roman"/>
          <w:color w:val="auto"/>
          <w:spacing w:val="0"/>
          <w:kern w:val="0"/>
          <w:sz w:val="32"/>
          <w:szCs w:val="32"/>
          <w:highlight w:val="none"/>
        </w:rPr>
        <w:t>人，占代表总数的</w:t>
      </w:r>
      <w:r>
        <w:rPr>
          <w:rFonts w:hint="default" w:ascii="Times New Roman" w:hAnsi="Times New Roman" w:eastAsia="仿宋_GB2312" w:cs="Times New Roman"/>
          <w:color w:val="auto"/>
          <w:spacing w:val="0"/>
          <w:kern w:val="0"/>
          <w:sz w:val="32"/>
          <w:szCs w:val="32"/>
          <w:highlight w:val="none"/>
          <w:lang w:val="en-US" w:eastAsia="zh-CN"/>
        </w:rPr>
        <w:t>55.95</w:t>
      </w:r>
      <w:r>
        <w:rPr>
          <w:rFonts w:hint="default" w:ascii="Times New Roman" w:hAnsi="Times New Roman" w:eastAsia="仿宋_GB2312" w:cs="Times New Roman"/>
          <w:color w:val="auto"/>
          <w:spacing w:val="0"/>
          <w:kern w:val="0"/>
          <w:sz w:val="32"/>
          <w:szCs w:val="32"/>
          <w:highlight w:val="none"/>
        </w:rPr>
        <w:t>%；专业技术人员代表</w:t>
      </w:r>
      <w:r>
        <w:rPr>
          <w:rFonts w:hint="default" w:ascii="Times New Roman" w:hAnsi="Times New Roman" w:eastAsia="仿宋_GB2312" w:cs="Times New Roman"/>
          <w:color w:val="auto"/>
          <w:spacing w:val="0"/>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rPr>
        <w:t>人，占代表总数的</w:t>
      </w:r>
      <w:r>
        <w:rPr>
          <w:rFonts w:hint="default" w:ascii="Times New Roman" w:hAnsi="Times New Roman" w:eastAsia="仿宋_GB2312" w:cs="Times New Roman"/>
          <w:color w:val="auto"/>
          <w:spacing w:val="0"/>
          <w:kern w:val="0"/>
          <w:sz w:val="32"/>
          <w:szCs w:val="32"/>
          <w:highlight w:val="none"/>
          <w:lang w:val="en-US" w:eastAsia="zh-CN"/>
        </w:rPr>
        <w:t>2.98</w:t>
      </w:r>
      <w:r>
        <w:rPr>
          <w:rFonts w:hint="default" w:ascii="Times New Roman" w:hAnsi="Times New Roman" w:eastAsia="仿宋_GB2312" w:cs="Times New Roman"/>
          <w:color w:val="auto"/>
          <w:spacing w:val="0"/>
          <w:kern w:val="0"/>
          <w:sz w:val="32"/>
          <w:szCs w:val="32"/>
          <w:highlight w:val="none"/>
        </w:rPr>
        <w:t>%；解放军和武警代表1人，占代表总数的0.</w:t>
      </w:r>
      <w:r>
        <w:rPr>
          <w:rFonts w:hint="default" w:ascii="Times New Roman" w:hAnsi="Times New Roman" w:eastAsia="仿宋_GB2312" w:cs="Times New Roman"/>
          <w:color w:val="auto"/>
          <w:spacing w:val="0"/>
          <w:kern w:val="0"/>
          <w:sz w:val="32"/>
          <w:szCs w:val="32"/>
          <w:highlight w:val="none"/>
          <w:lang w:val="en-US" w:eastAsia="zh-CN"/>
        </w:rPr>
        <w:t>59</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非公经济人士</w:t>
      </w:r>
      <w:r>
        <w:rPr>
          <w:rFonts w:hint="default" w:ascii="Times New Roman" w:hAnsi="Times New Roman" w:eastAsia="仿宋_GB2312" w:cs="Times New Roman"/>
          <w:color w:val="auto"/>
          <w:spacing w:val="0"/>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rPr>
        <w:t>人，占代表总数的</w:t>
      </w:r>
      <w:r>
        <w:rPr>
          <w:rFonts w:hint="default" w:ascii="Times New Roman" w:hAnsi="Times New Roman" w:eastAsia="仿宋_GB2312" w:cs="Times New Roman"/>
          <w:color w:val="auto"/>
          <w:spacing w:val="0"/>
          <w:kern w:val="0"/>
          <w:sz w:val="32"/>
          <w:szCs w:val="32"/>
          <w:highlight w:val="none"/>
          <w:lang w:val="en-US" w:eastAsia="zh-CN"/>
        </w:rPr>
        <w:t>2.98</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val="en-US" w:eastAsia="zh-CN"/>
        </w:rPr>
        <w:t>为全面贯彻落实</w:t>
      </w:r>
      <w:r>
        <w:rPr>
          <w:rFonts w:hint="default" w:ascii="Times New Roman" w:hAnsi="Times New Roman" w:eastAsia="仿宋_GB2312" w:cs="Times New Roman"/>
          <w:b w:val="0"/>
          <w:bCs w:val="0"/>
          <w:color w:val="auto"/>
          <w:sz w:val="32"/>
          <w:szCs w:val="32"/>
          <w:lang w:val="en-US" w:eastAsia="zh-CN"/>
        </w:rPr>
        <w:t>中央人大工作会议精神和</w:t>
      </w:r>
      <w:r>
        <w:rPr>
          <w:rFonts w:hint="default" w:ascii="Times New Roman" w:hAnsi="Times New Roman" w:eastAsia="仿宋_GB2312" w:cs="Times New Roman"/>
          <w:b w:val="0"/>
          <w:bCs w:val="0"/>
          <w:color w:val="auto"/>
          <w:sz w:val="32"/>
          <w:szCs w:val="32"/>
        </w:rPr>
        <w:t>习近平</w:t>
      </w:r>
      <w:r>
        <w:rPr>
          <w:rFonts w:hint="default" w:ascii="Times New Roman" w:hAnsi="Times New Roman" w:eastAsia="仿宋_GB2312" w:cs="Times New Roman"/>
          <w:b w:val="0"/>
          <w:bCs w:val="0"/>
          <w:color w:val="auto"/>
          <w:sz w:val="32"/>
          <w:szCs w:val="32"/>
          <w:lang w:val="en-US" w:eastAsia="zh-CN"/>
        </w:rPr>
        <w:t>总书记</w:t>
      </w:r>
      <w:r>
        <w:rPr>
          <w:rFonts w:hint="default" w:ascii="Times New Roman" w:hAnsi="Times New Roman" w:eastAsia="仿宋_GB2312" w:cs="Times New Roman"/>
          <w:b w:val="0"/>
          <w:bCs w:val="0"/>
          <w:color w:val="auto"/>
          <w:sz w:val="32"/>
          <w:szCs w:val="32"/>
        </w:rPr>
        <w:t>在庆祝全国人民代表大会成立70周年大会上的</w:t>
      </w:r>
      <w:r>
        <w:rPr>
          <w:rFonts w:hint="eastAsia" w:ascii="Times New Roman" w:hAnsi="Times New Roman" w:eastAsia="仿宋_GB2312" w:cs="Times New Roman"/>
          <w:b w:val="0"/>
          <w:bCs w:val="0"/>
          <w:color w:val="auto"/>
          <w:sz w:val="32"/>
          <w:szCs w:val="32"/>
          <w:lang w:eastAsia="zh-CN"/>
        </w:rPr>
        <w:t>重要</w:t>
      </w:r>
      <w:bookmarkStart w:id="5" w:name="_GoBack"/>
      <w:bookmarkEnd w:id="5"/>
      <w:r>
        <w:rPr>
          <w:rFonts w:hint="default" w:ascii="Times New Roman" w:hAnsi="Times New Roman" w:eastAsia="仿宋_GB2312" w:cs="Times New Roman"/>
          <w:b w:val="0"/>
          <w:bCs w:val="0"/>
          <w:color w:val="auto"/>
          <w:sz w:val="32"/>
          <w:szCs w:val="32"/>
        </w:rPr>
        <w:t>讲话</w:t>
      </w:r>
      <w:r>
        <w:rPr>
          <w:rFonts w:hint="default" w:ascii="Times New Roman" w:hAnsi="Times New Roman" w:eastAsia="仿宋_GB2312" w:cs="Times New Roman"/>
          <w:b w:val="0"/>
          <w:bCs w:val="0"/>
          <w:color w:val="auto"/>
          <w:sz w:val="32"/>
          <w:szCs w:val="32"/>
          <w:lang w:val="en-US" w:eastAsia="zh-CN"/>
        </w:rPr>
        <w:t>精神，推动全过程人民民主发展，坚持好、完善好、运行人民代表大会制度，</w:t>
      </w:r>
      <w:r>
        <w:rPr>
          <w:rFonts w:hint="default" w:ascii="Times New Roman" w:hAnsi="Times New Roman" w:eastAsia="仿宋_GB2312" w:cs="Times New Roman"/>
          <w:color w:val="auto"/>
          <w:sz w:val="32"/>
        </w:rPr>
        <w:t>根据《中华人民共和国全国人民代表大会和地方各级人民代表大会代表法》《富民县人民代表大会代表学习培训办法》的有关规定</w:t>
      </w:r>
      <w:r>
        <w:rPr>
          <w:rFonts w:hint="default" w:ascii="Times New Roman" w:hAnsi="Times New Roman" w:eastAsia="仿宋_GB2312" w:cs="Times New Roman"/>
          <w:color w:val="auto"/>
          <w:sz w:val="32"/>
          <w:lang w:val="en-US" w:eastAsia="zh-CN"/>
        </w:rPr>
        <w:t>和要求</w:t>
      </w:r>
      <w:r>
        <w:rPr>
          <w:rFonts w:hint="default" w:ascii="Times New Roman" w:hAnsi="Times New Roman" w:eastAsia="仿宋_GB2312" w:cs="Times New Roman"/>
          <w:color w:val="auto"/>
          <w:sz w:val="32"/>
          <w:szCs w:val="32"/>
          <w:lang w:val="en-US" w:eastAsia="zh-CN"/>
        </w:rPr>
        <w:t>，</w:t>
      </w:r>
      <w:r>
        <w:rPr>
          <w:rFonts w:hint="eastAsia" w:eastAsia="仿宋_GB2312"/>
          <w:sz w:val="32"/>
          <w:szCs w:val="32"/>
          <w:lang w:eastAsia="zh-CN"/>
        </w:rPr>
        <w:t>组织代表培训</w:t>
      </w:r>
      <w:r>
        <w:rPr>
          <w:rFonts w:eastAsia="仿宋_GB2312"/>
          <w:sz w:val="32"/>
          <w:szCs w:val="32"/>
        </w:rPr>
        <w:t>，不断增强</w:t>
      </w:r>
      <w:r>
        <w:rPr>
          <w:rFonts w:hint="eastAsia" w:eastAsia="仿宋_GB2312"/>
          <w:sz w:val="32"/>
          <w:szCs w:val="32"/>
        </w:rPr>
        <w:t>人大</w:t>
      </w:r>
      <w:r>
        <w:rPr>
          <w:rFonts w:eastAsia="仿宋_GB2312"/>
          <w:sz w:val="32"/>
          <w:szCs w:val="32"/>
        </w:rPr>
        <w:t>代表的政治意识、法律意识、履职意识和创新意识，充分发挥代表作用，不断提高代表履职能力，为促进全县经济社会发展做出新的贡献。</w:t>
      </w:r>
    </w:p>
    <w:p>
      <w:pPr>
        <w:numPr>
          <w:ilvl w:val="0"/>
          <w:numId w:val="0"/>
        </w:numPr>
        <w:topLinePunct/>
        <w:spacing w:line="560" w:lineRule="exact"/>
        <w:ind w:left="642" w:leftChars="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2.</w:t>
      </w:r>
      <w:r>
        <w:rPr>
          <w:rFonts w:ascii="Times New Roman" w:hAnsi="Times New Roman" w:eastAsia="仿宋_GB2312" w:cs="Times New Roman"/>
          <w:b/>
          <w:sz w:val="32"/>
          <w:szCs w:val="32"/>
        </w:rPr>
        <w:t>项目实施情况。</w:t>
      </w:r>
    </w:p>
    <w:p>
      <w:pPr>
        <w:keepNext w:val="0"/>
        <w:keepLines w:val="0"/>
        <w:pageBreakBefore w:val="0"/>
        <w:widowControl w:val="0"/>
        <w:kinsoku/>
        <w:wordWrap/>
        <w:overflowPunct/>
        <w:topLinePunct w:val="0"/>
        <w:autoSpaceDE/>
        <w:autoSpaceDN/>
        <w:bidi w:val="0"/>
        <w:adjustRightInd/>
        <w:snapToGrid/>
        <w:spacing w:line="540" w:lineRule="exact"/>
        <w:ind w:firstLine="6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lang w:eastAsia="zh-CN"/>
        </w:rPr>
        <w:t>深入学习领会习近平总书记关于坚持和完善人民代表大会制度的重要思想，</w:t>
      </w:r>
      <w:r>
        <w:rPr>
          <w:rFonts w:hint="default" w:ascii="Times New Roman" w:hAnsi="Times New Roman" w:eastAsia="仿宋_GB2312" w:cs="Times New Roman"/>
          <w:sz w:val="32"/>
          <w:szCs w:val="32"/>
          <w:highlight w:val="none"/>
          <w:lang w:eastAsia="zh-CN"/>
        </w:rPr>
        <w:t>立足</w:t>
      </w:r>
      <w:r>
        <w:rPr>
          <w:rFonts w:hint="default" w:ascii="Times New Roman" w:hAnsi="Times New Roman" w:eastAsia="仿宋_GB2312" w:cs="Times New Roman"/>
          <w:sz w:val="32"/>
          <w:szCs w:val="32"/>
          <w:highlight w:val="none"/>
        </w:rPr>
        <w:t>“四个机关”定位，</w:t>
      </w:r>
      <w:r>
        <w:rPr>
          <w:rFonts w:hint="default" w:ascii="Times New Roman" w:hAnsi="Times New Roman" w:eastAsia="仿宋_GB2312" w:cs="Times New Roman"/>
          <w:sz w:val="32"/>
          <w:szCs w:val="32"/>
        </w:rPr>
        <w:t>借鉴</w:t>
      </w:r>
      <w:r>
        <w:rPr>
          <w:rFonts w:hint="default" w:ascii="Times New Roman" w:hAnsi="Times New Roman" w:eastAsia="仿宋_GB2312" w:cs="Times New Roman"/>
          <w:sz w:val="32"/>
          <w:szCs w:val="32"/>
          <w:lang w:eastAsia="zh-CN"/>
        </w:rPr>
        <w:t>先进经验做法</w:t>
      </w:r>
      <w:r>
        <w:rPr>
          <w:rFonts w:hint="default" w:ascii="Times New Roman" w:hAnsi="Times New Roman" w:eastAsia="仿宋_GB2312" w:cs="Times New Roman"/>
          <w:sz w:val="32"/>
          <w:szCs w:val="32"/>
        </w:rPr>
        <w:t>，不断增强人大</w:t>
      </w:r>
      <w:r>
        <w:rPr>
          <w:rFonts w:hint="default" w:ascii="Times New Roman" w:hAnsi="Times New Roman" w:eastAsia="仿宋_GB2312" w:cs="Times New Roman"/>
          <w:sz w:val="32"/>
          <w:szCs w:val="32"/>
          <w:lang w:eastAsia="zh-CN"/>
        </w:rPr>
        <w:t>工作队伍</w:t>
      </w:r>
      <w:r>
        <w:rPr>
          <w:rFonts w:hint="default" w:ascii="Times New Roman" w:hAnsi="Times New Roman" w:eastAsia="仿宋_GB2312" w:cs="Times New Roman"/>
          <w:sz w:val="32"/>
          <w:szCs w:val="32"/>
        </w:rPr>
        <w:t>的政治意识、法律意识、履职意识和创新意识，</w:t>
      </w:r>
      <w:r>
        <w:rPr>
          <w:rFonts w:hint="default" w:ascii="Times New Roman" w:hAnsi="Times New Roman" w:eastAsia="仿宋_GB2312" w:cs="Times New Roman"/>
          <w:sz w:val="32"/>
          <w:szCs w:val="32"/>
          <w:highlight w:val="none"/>
        </w:rPr>
        <w:t>全面加强自身建设，奋力开创人大工作新局面，</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rPr>
        <w:t>推动富民民主法治建设</w:t>
      </w:r>
      <w:r>
        <w:rPr>
          <w:rFonts w:hint="default" w:ascii="Times New Roman" w:hAnsi="Times New Roman" w:eastAsia="仿宋_GB2312" w:cs="Times New Roman"/>
          <w:sz w:val="32"/>
          <w:szCs w:val="32"/>
          <w:highlight w:val="none"/>
          <w:lang w:eastAsia="zh-CN"/>
        </w:rPr>
        <w:t>和经济社会高质量发展作出积极贡献</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lang w:eastAsia="zh-CN"/>
        </w:rPr>
        <w:t>开展专题讲座</w:t>
      </w:r>
      <w:r>
        <w:rPr>
          <w:rFonts w:hint="default" w:ascii="Times New Roman" w:hAnsi="Times New Roman" w:eastAsia="仿宋_GB2312" w:cs="Times New Roman"/>
          <w:color w:val="000000"/>
          <w:spacing w:val="-6"/>
          <w:kern w:val="0"/>
          <w:sz w:val="32"/>
          <w:szCs w:val="32"/>
          <w:highlight w:val="none"/>
          <w:lang w:eastAsia="zh-CN"/>
        </w:rPr>
        <w:t>坚持和完善人民代表大会制度，不断发展全过程人民民主</w:t>
      </w:r>
      <w:r>
        <w:rPr>
          <w:rFonts w:hint="default" w:ascii="Times New Roman" w:hAnsi="Times New Roman" w:eastAsia="仿宋_GB2312" w:cs="Times New Roman"/>
          <w:color w:val="000000"/>
          <w:spacing w:val="-6"/>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人大代表如何履职工作</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新时代乡村振兴最新思考</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依法行政与人大监督；</w:t>
      </w:r>
      <w:r>
        <w:rPr>
          <w:rFonts w:hint="default" w:ascii="Times New Roman" w:hAnsi="Times New Roman" w:eastAsia="仿宋_GB2312" w:cs="Times New Roman"/>
          <w:sz w:val="32"/>
          <w:szCs w:val="32"/>
        </w:rPr>
        <w:t>现场教学：</w:t>
      </w:r>
      <w:r>
        <w:rPr>
          <w:rFonts w:hint="default" w:ascii="Times New Roman" w:hAnsi="Times New Roman" w:eastAsia="仿宋_GB2312" w:cs="Times New Roman"/>
          <w:color w:val="000000"/>
          <w:kern w:val="0"/>
          <w:sz w:val="32"/>
          <w:szCs w:val="32"/>
          <w:highlight w:val="none"/>
        </w:rPr>
        <w:t>参观</w:t>
      </w:r>
      <w:r>
        <w:rPr>
          <w:rFonts w:hint="default" w:ascii="Times New Roman" w:hAnsi="Times New Roman" w:eastAsia="仿宋_GB2312" w:cs="Times New Roman"/>
          <w:color w:val="000000"/>
          <w:kern w:val="0"/>
          <w:sz w:val="32"/>
          <w:szCs w:val="32"/>
          <w:highlight w:val="none"/>
          <w:lang w:eastAsia="zh-CN"/>
        </w:rPr>
        <w:t>中共一大会址纪念馆、嘉兴南湖红船，杭州梦想小镇、云栖小镇，基层民主建设示范点，浙江千万工程乡村示范村</w:t>
      </w:r>
      <w:r>
        <w:rPr>
          <w:rFonts w:hint="default" w:ascii="Times New Roman" w:hAnsi="Times New Roman" w:eastAsia="仿宋_GB2312" w:cs="Times New Roman"/>
          <w:sz w:val="32"/>
          <w:szCs w:val="32"/>
          <w:highlight w:val="none"/>
        </w:rPr>
        <w:t>。</w:t>
      </w:r>
    </w:p>
    <w:p>
      <w:pPr>
        <w:numPr>
          <w:ilvl w:val="0"/>
          <w:numId w:val="0"/>
        </w:numPr>
        <w:topLinePunct/>
        <w:spacing w:line="56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　　3.</w:t>
      </w:r>
      <w:r>
        <w:rPr>
          <w:rFonts w:ascii="Times New Roman" w:hAnsi="Times New Roman" w:eastAsia="仿宋_GB2312" w:cs="Times New Roman"/>
          <w:b/>
          <w:sz w:val="32"/>
          <w:szCs w:val="32"/>
        </w:rPr>
        <w:t>资金来源及使用情况。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楷体" w:eastAsia="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年初预算县财政拨款</w:t>
      </w:r>
      <w:r>
        <w:rPr>
          <w:rFonts w:hint="eastAsia" w:ascii="仿宋_GB2312" w:hAnsi="仿宋_GB2312" w:eastAsia="仿宋_GB2312" w:cs="仿宋_GB2312"/>
          <w:sz w:val="32"/>
          <w:szCs w:val="32"/>
          <w:lang w:val="en-US" w:eastAsia="zh-CN"/>
        </w:rPr>
        <w:t>50万元，实际支付32.65万元，资金的使用完成了</w:t>
      </w:r>
      <w:r>
        <w:rPr>
          <w:rFonts w:hint="eastAsia" w:ascii="仿宋_GB2312" w:hAnsi="仿宋_GB2312" w:eastAsia="仿宋_GB2312" w:cs="仿宋_GB2312"/>
          <w:color w:val="000000"/>
          <w:sz w:val="32"/>
          <w:szCs w:val="32"/>
          <w:lang w:eastAsia="zh-CN"/>
        </w:rPr>
        <w:t>组织县人大代表到</w:t>
      </w:r>
      <w:r>
        <w:rPr>
          <w:rFonts w:hint="default" w:ascii="Times New Roman" w:hAnsi="Times New Roman" w:eastAsia="仿宋_GB2312" w:cs="Times New Roman"/>
          <w:color w:val="000000"/>
          <w:kern w:val="0"/>
          <w:sz w:val="32"/>
          <w:szCs w:val="32"/>
          <w:u w:val="none" w:color="000000"/>
          <w:lang w:eastAsia="zh-CN"/>
        </w:rPr>
        <w:t>深圳人大干部</w:t>
      </w:r>
      <w:r>
        <w:rPr>
          <w:rFonts w:hint="default" w:ascii="Times New Roman" w:hAnsi="Times New Roman" w:eastAsia="仿宋_GB2312" w:cs="Times New Roman"/>
          <w:color w:val="000000"/>
          <w:kern w:val="0"/>
          <w:sz w:val="32"/>
          <w:szCs w:val="32"/>
          <w:u w:val="none" w:color="000000"/>
        </w:rPr>
        <w:t>培训中心</w:t>
      </w:r>
      <w:r>
        <w:rPr>
          <w:rFonts w:hint="default" w:ascii="Times New Roman" w:hAnsi="Times New Roman" w:eastAsia="仿宋_GB2312" w:cs="Times New Roman"/>
          <w:color w:val="000000"/>
          <w:kern w:val="0"/>
          <w:sz w:val="32"/>
          <w:szCs w:val="32"/>
          <w:u w:val="none" w:color="000000"/>
          <w:lang w:eastAsia="zh-CN"/>
        </w:rPr>
        <w:t>杭州分教点</w:t>
      </w:r>
      <w:r>
        <w:rPr>
          <w:rFonts w:hint="eastAsia"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，时间7天（含往返）。</w:t>
      </w:r>
    </w:p>
    <w:p>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4.组织及管理情况。</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资金使用严格按照</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费管理使用的办法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管理使用，严禁擅自改变资金用途</w:t>
      </w:r>
      <w:r>
        <w:rPr>
          <w:rFonts w:ascii="Times New Roman" w:hAnsi="仿宋_GB2312" w:eastAsia="仿宋_GB2312"/>
          <w:sz w:val="32"/>
          <w:szCs w:val="32"/>
        </w:rPr>
        <w:t>，随意截留、挤占、挪用，做好绩效监控，确保其专款专用，切实提高财政资金使用效益。</w:t>
      </w:r>
    </w:p>
    <w:p>
      <w:pPr>
        <w:keepNext w:val="0"/>
        <w:keepLines w:val="0"/>
        <w:pageBreakBefore w:val="0"/>
        <w:widowControl w:val="0"/>
        <w:kinsoku/>
        <w:wordWrap/>
        <w:overflowPunct/>
        <w:topLinePunct/>
        <w:autoSpaceDE/>
        <w:autoSpaceDN/>
        <w:bidi w:val="0"/>
        <w:adjustRightInd/>
        <w:snapToGrid/>
        <w:spacing w:line="560" w:lineRule="exact"/>
        <w:ind w:firstLine="803" w:firstLineChars="250"/>
        <w:textAlignment w:val="auto"/>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5.</w:t>
      </w:r>
      <w:r>
        <w:rPr>
          <w:rFonts w:ascii="Times New Roman" w:hAnsi="Times New Roman" w:eastAsia="楷体_GB2312" w:cs="Times New Roman"/>
          <w:b/>
          <w:bCs/>
          <w:sz w:val="32"/>
          <w:szCs w:val="32"/>
        </w:rPr>
        <w:t>绩效目标</w:t>
      </w:r>
    </w:p>
    <w:p>
      <w:pPr>
        <w:numPr>
          <w:ilvl w:val="0"/>
          <w:numId w:val="0"/>
        </w:numPr>
        <w:topLinePunct/>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根据年初工作计划，制订了各项具体工作方案及实施措施，以确保全面完成各项产出目标，达到预期效果目标。</w:t>
      </w:r>
    </w:p>
    <w:p>
      <w:pPr>
        <w:topLinePunct/>
        <w:spacing w:line="560" w:lineRule="exact"/>
        <w:ind w:firstLine="800" w:firstLineChars="250"/>
        <w:rPr>
          <w:rFonts w:ascii="Times New Roman" w:hAnsi="Times New Roman" w:eastAsia="黑体" w:cs="Times New Roman"/>
          <w:sz w:val="32"/>
          <w:szCs w:val="32"/>
        </w:rPr>
      </w:pPr>
      <w:r>
        <w:rPr>
          <w:rFonts w:ascii="Times New Roman" w:hAnsi="黑体" w:eastAsia="黑体" w:cs="Times New Roman"/>
          <w:sz w:val="32"/>
          <w:szCs w:val="32"/>
        </w:rPr>
        <w:t>二、绩效评价工作情况</w:t>
      </w:r>
    </w:p>
    <w:p>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（一）绩效评价目的</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对照年初确定的绩效目标各项任务，加强项目资金的管理使用，确保资金使用合规合法，促进工作效率提高，保障人大代表</w:t>
      </w:r>
      <w:r>
        <w:rPr>
          <w:rFonts w:hint="eastAsia" w:ascii="仿宋_GB2312" w:hAnsi="仿宋_GB2312" w:eastAsia="仿宋_GB2312" w:cs="仿宋_GB2312"/>
          <w:sz w:val="32"/>
          <w:szCs w:val="32"/>
          <w:lang w:eastAsia="zh-CN"/>
        </w:rPr>
        <w:t>培训的正常开展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项目管理过程规范，完成了产出目标、实现了效果目标。从成本的真实性和控制有效性反映了财政资金的使用效率和效果。</w:t>
      </w:r>
    </w:p>
    <w:p>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（二）绩效评价原则、评价方法</w:t>
      </w:r>
    </w:p>
    <w:p>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1.绩效评价原则。</w:t>
      </w:r>
    </w:p>
    <w:p>
      <w:pPr>
        <w:topLinePunct/>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本次绩效评价遵循科学规范原则、公正公开原则、分级分类原则、绩效相关原则。</w:t>
      </w:r>
    </w:p>
    <w:p>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2.绩效评价方法。</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本次绩效评价采用了</w:t>
      </w:r>
      <w:r>
        <w:rPr>
          <w:rFonts w:hint="eastAsia" w:ascii="仿宋_GB2312" w:hAnsi="仿宋_GB2312" w:eastAsia="仿宋_GB2312" w:cs="仿宋_GB2312"/>
          <w:color w:val="auto"/>
          <w:sz w:val="32"/>
          <w:szCs w:val="32"/>
          <w:shd w:val="clear" w:color="auto" w:fill="FFFFFF"/>
        </w:rPr>
        <w:t>成本效益比较法、目标预定与实施效果比较法、最低成本法。</w:t>
      </w:r>
    </w:p>
    <w:p>
      <w:pPr>
        <w:topLinePunct/>
        <w:spacing w:line="560" w:lineRule="exact"/>
        <w:ind w:firstLine="800" w:firstLineChars="250"/>
        <w:rPr>
          <w:rFonts w:ascii="Times New Roman" w:hAnsi="Times New Roman" w:eastAsia="黑体" w:cs="Times New Roman"/>
          <w:sz w:val="32"/>
          <w:szCs w:val="32"/>
        </w:rPr>
      </w:pPr>
      <w:r>
        <w:rPr>
          <w:rFonts w:ascii="Times New Roman" w:hAnsi="黑体" w:eastAsia="黑体" w:cs="Times New Roman"/>
          <w:sz w:val="32"/>
          <w:szCs w:val="32"/>
        </w:rPr>
        <w:t>三、评价结论</w:t>
      </w:r>
    </w:p>
    <w:p>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（一）评价结果</w:t>
      </w:r>
    </w:p>
    <w:p>
      <w:pPr>
        <w:topLinePunct/>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各代表</w:t>
      </w:r>
      <w:r>
        <w:rPr>
          <w:rFonts w:hint="eastAsia" w:ascii="仿宋_GB2312" w:hAnsi="仿宋_GB2312" w:eastAsia="仿宋_GB2312" w:cs="仿宋_GB2312"/>
          <w:color w:val="auto"/>
          <w:sz w:val="32"/>
          <w:szCs w:val="32"/>
        </w:rPr>
        <w:t>反馈的基础上，我单位对绩效评价情况进行了综合评定，认为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人大代表</w:t>
      </w:r>
      <w:r>
        <w:rPr>
          <w:rFonts w:hint="eastAsia" w:ascii="仿宋_GB2312" w:hAnsi="仿宋_GB2312" w:eastAsia="仿宋_GB2312" w:cs="仿宋_GB2312"/>
          <w:color w:val="auto"/>
          <w:sz w:val="32"/>
          <w:szCs w:val="32"/>
          <w:lang w:eastAsia="zh-CN"/>
        </w:rPr>
        <w:t>培训经费</w:t>
      </w:r>
      <w:r>
        <w:rPr>
          <w:rFonts w:hint="eastAsia" w:ascii="仿宋_GB2312" w:hAnsi="仿宋_GB2312" w:eastAsia="仿宋_GB2312" w:cs="仿宋_GB2312"/>
          <w:color w:val="auto"/>
          <w:sz w:val="32"/>
          <w:szCs w:val="32"/>
        </w:rPr>
        <w:t>的管理使用规范、资金使用效益明显，成效显著，根据</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年项目支出绩效自评指标评分表</w:t>
      </w:r>
      <w:r>
        <w:rPr>
          <w:rFonts w:hint="eastAsia" w:ascii="仿宋_GB2312" w:hAnsi="仿宋_GB2312" w:eastAsia="仿宋_GB2312" w:cs="仿宋_GB2312"/>
          <w:color w:val="auto"/>
          <w:sz w:val="32"/>
          <w:szCs w:val="32"/>
        </w:rPr>
        <w:t>评分，按照打</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标准，得出20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年度人大代表</w:t>
      </w:r>
      <w:r>
        <w:rPr>
          <w:rFonts w:hint="eastAsia" w:ascii="仿宋_GB2312" w:hAnsi="仿宋_GB2312" w:eastAsia="仿宋_GB2312" w:cs="仿宋_GB2312"/>
          <w:color w:val="auto"/>
          <w:sz w:val="32"/>
          <w:szCs w:val="32"/>
          <w:lang w:eastAsia="zh-CN"/>
        </w:rPr>
        <w:t>培训经费项目</w:t>
      </w:r>
      <w:r>
        <w:rPr>
          <w:rFonts w:hint="eastAsia" w:ascii="仿宋_GB2312" w:hAnsi="仿宋_GB2312" w:eastAsia="仿宋_GB2312" w:cs="仿宋_GB2312"/>
          <w:color w:val="auto"/>
          <w:sz w:val="32"/>
          <w:szCs w:val="32"/>
        </w:rPr>
        <w:t>综合评价自评分数为99分，绩效评价等次为“优秀”。</w:t>
      </w:r>
    </w:p>
    <w:p>
      <w:pPr>
        <w:numPr>
          <w:ilvl w:val="0"/>
          <w:numId w:val="1"/>
        </w:num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主要绩效</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该专项资金的投入使用，</w:t>
      </w:r>
      <w:r>
        <w:rPr>
          <w:rFonts w:hint="eastAsia" w:ascii="仿宋_GB2312" w:hAnsi="仿宋_GB2312" w:eastAsia="仿宋_GB2312" w:cs="仿宋_GB2312"/>
          <w:sz w:val="32"/>
          <w:szCs w:val="32"/>
          <w:lang w:eastAsia="zh-CN"/>
        </w:rPr>
        <w:t>为人大代表履职能力提升提供了财力保证。完成了组织县人大代表培训工作，达到了预期主要的经济、政治和社会效益。</w:t>
      </w:r>
    </w:p>
    <w:p>
      <w:pPr>
        <w:spacing w:line="600" w:lineRule="exact"/>
        <w:ind w:left="263" w:leftChars="125" w:firstLine="640" w:firstLineChars="200"/>
        <w:rPr>
          <w:rFonts w:ascii="黑体" w:hAnsi="黑体" w:eastAsia="黑体" w:cs="黑体"/>
          <w:sz w:val="32"/>
          <w:szCs w:val="32"/>
        </w:rPr>
      </w:pPr>
      <w:r>
        <w:rPr>
          <w:rFonts w:ascii="Times New Roman" w:hAnsi="黑体" w:eastAsia="黑体" w:cs="Times New Roman"/>
          <w:sz w:val="32"/>
          <w:szCs w:val="32"/>
        </w:rPr>
        <w:t>四、</w:t>
      </w:r>
      <w:r>
        <w:rPr>
          <w:rFonts w:hint="eastAsia" w:ascii="黑体" w:hAnsi="黑体" w:eastAsia="黑体" w:cs="黑体"/>
          <w:sz w:val="32"/>
          <w:szCs w:val="32"/>
        </w:rPr>
        <w:t>绩效评价指标分析</w:t>
      </w:r>
    </w:p>
    <w:p>
      <w:pPr>
        <w:spacing w:line="540" w:lineRule="exact"/>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kern w:val="0"/>
          <w:sz w:val="32"/>
          <w:szCs w:val="32"/>
        </w:rPr>
        <w:t>项目绩效目标细化分解为具体的绩效指标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通过清晰、可衡量的指标值予以体现；与项目年度任务数或计划数相对应；与预算确定的项</w:t>
      </w:r>
      <w:r>
        <w:rPr>
          <w:rFonts w:hint="eastAsia" w:ascii="仿宋_GB2312" w:hAnsi="仿宋_GB2312" w:eastAsia="仿宋_GB2312" w:cs="仿宋_GB2312"/>
          <w:kern w:val="0"/>
          <w:sz w:val="32"/>
          <w:szCs w:val="32"/>
          <w:lang w:eastAsia="zh-CN"/>
        </w:rPr>
        <w:t>目金</w:t>
      </w:r>
      <w:r>
        <w:rPr>
          <w:rFonts w:hint="eastAsia" w:ascii="仿宋_GB2312" w:hAnsi="仿宋_GB2312" w:eastAsia="仿宋_GB2312" w:cs="仿宋_GB2312"/>
          <w:kern w:val="0"/>
          <w:sz w:val="32"/>
          <w:szCs w:val="32"/>
        </w:rPr>
        <w:t>额或资金量相匹配。</w:t>
      </w:r>
    </w:p>
    <w:p>
      <w:pPr>
        <w:topLinePunct/>
        <w:spacing w:line="560" w:lineRule="exact"/>
        <w:ind w:firstLine="800" w:firstLineChars="250"/>
        <w:rPr>
          <w:rFonts w:ascii="Times New Roman" w:hAnsi="Times New Roman" w:eastAsia="黑体" w:cs="Times New Roman"/>
          <w:sz w:val="32"/>
          <w:szCs w:val="32"/>
        </w:rPr>
      </w:pPr>
      <w:r>
        <w:rPr>
          <w:rFonts w:ascii="Times New Roman" w:hAnsi="黑体" w:eastAsia="黑体" w:cs="Times New Roman"/>
          <w:sz w:val="32"/>
          <w:szCs w:val="32"/>
        </w:rPr>
        <w:t>五、主要经验及做法、存在的问题和建议</w:t>
      </w:r>
    </w:p>
    <w:p>
      <w:pPr>
        <w:topLinePunct/>
        <w:spacing w:line="560" w:lineRule="exact"/>
        <w:ind w:firstLine="800" w:firstLineChars="25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（一）主要经验及做法</w:t>
      </w:r>
    </w:p>
    <w:p>
      <w:pPr>
        <w:topLinePunct/>
        <w:spacing w:line="540" w:lineRule="exact"/>
        <w:ind w:firstLine="800" w:firstLineChars="250"/>
        <w:rPr>
          <w:rFonts w:hint="eastAsia" w:ascii="楷体_GB2312" w:hAnsi="楷体" w:eastAsia="楷体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对照年初确定的绩效目标各项任务，加强项目和资金管理，确保资金使用合规合法，促进工作效率提高，保障项目和资金管理顺利完成。</w:t>
      </w:r>
    </w:p>
    <w:p>
      <w:pPr>
        <w:numPr>
          <w:ilvl w:val="0"/>
          <w:numId w:val="1"/>
        </w:numPr>
        <w:topLinePunct/>
        <w:spacing w:line="560" w:lineRule="exact"/>
        <w:ind w:left="0" w:leftChars="0"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存在的问题</w:t>
      </w:r>
    </w:p>
    <w:p>
      <w:pPr>
        <w:topLinePunct/>
        <w:spacing w:line="540" w:lineRule="exact"/>
        <w:ind w:firstLine="640" w:firstLineChars="200"/>
        <w:rPr>
          <w:rFonts w:ascii="Times New Roman" w:hAnsi="Times New Roman" w:eastAsia="楷体_GB2312" w:cs="Times New Roman"/>
          <w:sz w:val="32"/>
          <w:szCs w:val="32"/>
        </w:rPr>
      </w:pPr>
      <w:r>
        <w:rPr>
          <w:rFonts w:hint="eastAsia" w:ascii="仿宋_GB2312" w:hAnsi="仿宋_GB2312" w:eastAsia="仿宋_GB2312" w:cs="仿宋_GB2312"/>
          <w:sz w:val="32"/>
          <w:szCs w:val="32"/>
        </w:rPr>
        <w:t>绩效指标设立科学性有待加强。项目实施后的经费支出情况有待更细化、完整、科学。</w:t>
      </w:r>
    </w:p>
    <w:p>
      <w:pPr>
        <w:topLinePunct/>
        <w:spacing w:line="56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（三）建议和改进措施</w:t>
      </w:r>
    </w:p>
    <w:bookmarkEnd w:id="0"/>
    <w:bookmarkEnd w:id="1"/>
    <w:bookmarkEnd w:id="2"/>
    <w:bookmarkEnd w:id="3"/>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210" w:afterAutospacing="0" w:line="255" w:lineRule="atLeast"/>
        <w:ind w:firstLine="640" w:firstLineChars="200"/>
        <w:textAlignment w:val="auto"/>
        <w:rPr>
          <w:rFonts w:hint="eastAsia" w:ascii="仿宋_GB2312" w:hAnsi="仿宋_GB2312" w:eastAsia="仿宋_GB2312" w:cs="仿宋_GB2312"/>
          <w:color w:val="000000"/>
          <w:sz w:val="32"/>
          <w:szCs w:val="32"/>
          <w:shd w:val="clear" w:color="auto" w:fill="FFFFFF"/>
        </w:rPr>
      </w:pPr>
      <w:bookmarkStart w:id="4" w:name="_Toc2916"/>
      <w:r>
        <w:rPr>
          <w:rStyle w:val="10"/>
          <w:rFonts w:hint="eastAsia" w:ascii="仿宋_GB2312" w:hAnsi="仿宋_GB2312" w:eastAsia="仿宋_GB2312" w:cs="仿宋_GB2312"/>
          <w:b w:val="0"/>
          <w:bCs/>
          <w:color w:val="000000"/>
          <w:sz w:val="32"/>
          <w:szCs w:val="32"/>
          <w:shd w:val="clear" w:color="auto" w:fill="FFFFFF"/>
        </w:rPr>
        <w:t>进一步完善项目绩效目标及绩效指标。</w:t>
      </w:r>
      <w:r>
        <w:rPr>
          <w:rFonts w:hint="eastAsia" w:ascii="仿宋_GB2312" w:hAnsi="仿宋_GB2312" w:eastAsia="仿宋_GB2312" w:cs="仿宋_GB2312"/>
          <w:color w:val="000000"/>
          <w:sz w:val="32"/>
          <w:szCs w:val="32"/>
          <w:shd w:val="clear" w:color="auto" w:fill="FFFFFF"/>
        </w:rPr>
        <w:t>项目绩效指标需结合项目明细具体设置，尽可能全面、客观的反映项目产出及效果。</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210" w:afterAutospacing="0" w:line="255" w:lineRule="atLeast"/>
        <w:ind w:firstLine="640" w:firstLineChars="200"/>
        <w:textAlignment w:val="auto"/>
        <w:rPr>
          <w:rFonts w:hint="eastAsia" w:ascii="仿宋_GB2312" w:hAnsi="仿宋_GB2312" w:eastAsia="仿宋_GB2312" w:cs="仿宋_GB2312"/>
          <w:color w:val="000000"/>
          <w:sz w:val="32"/>
          <w:szCs w:val="32"/>
          <w:shd w:val="clear" w:color="auto" w:fill="FFFFFF"/>
        </w:rPr>
      </w:pPr>
    </w:p>
    <w:bookmarkEnd w:id="4"/>
    <w:p>
      <w:pPr>
        <w:tabs>
          <w:tab w:val="left" w:pos="647"/>
        </w:tabs>
        <w:jc w:val="left"/>
        <w:rPr>
          <w:rFonts w:hint="eastAsia" w:ascii="仿宋_GB2312" w:hAnsi="仿宋_GB2312" w:eastAsia="仿宋_GB2312" w:cs="仿宋_GB2312"/>
          <w:sz w:val="32"/>
          <w:szCs w:val="32"/>
          <w:lang w:eastAsia="zh-CN"/>
        </w:rPr>
      </w:pPr>
      <w:r>
        <w:rPr>
          <w:rFonts w:hint="eastAsia" w:ascii="Times New Roman" w:hAnsi="Times New Roman" w:cs="Times New Roman"/>
          <w:lang w:eastAsia="zh-CN"/>
        </w:rPr>
        <w:tab/>
      </w:r>
      <w:r>
        <w:rPr>
          <w:rFonts w:hint="eastAsia" w:ascii="Times New Roman" w:hAnsi="Times New Roman" w:cs="Times New Roman"/>
          <w:lang w:val="en-US" w:eastAsia="zh-CN"/>
        </w:rPr>
        <w:t xml:space="preserve">                                      </w:t>
      </w:r>
      <w:r>
        <w:rPr>
          <w:rFonts w:hint="eastAsia" w:ascii="仿宋_GB2312" w:hAnsi="仿宋_GB2312" w:eastAsia="仿宋_GB2312" w:cs="仿宋_GB2312"/>
          <w:sz w:val="32"/>
          <w:szCs w:val="32"/>
          <w:lang w:eastAsia="zh-CN"/>
        </w:rPr>
        <w:t>富民县人大常委会办公室</w:t>
      </w:r>
    </w:p>
    <w:p>
      <w:pPr>
        <w:tabs>
          <w:tab w:val="left" w:pos="647"/>
        </w:tabs>
        <w:ind w:firstLine="5440" w:firstLineChars="17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5"/>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19EF1"/>
    <w:multiLevelType w:val="singleLevel"/>
    <w:tmpl w:val="D7719E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wZWQxN2Q5NDgyMDUzMDcyYjc1ZmM5Y2JlOWRlMTkifQ=="/>
  </w:docVars>
  <w:rsids>
    <w:rsidRoot w:val="001640AE"/>
    <w:rsid w:val="00094DB0"/>
    <w:rsid w:val="000D0D98"/>
    <w:rsid w:val="000E3F5D"/>
    <w:rsid w:val="000E7790"/>
    <w:rsid w:val="00131F9B"/>
    <w:rsid w:val="001640AE"/>
    <w:rsid w:val="001818B2"/>
    <w:rsid w:val="001C53DE"/>
    <w:rsid w:val="002020EC"/>
    <w:rsid w:val="00202F55"/>
    <w:rsid w:val="00244900"/>
    <w:rsid w:val="0024582A"/>
    <w:rsid w:val="00270637"/>
    <w:rsid w:val="002B5392"/>
    <w:rsid w:val="003070D3"/>
    <w:rsid w:val="0035374E"/>
    <w:rsid w:val="003B346C"/>
    <w:rsid w:val="0044562C"/>
    <w:rsid w:val="004A18B3"/>
    <w:rsid w:val="004E6E08"/>
    <w:rsid w:val="00531418"/>
    <w:rsid w:val="00553062"/>
    <w:rsid w:val="00592329"/>
    <w:rsid w:val="005C2296"/>
    <w:rsid w:val="005F69C4"/>
    <w:rsid w:val="00612182"/>
    <w:rsid w:val="0063307C"/>
    <w:rsid w:val="006366B5"/>
    <w:rsid w:val="006567A8"/>
    <w:rsid w:val="006A26C1"/>
    <w:rsid w:val="0072702B"/>
    <w:rsid w:val="00757D4A"/>
    <w:rsid w:val="007B06E4"/>
    <w:rsid w:val="007D0EBC"/>
    <w:rsid w:val="00854545"/>
    <w:rsid w:val="00896CBE"/>
    <w:rsid w:val="009D1170"/>
    <w:rsid w:val="009F7A94"/>
    <w:rsid w:val="00A01AE7"/>
    <w:rsid w:val="00A9773E"/>
    <w:rsid w:val="00AD0783"/>
    <w:rsid w:val="00AE1811"/>
    <w:rsid w:val="00AE47AA"/>
    <w:rsid w:val="00C14378"/>
    <w:rsid w:val="00C1533E"/>
    <w:rsid w:val="00C2794A"/>
    <w:rsid w:val="00C5210E"/>
    <w:rsid w:val="00DE0637"/>
    <w:rsid w:val="00E2786E"/>
    <w:rsid w:val="00E54E06"/>
    <w:rsid w:val="00EB0B27"/>
    <w:rsid w:val="00F20014"/>
    <w:rsid w:val="00F920C0"/>
    <w:rsid w:val="00FC5B60"/>
    <w:rsid w:val="00FC75B7"/>
    <w:rsid w:val="00FD134A"/>
    <w:rsid w:val="02967965"/>
    <w:rsid w:val="02F163B3"/>
    <w:rsid w:val="036C54E1"/>
    <w:rsid w:val="08E20F68"/>
    <w:rsid w:val="0A755CD9"/>
    <w:rsid w:val="0ABF53B9"/>
    <w:rsid w:val="0D264448"/>
    <w:rsid w:val="0E707243"/>
    <w:rsid w:val="0F516CCA"/>
    <w:rsid w:val="10645BE0"/>
    <w:rsid w:val="110F7143"/>
    <w:rsid w:val="12C6365E"/>
    <w:rsid w:val="12DF77A6"/>
    <w:rsid w:val="13BC746C"/>
    <w:rsid w:val="13F323C5"/>
    <w:rsid w:val="14596B6E"/>
    <w:rsid w:val="164F218C"/>
    <w:rsid w:val="179D6D05"/>
    <w:rsid w:val="187723C3"/>
    <w:rsid w:val="192D615C"/>
    <w:rsid w:val="1B6C0C0A"/>
    <w:rsid w:val="1BD42BA5"/>
    <w:rsid w:val="1C3515E8"/>
    <w:rsid w:val="202B06D5"/>
    <w:rsid w:val="20C429D0"/>
    <w:rsid w:val="2193627D"/>
    <w:rsid w:val="21BC4FB3"/>
    <w:rsid w:val="227E5224"/>
    <w:rsid w:val="244B7314"/>
    <w:rsid w:val="24FB522E"/>
    <w:rsid w:val="252D708C"/>
    <w:rsid w:val="25605F71"/>
    <w:rsid w:val="282A31F1"/>
    <w:rsid w:val="292126C9"/>
    <w:rsid w:val="2A926353"/>
    <w:rsid w:val="2C0C318E"/>
    <w:rsid w:val="2F7A4821"/>
    <w:rsid w:val="3085238D"/>
    <w:rsid w:val="318F6861"/>
    <w:rsid w:val="340A0857"/>
    <w:rsid w:val="365E71D0"/>
    <w:rsid w:val="366F0854"/>
    <w:rsid w:val="37387627"/>
    <w:rsid w:val="3AE958FD"/>
    <w:rsid w:val="3B1F736B"/>
    <w:rsid w:val="3BA46E66"/>
    <w:rsid w:val="3CC04626"/>
    <w:rsid w:val="3D824949"/>
    <w:rsid w:val="40583560"/>
    <w:rsid w:val="43B956B2"/>
    <w:rsid w:val="44A729A2"/>
    <w:rsid w:val="44E030B4"/>
    <w:rsid w:val="45485583"/>
    <w:rsid w:val="45583EF0"/>
    <w:rsid w:val="465423D2"/>
    <w:rsid w:val="47501F92"/>
    <w:rsid w:val="4ADF569F"/>
    <w:rsid w:val="4B3D749F"/>
    <w:rsid w:val="4B467B51"/>
    <w:rsid w:val="4CE6555F"/>
    <w:rsid w:val="4CF304B2"/>
    <w:rsid w:val="4DDE05C5"/>
    <w:rsid w:val="4F0D2FFC"/>
    <w:rsid w:val="4F11548C"/>
    <w:rsid w:val="4F391107"/>
    <w:rsid w:val="4F9E3C79"/>
    <w:rsid w:val="522B1D25"/>
    <w:rsid w:val="52676343"/>
    <w:rsid w:val="53F21EC8"/>
    <w:rsid w:val="578203B3"/>
    <w:rsid w:val="5AB74033"/>
    <w:rsid w:val="5D7D25F1"/>
    <w:rsid w:val="5E4B736E"/>
    <w:rsid w:val="5FD95BBF"/>
    <w:rsid w:val="5FE90941"/>
    <w:rsid w:val="5FF01F31"/>
    <w:rsid w:val="5FF6001D"/>
    <w:rsid w:val="601D05BB"/>
    <w:rsid w:val="61DA7610"/>
    <w:rsid w:val="62D37292"/>
    <w:rsid w:val="63F35454"/>
    <w:rsid w:val="64DC4943"/>
    <w:rsid w:val="65F537E7"/>
    <w:rsid w:val="666B1181"/>
    <w:rsid w:val="66865537"/>
    <w:rsid w:val="66D111AA"/>
    <w:rsid w:val="686B7850"/>
    <w:rsid w:val="6A535D54"/>
    <w:rsid w:val="6A5667BC"/>
    <w:rsid w:val="6A9F7A64"/>
    <w:rsid w:val="6ACF5787"/>
    <w:rsid w:val="6B223851"/>
    <w:rsid w:val="6B534B33"/>
    <w:rsid w:val="6BDB41EF"/>
    <w:rsid w:val="6C71135B"/>
    <w:rsid w:val="6CB1100F"/>
    <w:rsid w:val="6E827628"/>
    <w:rsid w:val="6F0E50C1"/>
    <w:rsid w:val="6F3A26B9"/>
    <w:rsid w:val="6F9748AD"/>
    <w:rsid w:val="71D9169B"/>
    <w:rsid w:val="71FF4CC5"/>
    <w:rsid w:val="72B53C3D"/>
    <w:rsid w:val="75231570"/>
    <w:rsid w:val="75E94311"/>
    <w:rsid w:val="75FD1206"/>
    <w:rsid w:val="76E33551"/>
    <w:rsid w:val="79271322"/>
    <w:rsid w:val="7C32150F"/>
    <w:rsid w:val="7D12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rPr>
  </w:style>
  <w:style w:type="paragraph" w:styleId="4">
    <w:name w:val="toc 5"/>
    <w:basedOn w:val="1"/>
    <w:next w:val="1"/>
    <w:qFormat/>
    <w:uiPriority w:val="0"/>
    <w:pPr>
      <w:spacing w:before="100" w:beforeAutospacing="1" w:after="100" w:afterAutospacing="1"/>
      <w:ind w:left="1680"/>
    </w:pPr>
    <w:rPr>
      <w:rFonts w:ascii="Calibri" w:hAnsi="Calibri" w:eastAsia="宋体" w:cs="Times New Roman"/>
      <w:szCs w:val="2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10">
    <w:name w:val="Strong"/>
    <w:basedOn w:val="9"/>
    <w:qFormat/>
    <w:uiPriority w:val="0"/>
    <w:rPr>
      <w:b/>
    </w:rPr>
  </w:style>
  <w:style w:type="paragraph" w:customStyle="1" w:styleId="11">
    <w:name w:val="实施方案正文"/>
    <w:basedOn w:val="12"/>
    <w:qFormat/>
    <w:uiPriority w:val="0"/>
    <w:pPr>
      <w:widowControl w:val="0"/>
      <w:ind w:firstLine="566" w:firstLineChars="202"/>
      <w:jc w:val="both"/>
    </w:pPr>
    <w:rPr>
      <w:rFonts w:ascii="Calibri" w:hAnsi="Calibri" w:eastAsia="宋体" w:cs="Times New Roman"/>
      <w:sz w:val="21"/>
      <w:szCs w:val="28"/>
      <w:lang w:val="en-US" w:eastAsia="zh-CN" w:bidi="ar-SA"/>
    </w:rPr>
  </w:style>
  <w:style w:type="paragraph" w:customStyle="1" w:styleId="12">
    <w:name w:val="正文 New"/>
    <w:next w:val="11"/>
    <w:qFormat/>
    <w:uiPriority w:val="99"/>
    <w:pPr>
      <w:widowControl w:val="0"/>
      <w:jc w:val="both"/>
    </w:pPr>
    <w:rPr>
      <w:rFonts w:ascii="Calibri" w:hAnsi="Calibri" w:eastAsia="宋体" w:cs="Times New Roman"/>
      <w:sz w:val="21"/>
      <w:szCs w:val="21"/>
      <w:lang w:val="en-US" w:eastAsia="zh-CN" w:bidi="ar-SA"/>
    </w:rPr>
  </w:style>
  <w:style w:type="character" w:customStyle="1" w:styleId="13">
    <w:name w:val="标题 2 Char"/>
    <w:basedOn w:val="9"/>
    <w:link w:val="2"/>
    <w:qFormat/>
    <w:uiPriority w:val="9"/>
    <w:rPr>
      <w:rFonts w:ascii="Arial" w:hAnsi="Arial" w:eastAsia="黑体" w:cs="Times New Roman"/>
      <w:b/>
      <w:bCs/>
      <w:kern w:val="0"/>
      <w:sz w:val="32"/>
      <w:szCs w:val="32"/>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qFormat/>
    <w:uiPriority w:val="99"/>
    <w:rPr>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D8FB-1ABA-4C9D-90B4-44D1C96724B4}">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4</Pages>
  <Words>497</Words>
  <Characters>2839</Characters>
  <Lines>23</Lines>
  <Paragraphs>6</Paragraphs>
  <TotalTime>10</TotalTime>
  <ScaleCrop>false</ScaleCrop>
  <LinksUpToDate>false</LinksUpToDate>
  <CharactersWithSpaces>3330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Administrator</dc:creator>
  <cp:lastModifiedBy>Administrator</cp:lastModifiedBy>
  <cp:lastPrinted>2024-03-14T06:58:00Z</cp:lastPrinted>
  <dcterms:modified xsi:type="dcterms:W3CDTF">2025-04-29T08:14:05Z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A509A438516642AD983E7C959AB30482_12</vt:lpwstr>
  </property>
</Properties>
</file>