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477010" cy="1477010"/>
            <wp:effectExtent l="0" t="0" r="8890" b="8890"/>
            <wp:docPr id="1" name="图片 1" descr="LOG(红色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(红色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outlineLvl w:val="0"/>
        <w:rPr>
          <w:rFonts w:hint="default" w:ascii="Times New Roman" w:hAnsi="Times New Roman" w:eastAsia="方正大标宋简体" w:cs="Times New Roman"/>
          <w:color w:val="FF9900"/>
          <w:spacing w:val="40"/>
          <w:sz w:val="72"/>
          <w:szCs w:val="72"/>
        </w:rPr>
      </w:pPr>
      <w:r>
        <w:rPr>
          <w:rFonts w:hint="default" w:ascii="Times New Roman" w:hAnsi="Times New Roman" w:eastAsia="方正大标宋简体" w:cs="Times New Roman"/>
          <w:color w:val="FF9900"/>
          <w:spacing w:val="40"/>
          <w:sz w:val="72"/>
          <w:szCs w:val="72"/>
        </w:rPr>
        <w:t>富民县审计局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spacing w:val="8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-1141095</wp:posOffset>
                </wp:positionH>
                <wp:positionV relativeFrom="paragraph">
                  <wp:posOffset>100965</wp:posOffset>
                </wp:positionV>
                <wp:extent cx="7552055" cy="1188720"/>
                <wp:effectExtent l="0" t="0" r="10795" b="1143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2055" cy="11887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9.85pt;margin-top:7.95pt;height:93.6pt;width:594.65pt;z-index:-251658240;mso-width-relative:page;mso-height-relative:page;" fillcolor="#000080" filled="t" stroked="f" coordsize="21600,21600" o:gfxdata="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Hng+QfbAAAADAEAAA8AAAAAAAAAAQAgAAAAOAAAAGRycy9kb3du&#10;cmV2LnhtbFBLAQIUABQAAAAIAIdO4kAd0PLXrQEAADgDAAAOAAAAAAAAAAEAIAAAAEABAABkcnMv&#10;ZTJvRG9jLnhtbFBLBQYAAAAABgAGAFkBAABf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outlineLvl w:val="0"/>
        <w:rPr>
          <w:rFonts w:hint="default" w:ascii="Times New Roman" w:hAnsi="Times New Roman" w:eastAsia="方正小标宋简体" w:cs="Times New Roman"/>
          <w:color w:val="FFFFFF"/>
          <w:spacing w:val="80"/>
          <w:sz w:val="120"/>
          <w:szCs w:val="120"/>
        </w:rPr>
      </w:pPr>
      <w:r>
        <w:rPr>
          <w:rFonts w:hint="default" w:ascii="Times New Roman" w:hAnsi="Times New Roman" w:eastAsia="方正小标宋简体" w:cs="Times New Roman"/>
          <w:color w:val="FFFFFF"/>
          <w:spacing w:val="80"/>
          <w:sz w:val="120"/>
          <w:szCs w:val="120"/>
        </w:rPr>
        <w:t>审计结果公告</w:t>
      </w:r>
    </w:p>
    <w:p>
      <w:pPr>
        <w:rPr>
          <w:rFonts w:hint="default" w:ascii="Times New Roman" w:hAnsi="Times New Roman" w:cs="Times New Roman"/>
        </w:rPr>
      </w:pPr>
    </w:p>
    <w:p>
      <w:pPr>
        <w:jc w:val="center"/>
        <w:outlineLvl w:val="0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FUMIN XIAN SHENJIJU</w:t>
      </w:r>
    </w:p>
    <w:p>
      <w:pPr>
        <w:jc w:val="center"/>
        <w:outlineLvl w:val="0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SHENJI JIEGUO GONGGAO</w:t>
      </w:r>
    </w:p>
    <w:p>
      <w:pPr>
        <w:jc w:val="center"/>
        <w:outlineLvl w:val="0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20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25</w:t>
      </w:r>
      <w:r>
        <w:rPr>
          <w:rFonts w:hint="default" w:ascii="Times New Roman" w:hAnsi="Times New Roman" w:eastAsia="黑体" w:cs="Times New Roman"/>
          <w:sz w:val="36"/>
          <w:szCs w:val="36"/>
        </w:rPr>
        <w:t>年第</w:t>
      </w:r>
      <w:r>
        <w:rPr>
          <w:rFonts w:hint="eastAsia" w:eastAsia="黑体" w:cs="Times New Roman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6"/>
          <w:szCs w:val="36"/>
        </w:rPr>
        <w:t>号（总第</w:t>
      </w:r>
      <w:r>
        <w:rPr>
          <w:rFonts w:hint="eastAsia" w:eastAsia="黑体" w:cs="Times New Roman"/>
          <w:sz w:val="36"/>
          <w:szCs w:val="36"/>
          <w:lang w:val="en-US" w:eastAsia="zh-CN"/>
        </w:rPr>
        <w:t>215</w:t>
      </w:r>
      <w:r>
        <w:rPr>
          <w:rFonts w:hint="default" w:ascii="Times New Roman" w:hAnsi="Times New Roman" w:eastAsia="黑体" w:cs="Times New Roman"/>
          <w:sz w:val="36"/>
          <w:szCs w:val="36"/>
        </w:rPr>
        <w:t>号）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outlineLvl w:val="0"/>
        <w:rPr>
          <w:rFonts w:hint="default" w:ascii="Times New Roman" w:hAnsi="Times New Roman" w:eastAsia="黑体" w:cs="Times New Roman"/>
          <w:sz w:val="36"/>
          <w:szCs w:val="36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sz w:val="36"/>
          <w:szCs w:val="36"/>
        </w:rPr>
        <w:t>富民县审计局办公室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  <w:sectPr>
          <w:type w:val="continuous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righ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52"/>
          <w:szCs w:val="5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（202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32"/>
          <w:szCs w:val="32"/>
        </w:rPr>
        <w:t>第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</w:rPr>
        <w:t>号）（总第</w:t>
      </w:r>
      <w:r>
        <w:rPr>
          <w:rFonts w:hint="eastAsia" w:eastAsia="黑体" w:cs="Times New Roman"/>
          <w:sz w:val="32"/>
          <w:szCs w:val="32"/>
          <w:lang w:val="en-US" w:eastAsia="zh-CN"/>
        </w:rPr>
        <w:t>215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号）  </w:t>
      </w:r>
      <w:r>
        <w:rPr>
          <w:rFonts w:hint="default" w:ascii="Times New Roman" w:hAnsi="Times New Roman" w:eastAsia="黑体" w:cs="Times New Roman"/>
          <w:sz w:val="52"/>
          <w:szCs w:val="52"/>
        </w:rPr>
        <w:t xml:space="preserve"> 目 录</w:t>
      </w:r>
    </w:p>
    <w:p>
      <w:pPr>
        <w:ind w:left="2100" w:firstLine="420"/>
        <w:jc w:val="center"/>
        <w:outlineLvl w:val="0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 xml:space="preserve">        （二〇二</w:t>
      </w:r>
      <w:r>
        <w:rPr>
          <w:rFonts w:hint="eastAsia" w:eastAsia="黑体" w:cs="Times New Roman"/>
          <w:sz w:val="30"/>
          <w:szCs w:val="30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0"/>
          <w:szCs w:val="30"/>
        </w:rPr>
        <w:t>年</w:t>
      </w:r>
      <w:r>
        <w:rPr>
          <w:rFonts w:hint="eastAsia" w:eastAsia="黑体" w:cs="Times New Roman"/>
          <w:sz w:val="30"/>
          <w:szCs w:val="30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0"/>
          <w:szCs w:val="30"/>
        </w:rPr>
        <w:t>月</w:t>
      </w:r>
      <w:r>
        <w:rPr>
          <w:rFonts w:hint="default" w:ascii="Times New Roman" w:hAnsi="Times New Roman" w:eastAsia="黑体" w:cs="Times New Roman"/>
          <w:sz w:val="30"/>
          <w:szCs w:val="30"/>
          <w:lang w:eastAsia="zh-CN"/>
        </w:rPr>
        <w:t>三十一</w:t>
      </w:r>
      <w:r>
        <w:rPr>
          <w:rFonts w:hint="default" w:ascii="Times New Roman" w:hAnsi="Times New Roman" w:eastAsia="黑体" w:cs="Times New Roman"/>
          <w:sz w:val="30"/>
          <w:szCs w:val="30"/>
        </w:rPr>
        <w:t>日公告）</w:t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600700" cy="0"/>
                <wp:effectExtent l="0" t="12700" r="0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8pt;height:0pt;width:441pt;z-index:251659264;mso-width-relative:page;mso-height-relative:page;" filled="f" stroked="t" coordsize="21600,21600" o:gfxdata="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CIPC/70wAAAAYBAAAPAAAAAAAAAAEAIAAAADgAAABkcnMvZG93bnJldi54bWxQSwECFAAUAAAA&#10;CACHTuJA35cESt0BAAClAwAADgAAAAAAAAABACAAAAA4AQAAZHJzL2Uyb0RvYy54bWxQSwUGAAAA&#10;AAYABgBZAQAAhwUAAAAA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</w:p>
    <w:p>
      <w:pPr>
        <w:pStyle w:val="2"/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pStyle w:val="12"/>
        <w:jc w:val="left"/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  <w:lang w:eastAsia="zh-CN"/>
        </w:rPr>
        <w:t>·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  <w:lang w:eastAsia="zh-CN"/>
        </w:rPr>
        <w:t>·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  <w:lang w:val="en-US" w:eastAsia="zh-CN" w:bidi="ar-SA"/>
        </w:rPr>
        <w:t>富民县城整体风貌改造提升（美丽县城）建设项目建设管理情况审计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  <w:lang w:eastAsia="zh-CN"/>
        </w:rPr>
        <w:t>结果公告</w:t>
      </w:r>
    </w:p>
    <w:p>
      <w:pPr>
        <w:pStyle w:val="13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pStyle w:val="13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pStyle w:val="13"/>
        <w:rPr>
          <w:rFonts w:hint="default" w:ascii="Times New Roman" w:hAnsi="Times New Roman" w:cs="Times New Roman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主办单位：富民县审计局</w:t>
      </w:r>
    </w:p>
    <w:p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通讯地址：富民县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黎昌路</w:t>
      </w:r>
    </w:p>
    <w:p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邮政编码：650400</w:t>
      </w:r>
    </w:p>
    <w:p>
      <w:pPr>
        <w:spacing w:line="50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电话号码：0871-68811066</w:t>
      </w:r>
    </w:p>
    <w:p>
      <w:pPr>
        <w:pStyle w:val="13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kern w:val="2"/>
          <w:sz w:val="32"/>
          <w:szCs w:val="24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kern w:val="2"/>
          <w:sz w:val="32"/>
          <w:szCs w:val="24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kern w:val="2"/>
          <w:sz w:val="32"/>
          <w:szCs w:val="24"/>
          <w:lang w:val="en-US" w:eastAsia="zh-CN" w:bidi="ar-SA"/>
        </w:rPr>
      </w:pP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kern w:val="2"/>
          <w:sz w:val="32"/>
          <w:szCs w:val="24"/>
          <w:lang w:val="en-US" w:eastAsia="zh-CN" w:bidi="ar-SA"/>
        </w:rPr>
        <w:t>富民县城整体风貌改造提升（美丽县城）建设项目建设管理情况审计结果公告</w:t>
      </w: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  <w:t>根据《中华人民共和国审计法》第二十三条的规定，富民县审计局派出审计组，自2024年7月8日至2025年2月28日，聘请云南天衡工程咨询有限公司参与，对富民城建开发投资有限公司（以下简称：富民城投公司）负责的富民县城整体风貌改造提升（美丽县城）建设项目建设管理情况进行了审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000000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22"/>
          <w:lang w:val="en-US" w:eastAsia="zh-CN" w:bidi="ar-SA"/>
        </w:rPr>
        <w:t>一、基本情况及评价意见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  <w:t>本项目经富民县发展和改革局《关于富民县城整体风貌改造提升（美丽县城）建设项目可行性研究报告的批复》（富发改投资审批〔2020〕59号）文件立项建设，项目建设地点为富民县城内，项目建设内容及规模包括：县城绿化提升及道路修补，县城灯光亮化提升，县城三大出入口节点景观风貌提升，滇北驿文创旅游小镇及螳川东西路特色街区建设，县城主街道外立面改造五大方面。项目原计划投资150,000,000元，资金来源为申请中央、省市级资金，剩余不足部分由单位自筹解决；实际由富民城投公司融资自筹200,000,000元用于美丽县城建设。项目施工、设计采用下浮率招标，中标的施工部分投标报价下浮1.2%，设计部分投标报价下浮21%，工程于2020年9月开工，2022年5月完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  <w:t>富民县城整体风貌改造提升（美丽县城）建设项目（EPC+F）决算报审金额121,951,752.16元，调整多记工程价款7,447,267.14元，调减待摊费用694,683.32元，调整后的决算金额113,809,801.7元。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  <w:t>审计结果表明，项目的实施，完成了城市道路、城市公园及景观提升改造，完善了县城市政基础设施建设，改善了富民县城整体景观风貌，进一步提升了富民“美丽县城”形象和品质。富民城投公司在项目建设管理工作中，履行了建设程序，落实了招标投标制、合同制、监理制等管理制度。但审计中发现存在项目单位多计项目（EPC+F）费用7,447,267.14元；多计待摊投资694,683.32元；建设单位监管不到位，导致监理单位未全面履行监理义务；项目竣工资料审核把关不严；项目未按规定编制竣工财务决算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000000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22"/>
          <w:lang w:val="en-US" w:eastAsia="zh-CN" w:bidi="ar-SA"/>
        </w:rPr>
        <w:t>二、审计发现的主要问题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  <w:t>（一）多计项目（EPC+F）费用7,447,267.14元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  <w:t>（二）多计待摊投资694,683.32元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  <w:t>（三）建设单位监管不到位，导致监理单位未全面履行监理义务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  <w:t>（四）竣工资料审核把关不严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  <w:t>（五）项目未按规定编制竣工财务决算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000000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22"/>
          <w:lang w:val="en-US" w:eastAsia="zh-CN" w:bidi="ar-SA"/>
        </w:rPr>
        <w:t>三、审计处理处罚情况及建议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  <w:t>（一）审计处理处罚情况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  <w:t>1.多计项目（EPC+F）费用7,447,267.14元的问题。责成富民城投公司对项目单位多计的项目（EPC+F）费用7,447,267.14元予以调减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  <w:t>2.多计待摊投资694,683.32元的问题。责成富民城投公司对多计的待摊投资694,683.32元予以调减。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  <w:t>3.建设单位监管不到位，导致监理单位未全面履行监理义务的问题。责成富民城投公司加强对监理单位的管理，督促监理单位全面履行监理义务，严格要求监理单位认真履行现场服务及监督职责，认真核实资料与现场情况的一致性，加强竣工资料的审核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  <w:t>4.竣工资料审核把关不严的问题。责成富民城投公司加强对建设项目的管理，严格履行管理职责，认真对竣工资料进行审核，保证竣工资料的真实性、完整性。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  <w:t>5.项目未按规定编制竣工财务决算的问题。责成富民城投公司加强对项目财务管理，严格按照规定及时办理项目竣工财务决算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  <w:t>（二）审计建议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  <w:t>1.富民城投公司应加强项目全过程管理，特别是监理、造价咨询等相关服务单位的服务质量与收费管理，保障资金使用效益。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  <w:t>2.富民城投公司应在项目完工后及时进行竣工验收和移交工作，避免增加管养维护成本。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  <w:t>3.富民城投公司应加强施工全过程资料的管理，确保资料的时效性，认真做好各种建设资料的收集、整理、汇集工作，严格按照国家建设项目档案管理的规定进行立卷归档，确保档案资料的完整性、系统性。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22"/>
          <w:lang w:val="en-US" w:eastAsia="zh-CN" w:bidi="ar-SA"/>
        </w:rPr>
        <w:t>四、审计发现问题的整改情况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  <w:t>针对此次审计发现的问题，县城投公司高度重视，对提出的问题进行了积极整改，对多计工程价款问题，予以调减；对监管不到位问题，加强对监理单位的管理；对竣工资料审核把关不严问题，加强对建设项目的管理，严格履行管理职责，保证竣工资料的真实性、完整性；对项目未按规定编制竣工财务决算问题，严格加强对项目财务管理，严格按照规定及时办理项目竣工财务决算。</w:t>
      </w:r>
    </w:p>
    <w:p>
      <w:pPr>
        <w:pStyle w:val="2"/>
        <w:ind w:firstLine="420"/>
        <w:jc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</w:pPr>
    </w:p>
    <w:p>
      <w:pPr>
        <w:rPr>
          <w:rFonts w:hint="default" w:ascii="Times New Roman" w:hAnsi="Times New Roman" w:cs="Times New Roman"/>
        </w:rPr>
      </w:pPr>
    </w:p>
    <w:sectPr>
      <w:headerReference r:id="rId9" w:type="first"/>
      <w:footerReference r:id="rId12" w:type="first"/>
      <w:headerReference r:id="rId7" w:type="default"/>
      <w:footerReference r:id="rId10" w:type="default"/>
      <w:headerReference r:id="rId8" w:type="even"/>
      <w:footerReference r:id="rId11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长城大标宋体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长城大标宋体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方正书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大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rPr>
        <w:rFonts w:hint="eastAsia" w:ascii="宋体" w:hAnsi="宋体"/>
        <w:sz w:val="28"/>
      </w:rPr>
      <w:fldChar w:fldCharType="begin"/>
    </w:r>
    <w:r>
      <w:rPr>
        <w:rStyle w:val="11"/>
        <w:rFonts w:hint="eastAsia" w:ascii="宋体" w:hAnsi="宋体"/>
        <w:sz w:val="28"/>
      </w:rPr>
      <w:instrText xml:space="preserve">PAGE  </w:instrText>
    </w:r>
    <w:r>
      <w:rPr>
        <w:rFonts w:hint="eastAsia" w:ascii="宋体" w:hAnsi="宋体"/>
        <w:sz w:val="28"/>
      </w:rPr>
      <w:fldChar w:fldCharType="separate"/>
    </w:r>
    <w:r>
      <w:rPr>
        <w:rStyle w:val="11"/>
        <w:rFonts w:ascii="宋体" w:hAnsi="宋体"/>
        <w:sz w:val="28"/>
      </w:rPr>
      <w:t>- 1 -</w:t>
    </w:r>
    <w:r>
      <w:rPr>
        <w:rFonts w:hint="eastAsia" w:ascii="宋体" w:hAnsi="宋体"/>
        <w:sz w:val="28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Align="outside" w:yAlign="center"/>
      <w:rPr>
        <w:rStyle w:val="11"/>
        <w:rFonts w:hint="eastAsia" w:ascii="宋体" w:hAnsi="宋体"/>
        <w:sz w:val="28"/>
        <w:szCs w:val="28"/>
      </w:rPr>
    </w:pPr>
  </w:p>
  <w:p>
    <w:pPr>
      <w:pStyle w:val="5"/>
      <w:ind w:right="360"/>
      <w:rPr>
        <w:sz w:val="28"/>
      </w:rPr>
    </w:pPr>
    <w:r>
      <w:rPr>
        <w:rFonts w:hint="eastAsia" w:ascii="宋体" w:hAnsi="宋体"/>
        <w:sz w:val="28"/>
      </w:rPr>
      <w:t xml:space="preserve">                                                       </w:t>
    </w:r>
    <w:r>
      <w:rPr>
        <w:rFonts w:hint="eastAsia" w:ascii="宋体" w:hAnsi="宋体"/>
        <w:sz w:val="28"/>
      </w:rPr>
      <w:fldChar w:fldCharType="begin"/>
    </w:r>
    <w:r>
      <w:rPr>
        <w:rFonts w:hint="eastAsia" w:ascii="宋体" w:hAnsi="宋体"/>
        <w:sz w:val="28"/>
      </w:rPr>
      <w:instrText xml:space="preserve"> PAGE </w:instrText>
    </w:r>
    <w:r>
      <w:rPr>
        <w:rFonts w:hint="eastAsia" w:ascii="宋体" w:hAnsi="宋体"/>
        <w:sz w:val="28"/>
      </w:rPr>
      <w:fldChar w:fldCharType="separate"/>
    </w:r>
    <w:r>
      <w:rPr>
        <w:rFonts w:ascii="宋体" w:hAnsi="宋体"/>
        <w:sz w:val="28"/>
      </w:rPr>
      <w:t>- 5 -</w:t>
    </w:r>
    <w:r>
      <w:rPr>
        <w:rFonts w:hint="eastAsia" w:ascii="宋体" w:hAnsi="宋体"/>
        <w:sz w:val="28"/>
      </w:rPr>
      <w:fldChar w:fldCharType="end"/>
    </w:r>
    <w:r>
      <w:rPr>
        <w:rFonts w:hint="eastAsia" w:ascii="宋体" w:hAnsi="宋体"/>
        <w:sz w:val="28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</w:p>
  <w:p>
    <w:pPr>
      <w:pStyle w:val="5"/>
      <w:ind w:right="360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- 4 -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hint="eastAsia" w:ascii="黑体" w:eastAsia="黑体"/>
        <w:sz w:val="24"/>
        <w:szCs w:val="24"/>
      </w:rPr>
    </w:pPr>
    <w:r>
      <w:rPr>
        <w:rFonts w:hint="eastAsia" w:ascii="黑体" w:eastAsia="黑体"/>
        <w:sz w:val="24"/>
        <w:szCs w:val="24"/>
      </w:rPr>
      <w:t>富民县审计局审计结果公告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hint="eastAsia" w:ascii="黑体" w:eastAsia="黑体"/>
        <w:sz w:val="24"/>
        <w:szCs w:val="24"/>
      </w:rPr>
    </w:pPr>
    <w:r>
      <w:rPr>
        <w:rFonts w:hint="eastAsia" w:ascii="黑体" w:eastAsia="黑体"/>
        <w:sz w:val="24"/>
        <w:szCs w:val="24"/>
      </w:rPr>
      <w:t>富民县审计局审计结果公告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D76C8A"/>
    <w:rsid w:val="577F0CED"/>
    <w:rsid w:val="5DDD711D"/>
    <w:rsid w:val="7DBF5108"/>
    <w:rsid w:val="AB9174EB"/>
    <w:rsid w:val="BBDF00B4"/>
    <w:rsid w:val="BDD76C8A"/>
    <w:rsid w:val="DDCFFE32"/>
    <w:rsid w:val="E3FF582D"/>
    <w:rsid w:val="F6BE2C32"/>
    <w:rsid w:val="FBFD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qFormat/>
    <w:uiPriority w:val="0"/>
    <w:pPr>
      <w:ind w:firstLine="570"/>
    </w:pPr>
    <w:rPr>
      <w:rFonts w:hint="eastAsia" w:ascii="宋体"/>
      <w:snapToGrid/>
      <w:kern w:val="10"/>
      <w:sz w:val="30"/>
      <w:szCs w:val="20"/>
    </w:rPr>
  </w:style>
  <w:style w:type="paragraph" w:styleId="4">
    <w:name w:val="Plain Text"/>
    <w:basedOn w:val="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next w:val="8"/>
    <w:qFormat/>
    <w:uiPriority w:val="0"/>
    <w:pPr>
      <w:snapToGrid w:val="0"/>
      <w:jc w:val="left"/>
    </w:pPr>
    <w:rPr>
      <w:sz w:val="18"/>
    </w:rPr>
  </w:style>
  <w:style w:type="paragraph" w:styleId="8">
    <w:name w:val="Body Text First Indent 2"/>
    <w:basedOn w:val="3"/>
    <w:qFormat/>
    <w:uiPriority w:val="0"/>
    <w:pPr>
      <w:ind w:firstLine="420" w:firstLineChars="200"/>
    </w:pPr>
  </w:style>
  <w:style w:type="character" w:styleId="11">
    <w:name w:val="page number"/>
    <w:basedOn w:val="10"/>
    <w:qFormat/>
    <w:uiPriority w:val="0"/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3">
    <w:name w:val="正文2"/>
    <w:next w:val="1"/>
    <w:qFormat/>
    <w:uiPriority w:val="0"/>
    <w:pPr>
      <w:spacing w:line="480" w:lineRule="exact"/>
      <w:ind w:firstLine="496" w:firstLineChars="200"/>
    </w:pPr>
    <w:rPr>
      <w:rFonts w:ascii="Times New Roman" w:hAnsi="Times New Roman" w:eastAsia="宋体" w:cs="宋体"/>
      <w:color w:val="000000"/>
      <w:spacing w:val="4"/>
      <w:kern w:val="2"/>
      <w:sz w:val="24"/>
      <w:szCs w:val="22"/>
      <w:lang w:val="en-US" w:eastAsia="zh-CN" w:bidi="ar-SA"/>
    </w:rPr>
  </w:style>
  <w:style w:type="paragraph" w:customStyle="1" w:styleId="14">
    <w:name w:val="Default Paragraph Font Para Char Char Char Char Char Char"/>
    <w:qFormat/>
    <w:uiPriority w:val="0"/>
    <w:pPr>
      <w:widowControl/>
      <w:adjustRightInd w:val="0"/>
      <w:spacing w:after="160" w:afterLines="0" w:line="240" w:lineRule="exact"/>
      <w:jc w:val="left"/>
      <w:textAlignment w:val="baseline"/>
    </w:pPr>
    <w:rPr>
      <w:rFonts w:ascii="Times New Roman" w:hAnsi="Times New Roman" w:eastAsia="仿宋_GB2312" w:cs="Times New Roman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2024-02-01T09:13:00Z</dcterms:created>
  <dc:creator>席丽薇</dc:creator>
  <cp:lastModifiedBy>席丽薇</cp:lastModifiedBy>
  <dcterms:modified xsi:type="dcterms:W3CDTF">2025-07-10T11:04:33Z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2052-11.8.2.10621</vt:lpwstr>
  </property>
</Properties>
</file>