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2537E">
      <w:pPr>
        <w:tabs>
          <w:tab w:val="left" w:pos="1170"/>
        </w:tabs>
        <w:spacing w:line="560" w:lineRule="exact"/>
        <w:jc w:val="center"/>
        <w:rPr>
          <w:rFonts w:eastAsia="方正小标宋简体"/>
          <w:sz w:val="44"/>
          <w:szCs w:val="44"/>
        </w:rPr>
      </w:pPr>
      <w:r>
        <w:rPr>
          <w:rFonts w:eastAsia="方正小标宋简体"/>
          <w:sz w:val="44"/>
          <w:szCs w:val="44"/>
        </w:rPr>
        <w:t>云南省</w:t>
      </w:r>
      <w:del w:id="0" w:author="Administrator" w:date="2025-05-13T14:56:00Z">
        <w:commentRangeStart w:id="0"/>
        <w:r>
          <w:rPr>
            <w:rFonts w:eastAsia="方正小标宋简体"/>
            <w:sz w:val="44"/>
            <w:szCs w:val="44"/>
          </w:rPr>
          <w:delText>XX县（市、区）</w:delText>
        </w:r>
      </w:del>
      <w:r>
        <w:rPr>
          <w:rFonts w:hint="eastAsia" w:eastAsia="方正小标宋简体"/>
          <w:sz w:val="44"/>
          <w:szCs w:val="44"/>
        </w:rPr>
        <w:t>富民县</w:t>
      </w:r>
      <w:commentRangeEnd w:id="0"/>
      <w:r>
        <w:commentReference w:id="0"/>
      </w:r>
      <w:r>
        <w:rPr>
          <w:rFonts w:eastAsia="方正小标宋简体"/>
          <w:sz w:val="44"/>
          <w:szCs w:val="44"/>
        </w:rPr>
        <w:t>烟草制品零售点</w:t>
      </w:r>
    </w:p>
    <w:p w14:paraId="0E136273">
      <w:pPr>
        <w:snapToGrid w:val="0"/>
        <w:spacing w:line="560" w:lineRule="exact"/>
        <w:jc w:val="center"/>
      </w:pPr>
      <w:r>
        <w:rPr>
          <w:rFonts w:eastAsia="方正小标宋简体"/>
          <w:sz w:val="44"/>
          <w:szCs w:val="44"/>
        </w:rPr>
        <w:t>合理布局规划</w:t>
      </w:r>
      <w:r>
        <w:commentReference w:id="1"/>
      </w:r>
    </w:p>
    <w:p w14:paraId="5C9B3CD1">
      <w:pPr>
        <w:snapToGrid w:val="0"/>
        <w:spacing w:line="560" w:lineRule="exact"/>
        <w:jc w:val="center"/>
        <w:rPr>
          <w:rFonts w:eastAsia="方正小标宋简体"/>
          <w:sz w:val="44"/>
          <w:szCs w:val="44"/>
        </w:rPr>
      </w:pPr>
      <w:r>
        <w:rPr>
          <w:rFonts w:hint="eastAsia" w:eastAsia="方正小标宋简体"/>
          <w:sz w:val="44"/>
          <w:szCs w:val="44"/>
        </w:rPr>
        <w:t>（征求意见稿）</w:t>
      </w:r>
    </w:p>
    <w:p w14:paraId="139A9C29">
      <w:pPr>
        <w:snapToGrid w:val="0"/>
        <w:spacing w:line="317" w:lineRule="auto"/>
        <w:jc w:val="center"/>
        <w:rPr>
          <w:rFonts w:eastAsia="方正小标宋简体"/>
          <w:sz w:val="44"/>
          <w:szCs w:val="44"/>
        </w:rPr>
      </w:pPr>
    </w:p>
    <w:p w14:paraId="2F456AA0">
      <w:pPr>
        <w:pStyle w:val="7"/>
        <w:snapToGrid w:val="0"/>
        <w:spacing w:before="312" w:beforeLines="100" w:after="312" w:afterLines="100" w:line="360" w:lineRule="auto"/>
        <w:textAlignment w:val="baseline"/>
        <w:rPr>
          <w:rFonts w:ascii="Times New Roman" w:hAnsi="Times New Roman" w:eastAsia="黑体"/>
          <w:sz w:val="32"/>
          <w:szCs w:val="32"/>
        </w:rPr>
      </w:pPr>
      <w:r>
        <w:rPr>
          <w:rFonts w:hint="eastAsia" w:ascii="Times New Roman" w:hAnsi="Times New Roman" w:eastAsia="黑体"/>
          <w:sz w:val="32"/>
          <w:szCs w:val="32"/>
        </w:rPr>
        <w:t xml:space="preserve">第一章 </w:t>
      </w:r>
      <w:r>
        <w:rPr>
          <w:rFonts w:ascii="Times New Roman" w:hAnsi="Times New Roman" w:eastAsia="黑体"/>
          <w:sz w:val="32"/>
          <w:szCs w:val="32"/>
        </w:rPr>
        <w:t>总则</w:t>
      </w:r>
    </w:p>
    <w:p w14:paraId="5306EC7B">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为深入推进</w:t>
      </w:r>
      <w:r>
        <w:rPr>
          <w:rFonts w:hint="eastAsia" w:ascii="仿宋_GB2312" w:eastAsia="仿宋_GB2312"/>
          <w:sz w:val="32"/>
          <w:szCs w:val="32"/>
        </w:rPr>
        <w:t>“放管服”</w:t>
      </w:r>
      <w:r>
        <w:rPr>
          <w:rFonts w:eastAsia="仿宋_GB2312"/>
          <w:sz w:val="32"/>
          <w:szCs w:val="32"/>
        </w:rPr>
        <w:t>改革，依法依规、科学合理制定烟草制品零售点合理布局规划，提升烟草专卖行政许可的公开性、公平性和公正性，</w:t>
      </w:r>
      <w:commentRangeStart w:id="2"/>
      <w:r>
        <w:rPr>
          <w:rFonts w:hint="eastAsia" w:eastAsia="仿宋_GB2312"/>
          <w:sz w:val="32"/>
          <w:szCs w:val="32"/>
        </w:rPr>
        <w:t>保持全县卷烟零售户数量合理稳定，努力营造市场化法治化营商环境，满足市场需求、方便人民群众、规范市场秩序、服务经济社会发展，</w:t>
      </w:r>
      <w:commentRangeEnd w:id="2"/>
      <w:r>
        <w:commentReference w:id="2"/>
      </w:r>
      <w:r>
        <w:rPr>
          <w:rFonts w:eastAsia="仿宋_GB2312"/>
          <w:sz w:val="32"/>
          <w:szCs w:val="32"/>
        </w:rPr>
        <w:t>依据《中华人民共和国行政许可法》</w:t>
      </w:r>
      <w:r>
        <w:rPr>
          <w:rFonts w:eastAsia="仿宋_GB2312"/>
          <w:bCs/>
          <w:sz w:val="32"/>
          <w:szCs w:val="32"/>
        </w:rPr>
        <w:t>《中华人民共和国未成年人保护法》《中华人民共和国烟草专卖法》</w:t>
      </w:r>
      <w:r>
        <w:rPr>
          <w:rFonts w:eastAsia="仿宋_GB2312"/>
          <w:sz w:val="32"/>
          <w:szCs w:val="32"/>
        </w:rPr>
        <w:t>《中华人民共和国烟草专卖法实施条例》《烟草专卖许可证管理办法》《烟草专卖许可证管理办法实施细则》等法律</w:t>
      </w:r>
      <w:r>
        <w:rPr>
          <w:rFonts w:hint="eastAsia" w:eastAsia="仿宋_GB2312"/>
          <w:sz w:val="32"/>
          <w:szCs w:val="32"/>
        </w:rPr>
        <w:t>、</w:t>
      </w:r>
      <w:r>
        <w:rPr>
          <w:rFonts w:eastAsia="仿宋_GB2312"/>
          <w:sz w:val="32"/>
          <w:szCs w:val="32"/>
        </w:rPr>
        <w:t>法规</w:t>
      </w:r>
      <w:r>
        <w:rPr>
          <w:rFonts w:hint="eastAsia" w:eastAsia="仿宋_GB2312"/>
          <w:sz w:val="32"/>
          <w:szCs w:val="32"/>
        </w:rPr>
        <w:t>、</w:t>
      </w:r>
      <w:r>
        <w:rPr>
          <w:rFonts w:eastAsia="仿宋_GB2312"/>
          <w:sz w:val="32"/>
          <w:szCs w:val="32"/>
        </w:rPr>
        <w:t>规章</w:t>
      </w:r>
      <w:r>
        <w:rPr>
          <w:rFonts w:hint="eastAsia" w:eastAsia="仿宋_GB2312"/>
          <w:sz w:val="32"/>
          <w:szCs w:val="32"/>
        </w:rPr>
        <w:t>和国家烟草专卖局</w:t>
      </w:r>
      <w:r>
        <w:rPr>
          <w:rFonts w:eastAsia="仿宋_GB2312"/>
          <w:sz w:val="32"/>
          <w:szCs w:val="32"/>
        </w:rPr>
        <w:t>的</w:t>
      </w:r>
      <w:r>
        <w:rPr>
          <w:rFonts w:hint="eastAsia" w:eastAsia="仿宋_GB2312"/>
          <w:sz w:val="32"/>
          <w:szCs w:val="32"/>
        </w:rPr>
        <w:t>有关</w:t>
      </w:r>
      <w:r>
        <w:rPr>
          <w:rFonts w:eastAsia="仿宋_GB2312"/>
          <w:sz w:val="32"/>
          <w:szCs w:val="32"/>
        </w:rPr>
        <w:t>规定，结合</w:t>
      </w:r>
      <w:r>
        <w:rPr>
          <w:rFonts w:hint="eastAsia" w:eastAsia="仿宋_GB2312"/>
          <w:sz w:val="32"/>
          <w:szCs w:val="32"/>
        </w:rPr>
        <w:t>富民县</w:t>
      </w:r>
      <w:r>
        <w:rPr>
          <w:rFonts w:eastAsia="仿宋_GB2312"/>
          <w:sz w:val="32"/>
          <w:szCs w:val="32"/>
        </w:rPr>
        <w:t>实际，制定本规划。</w:t>
      </w:r>
    </w:p>
    <w:p w14:paraId="2428582A">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本规划适用于云南省</w:t>
      </w:r>
      <w:r>
        <w:rPr>
          <w:rFonts w:hint="eastAsia" w:eastAsia="仿宋_GB2312"/>
          <w:sz w:val="32"/>
          <w:szCs w:val="32"/>
        </w:rPr>
        <w:t>富民县</w:t>
      </w:r>
      <w:r>
        <w:rPr>
          <w:rFonts w:eastAsia="仿宋_GB2312"/>
          <w:sz w:val="32"/>
          <w:szCs w:val="32"/>
        </w:rPr>
        <w:t>行政辖区范围内烟草制品零售点的布局管理。电子烟零售点布局按照《云南省电子烟零售点布局规划》执行。</w:t>
      </w:r>
    </w:p>
    <w:p w14:paraId="2BAD1D24">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本规划所称烟草制品为卷烟、雪茄烟、消费类烟丝，不包含复烤烟叶。</w:t>
      </w:r>
    </w:p>
    <w:p w14:paraId="3211359B">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本规划所称烟草制品零售点（以下简称零售点）是指依法取得</w:t>
      </w:r>
      <w:r>
        <w:rPr>
          <w:rFonts w:eastAsia="仿宋_GB2312"/>
          <w:sz w:val="32"/>
          <w:szCs w:val="32"/>
          <w:lang w:bidi="ar"/>
        </w:rPr>
        <w:t>烟草专卖零售许可证（</w:t>
      </w:r>
      <w:r>
        <w:rPr>
          <w:rFonts w:eastAsia="仿宋_GB2312"/>
          <w:sz w:val="32"/>
          <w:szCs w:val="32"/>
        </w:rPr>
        <w:t>以下简称零售许可证</w:t>
      </w:r>
      <w:r>
        <w:rPr>
          <w:rFonts w:eastAsia="仿宋_GB2312"/>
          <w:sz w:val="32"/>
          <w:szCs w:val="32"/>
          <w:lang w:bidi="ar"/>
        </w:rPr>
        <w:t>）的公民、法人和其他组织从事烟草制品零售业务的经营场所。</w:t>
      </w:r>
      <w:r>
        <w:rPr>
          <w:rFonts w:hint="eastAsia" w:eastAsia="仿宋_GB2312"/>
          <w:sz w:val="32"/>
          <w:szCs w:val="32"/>
          <w:lang w:bidi="ar"/>
        </w:rPr>
        <w:t xml:space="preserve"> </w:t>
      </w:r>
    </w:p>
    <w:p w14:paraId="61FE871F">
      <w:pPr>
        <w:adjustRightInd w:val="0"/>
        <w:snapToGrid w:val="0"/>
        <w:spacing w:line="360" w:lineRule="auto"/>
        <w:ind w:firstLine="640" w:firstLineChars="200"/>
        <w:rPr>
          <w:rFonts w:eastAsia="仿宋_GB2312"/>
          <w:bCs/>
          <w:sz w:val="32"/>
          <w:szCs w:val="32"/>
        </w:rPr>
      </w:pPr>
      <w:r>
        <w:rPr>
          <w:rFonts w:eastAsia="仿宋_GB2312"/>
          <w:bCs/>
          <w:sz w:val="32"/>
          <w:szCs w:val="32"/>
        </w:rPr>
        <w:t>零售点应当设置于与住所相独立的固定经营场所，经营场所与住所应当</w:t>
      </w:r>
      <w:r>
        <w:rPr>
          <w:rFonts w:eastAsia="仿宋_GB2312"/>
          <w:sz w:val="32"/>
          <w:szCs w:val="32"/>
        </w:rPr>
        <w:t>在空间上相互独立，在物理特性上应有实体墙相隔离或有明确的区域界线。经营场所</w:t>
      </w:r>
      <w:r>
        <w:rPr>
          <w:rFonts w:hint="eastAsia" w:eastAsia="仿宋_GB2312"/>
          <w:sz w:val="32"/>
          <w:szCs w:val="32"/>
        </w:rPr>
        <w:t>应有指向明确并唯一的门牌、地址或者方位表述，</w:t>
      </w:r>
      <w:r>
        <w:rPr>
          <w:rFonts w:hint="eastAsia" w:eastAsia="仿宋_GB2312"/>
          <w:bCs/>
          <w:sz w:val="32"/>
          <w:szCs w:val="32"/>
        </w:rPr>
        <w:t>且</w:t>
      </w:r>
      <w:r>
        <w:rPr>
          <w:rFonts w:eastAsia="仿宋_GB2312"/>
          <w:bCs/>
          <w:sz w:val="32"/>
          <w:szCs w:val="32"/>
        </w:rPr>
        <w:t>与营业执照登记注册的经营场</w:t>
      </w:r>
      <w:r>
        <w:rPr>
          <w:rFonts w:hint="eastAsia" w:eastAsia="仿宋_GB2312"/>
          <w:bCs/>
          <w:sz w:val="32"/>
          <w:szCs w:val="32"/>
          <w:lang w:val="en-US" w:eastAsia="zh-CN"/>
        </w:rPr>
        <w:t>所</w:t>
      </w:r>
      <w:r>
        <w:rPr>
          <w:rFonts w:eastAsia="仿宋_GB2312"/>
          <w:bCs/>
          <w:sz w:val="32"/>
          <w:szCs w:val="32"/>
        </w:rPr>
        <w:t>一致</w:t>
      </w:r>
      <w:r>
        <w:rPr>
          <w:rFonts w:hint="eastAsia" w:eastAsia="仿宋_GB2312"/>
          <w:bCs/>
          <w:sz w:val="32"/>
          <w:szCs w:val="32"/>
          <w:lang w:eastAsia="zh-CN"/>
        </w:rPr>
        <w:t>，</w:t>
      </w:r>
      <w:r>
        <w:rPr>
          <w:rFonts w:hint="eastAsia" w:eastAsia="仿宋_GB2312"/>
          <w:bCs/>
          <w:sz w:val="32"/>
          <w:szCs w:val="32"/>
        </w:rPr>
        <w:t>并</w:t>
      </w:r>
      <w:r>
        <w:rPr>
          <w:rFonts w:eastAsia="仿宋_GB2312"/>
          <w:bCs/>
          <w:sz w:val="32"/>
          <w:szCs w:val="32"/>
        </w:rPr>
        <w:t>面向公众经营。</w:t>
      </w:r>
    </w:p>
    <w:p w14:paraId="13B80E98">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本规划遵循依法行政、科学规划、服务社会、</w:t>
      </w:r>
      <w:commentRangeStart w:id="3"/>
      <w:r>
        <w:rPr>
          <w:rFonts w:hint="eastAsia" w:eastAsia="仿宋_GB2312"/>
          <w:sz w:val="32"/>
          <w:szCs w:val="32"/>
        </w:rPr>
        <w:t>分类施策、尊重历史</w:t>
      </w:r>
      <w:commentRangeEnd w:id="3"/>
      <w:r>
        <w:commentReference w:id="3"/>
      </w:r>
      <w:r>
        <w:rPr>
          <w:rFonts w:eastAsia="仿宋_GB2312"/>
          <w:sz w:val="32"/>
          <w:szCs w:val="32"/>
        </w:rPr>
        <w:t>原则，综合辖区内人口数量、交通状况、经济发展水平、</w:t>
      </w:r>
      <w:commentRangeStart w:id="4"/>
      <w:r>
        <w:rPr>
          <w:rFonts w:hint="eastAsia" w:eastAsia="仿宋_GB2312"/>
          <w:sz w:val="32"/>
          <w:szCs w:val="32"/>
        </w:rPr>
        <w:t>居民</w:t>
      </w:r>
      <w:commentRangeEnd w:id="4"/>
      <w:r>
        <w:commentReference w:id="4"/>
      </w:r>
      <w:r>
        <w:rPr>
          <w:rFonts w:eastAsia="仿宋_GB2312"/>
          <w:sz w:val="32"/>
          <w:szCs w:val="32"/>
        </w:rPr>
        <w:t>消费能力等因素，对零售点进行科学合理的规划布局。</w:t>
      </w:r>
    </w:p>
    <w:p w14:paraId="4E20D747">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零售点布局采用数量限制、距离限制、数量限制</w:t>
      </w:r>
      <w:r>
        <w:rPr>
          <w:rFonts w:eastAsia="仿宋_GB2312"/>
          <w:bCs/>
          <w:sz w:val="32"/>
          <w:szCs w:val="32"/>
        </w:rPr>
        <w:t>与距离</w:t>
      </w:r>
      <w:r>
        <w:rPr>
          <w:rFonts w:eastAsia="仿宋_GB2312"/>
          <w:sz w:val="32"/>
          <w:szCs w:val="32"/>
        </w:rPr>
        <w:t>限制</w:t>
      </w:r>
      <w:r>
        <w:rPr>
          <w:rFonts w:eastAsia="仿宋_GB2312"/>
          <w:bCs/>
          <w:sz w:val="32"/>
          <w:szCs w:val="32"/>
        </w:rPr>
        <w:t>相结合、</w:t>
      </w:r>
      <w:r>
        <w:rPr>
          <w:rFonts w:eastAsia="仿宋_GB2312"/>
          <w:sz w:val="32"/>
          <w:szCs w:val="32"/>
        </w:rPr>
        <w:t>不予设置烟草制品零售点等布局标准。</w:t>
      </w:r>
    </w:p>
    <w:p w14:paraId="27DC5CCA">
      <w:pPr>
        <w:pStyle w:val="7"/>
        <w:snapToGrid w:val="0"/>
        <w:spacing w:before="312" w:beforeLines="100" w:after="312" w:afterLines="100" w:line="360" w:lineRule="auto"/>
        <w:textAlignment w:val="baseline"/>
        <w:rPr>
          <w:rFonts w:ascii="Times New Roman" w:hAnsi="Times New Roman" w:eastAsia="黑体"/>
          <w:sz w:val="32"/>
          <w:szCs w:val="32"/>
        </w:rPr>
      </w:pPr>
      <w:r>
        <w:rPr>
          <w:rFonts w:hint="eastAsia" w:ascii="Times New Roman" w:hAnsi="Times New Roman" w:eastAsia="黑体"/>
          <w:sz w:val="32"/>
          <w:szCs w:val="32"/>
        </w:rPr>
        <w:t xml:space="preserve">第二章 </w:t>
      </w:r>
      <w:r>
        <w:rPr>
          <w:rFonts w:ascii="Times New Roman" w:hAnsi="Times New Roman" w:eastAsia="黑体"/>
          <w:sz w:val="32"/>
          <w:szCs w:val="32"/>
        </w:rPr>
        <w:t>零售点布局标准</w:t>
      </w:r>
    </w:p>
    <w:p w14:paraId="7062E241">
      <w:pPr>
        <w:numPr>
          <w:ilvl w:val="2"/>
          <w:numId w:val="1"/>
        </w:numPr>
        <w:adjustRightInd w:val="0"/>
        <w:snapToGrid w:val="0"/>
        <w:spacing w:line="360" w:lineRule="auto"/>
        <w:ind w:firstLine="640" w:firstLineChars="200"/>
        <w:textAlignment w:val="baseline"/>
        <w:rPr>
          <w:rFonts w:eastAsia="仿宋_GB2312"/>
          <w:sz w:val="32"/>
          <w:szCs w:val="32"/>
        </w:rPr>
      </w:pPr>
      <w:r>
        <w:rPr>
          <w:rFonts w:eastAsia="仿宋_GB2312"/>
          <w:sz w:val="32"/>
          <w:szCs w:val="32"/>
        </w:rPr>
        <w:t>本规划根据</w:t>
      </w:r>
      <w:r>
        <w:rPr>
          <w:rFonts w:hint="eastAsia" w:eastAsia="仿宋_GB2312"/>
          <w:sz w:val="32"/>
          <w:szCs w:val="32"/>
        </w:rPr>
        <w:t>辖区</w:t>
      </w:r>
      <w:r>
        <w:rPr>
          <w:rFonts w:eastAsia="仿宋_GB2312"/>
          <w:sz w:val="32"/>
          <w:szCs w:val="32"/>
        </w:rPr>
        <w:t>面积、人口数量、交通状况、经济发展水平、居民消费能力、消费</w:t>
      </w:r>
      <w:r>
        <w:rPr>
          <w:rFonts w:hint="eastAsia" w:eastAsia="仿宋_GB2312"/>
          <w:sz w:val="32"/>
          <w:szCs w:val="32"/>
        </w:rPr>
        <w:t>者</w:t>
      </w:r>
      <w:r>
        <w:rPr>
          <w:rFonts w:eastAsia="仿宋_GB2312"/>
          <w:sz w:val="32"/>
          <w:szCs w:val="32"/>
        </w:rPr>
        <w:t>购买习惯</w:t>
      </w:r>
      <w:r>
        <w:rPr>
          <w:rFonts w:hint="eastAsia" w:eastAsia="仿宋_GB2312"/>
          <w:sz w:val="32"/>
          <w:szCs w:val="32"/>
        </w:rPr>
        <w:t>、烟草制品供给</w:t>
      </w:r>
      <w:r>
        <w:rPr>
          <w:rFonts w:eastAsia="仿宋_GB2312"/>
          <w:sz w:val="32"/>
          <w:szCs w:val="32"/>
        </w:rPr>
        <w:t>等因素，合理确定区域零售点规划数，并划定</w:t>
      </w:r>
      <w:r>
        <w:rPr>
          <w:rFonts w:hint="eastAsia" w:eastAsia="仿宋_GB2312"/>
          <w:sz w:val="32"/>
          <w:szCs w:val="32"/>
        </w:rPr>
        <w:t>单元网格</w:t>
      </w:r>
      <w:r>
        <w:rPr>
          <w:rFonts w:eastAsia="仿宋_GB2312"/>
          <w:sz w:val="32"/>
          <w:szCs w:val="32"/>
        </w:rPr>
        <w:t>。单元网格零售点规划数是指</w:t>
      </w:r>
      <w:r>
        <w:rPr>
          <w:rFonts w:hint="eastAsia" w:eastAsia="仿宋_GB2312"/>
          <w:sz w:val="32"/>
          <w:szCs w:val="32"/>
        </w:rPr>
        <w:t>最小</w:t>
      </w:r>
      <w:r>
        <w:rPr>
          <w:rFonts w:eastAsia="仿宋_GB2312"/>
          <w:sz w:val="32"/>
          <w:szCs w:val="32"/>
        </w:rPr>
        <w:t>单元网格内可设置零售点的数量。总量规划数是指</w:t>
      </w:r>
      <w:r>
        <w:rPr>
          <w:rFonts w:hint="eastAsia" w:eastAsia="仿宋_GB2312"/>
          <w:sz w:val="32"/>
          <w:szCs w:val="32"/>
        </w:rPr>
        <w:t>富民县</w:t>
      </w:r>
      <w:r>
        <w:rPr>
          <w:rFonts w:eastAsia="仿宋_GB2312"/>
          <w:sz w:val="32"/>
          <w:szCs w:val="32"/>
        </w:rPr>
        <w:t>辖区范围内所有单元网格零售点规划数之和。</w:t>
      </w:r>
    </w:p>
    <w:p w14:paraId="7492B35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除本规划规定的特殊区域外，富民县辖区零售点数量达到总量规划数时不予新设零售点；单元网格内零售点数量达到本单元网格规划数时，该单元网格不予新设零售点。</w:t>
      </w:r>
    </w:p>
    <w:p w14:paraId="005F63EC">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根据区域层级，将云南省富民县烟草制品零售市场划分为一级、二级、三级单元网格。富民县划分为一级单元网格，一级单元网格内按街道、乡镇划分二级单元网格；二级单元网格内按社区、村委会划分为三级单元网格。详见《云南省富民县烟草制品零售点合理布局公示表》（附件1）及《云南省富民县烟草制品零售点合理布局规划网格示意图》（附件3）。</w:t>
      </w:r>
    </w:p>
    <w:p w14:paraId="5CD5C937">
      <w:pPr>
        <w:numPr>
          <w:ilvl w:val="2"/>
          <w:numId w:val="1"/>
        </w:numPr>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eastAsia="仿宋_GB2312"/>
          <w:sz w:val="32"/>
          <w:szCs w:val="32"/>
        </w:rPr>
        <w:t>本规划根据云南省富民县实际，合理确定零售点间距，新增烟草制品零售点与既有同类烟草制品零售点的距离不低于80米。零售点间距是指申请人拟从事烟草制品零售业务的经营场所与最近的烟草制品零售点之间的距离。测量的总体规则为两个零售点“门边到门边”可安全步行的最短距离，详见《云南省富民县烟草制品零售点间距测量规则及标准》（附件4）。</w:t>
      </w:r>
    </w:p>
    <w:p w14:paraId="61808770">
      <w:pPr>
        <w:numPr>
          <w:ilvl w:val="2"/>
          <w:numId w:val="1"/>
        </w:numPr>
        <w:adjustRightInd w:val="0"/>
        <w:snapToGrid w:val="0"/>
        <w:spacing w:line="336" w:lineRule="auto"/>
        <w:ind w:firstLine="680" w:firstLineChars="200"/>
        <w:textAlignment w:val="baseline"/>
        <w:rPr>
          <w:color w:val="auto"/>
        </w:rPr>
      </w:pPr>
      <w:r>
        <w:rPr>
          <w:rFonts w:eastAsia="仿宋_GB2312"/>
          <w:color w:val="auto"/>
          <w:spacing w:val="10"/>
          <w:sz w:val="32"/>
          <w:szCs w:val="32"/>
        </w:rPr>
        <w:t>因中小学及幼儿园新建、改扩建等</w:t>
      </w:r>
      <w:r>
        <w:rPr>
          <w:rFonts w:hint="eastAsia" w:eastAsia="仿宋_GB2312"/>
          <w:color w:val="auto"/>
          <w:spacing w:val="10"/>
          <w:sz w:val="32"/>
          <w:szCs w:val="32"/>
        </w:rPr>
        <w:t>客观原因，造成持证人无法在原核定地址经营之日起三十日内，持证人申请变更经营地址并在原单元网格内新址申请新办的（负责人不变），不受所在单元</w:t>
      </w:r>
      <w:r>
        <w:rPr>
          <w:rFonts w:eastAsia="仿宋_GB2312"/>
          <w:color w:val="auto"/>
          <w:spacing w:val="10"/>
          <w:sz w:val="32"/>
          <w:szCs w:val="32"/>
        </w:rPr>
        <w:t>网格规划数限制</w:t>
      </w:r>
      <w:r>
        <w:rPr>
          <w:rFonts w:hint="eastAsia" w:eastAsia="仿宋_GB2312"/>
          <w:color w:val="auto"/>
          <w:spacing w:val="10"/>
          <w:sz w:val="32"/>
          <w:szCs w:val="32"/>
        </w:rPr>
        <w:t>，零售点间距应不低于80米执行。</w:t>
      </w:r>
    </w:p>
    <w:p w14:paraId="47289F77">
      <w:pPr>
        <w:adjustRightInd w:val="0"/>
        <w:snapToGrid w:val="0"/>
        <w:spacing w:line="336"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lang w:val="en-US" w:eastAsia="zh-CN"/>
        </w:rPr>
        <w:t>申请变更经营地址到</w:t>
      </w:r>
      <w:r>
        <w:rPr>
          <w:rFonts w:hint="eastAsia" w:eastAsia="仿宋_GB2312"/>
          <w:color w:val="auto"/>
          <w:spacing w:val="10"/>
          <w:sz w:val="32"/>
          <w:szCs w:val="32"/>
        </w:rPr>
        <w:t>本县其他单元网格的，受</w:t>
      </w:r>
      <w:r>
        <w:rPr>
          <w:rFonts w:hint="eastAsia" w:eastAsia="仿宋_GB2312"/>
          <w:color w:val="auto"/>
          <w:spacing w:val="10"/>
          <w:sz w:val="32"/>
          <w:szCs w:val="32"/>
          <w:lang w:val="en-US" w:eastAsia="zh-CN"/>
        </w:rPr>
        <w:t>变更后</w:t>
      </w:r>
      <w:r>
        <w:rPr>
          <w:rFonts w:hint="eastAsia" w:eastAsia="仿宋_GB2312"/>
          <w:color w:val="auto"/>
          <w:spacing w:val="10"/>
          <w:sz w:val="32"/>
          <w:szCs w:val="32"/>
        </w:rPr>
        <w:t>所在单元网格规划数限制，零售点间距标准可放宽至</w:t>
      </w:r>
      <w:r>
        <w:rPr>
          <w:rFonts w:hint="eastAsia" w:eastAsia="仿宋_GB2312"/>
          <w:color w:val="auto"/>
          <w:spacing w:val="10"/>
          <w:sz w:val="32"/>
          <w:szCs w:val="32"/>
          <w:lang w:val="en-US" w:eastAsia="zh-CN"/>
        </w:rPr>
        <w:t>该</w:t>
      </w:r>
      <w:r>
        <w:rPr>
          <w:rFonts w:hint="eastAsia" w:eastAsia="仿宋_GB2312"/>
          <w:color w:val="auto"/>
          <w:spacing w:val="10"/>
          <w:sz w:val="32"/>
          <w:szCs w:val="32"/>
        </w:rPr>
        <w:t>单元网格间距标准的80</w:t>
      </w:r>
      <w:r>
        <w:rPr>
          <w:rFonts w:hint="eastAsia" w:eastAsia="仿宋_GB2312"/>
          <w:color w:val="auto"/>
          <w:spacing w:val="10"/>
          <w:sz w:val="32"/>
          <w:szCs w:val="32"/>
          <w:lang w:val="en-US" w:eastAsia="zh-CN"/>
        </w:rPr>
        <w:t>%</w:t>
      </w:r>
      <w:r>
        <w:rPr>
          <w:rFonts w:hint="eastAsia" w:eastAsia="仿宋_GB2312"/>
          <w:color w:val="auto"/>
          <w:spacing w:val="10"/>
          <w:sz w:val="32"/>
          <w:szCs w:val="32"/>
        </w:rPr>
        <w:t>执行。</w:t>
      </w:r>
    </w:p>
    <w:p w14:paraId="159CA1E4">
      <w:pPr>
        <w:numPr>
          <w:ilvl w:val="2"/>
          <w:numId w:val="1"/>
        </w:numPr>
        <w:adjustRightInd w:val="0"/>
        <w:snapToGrid w:val="0"/>
        <w:spacing w:line="336" w:lineRule="auto"/>
        <w:ind w:firstLine="680" w:firstLineChars="200"/>
        <w:textAlignment w:val="baseline"/>
        <w:rPr>
          <w:color w:val="auto"/>
          <w:u w:val="single"/>
        </w:rPr>
      </w:pPr>
      <w:r>
        <w:rPr>
          <w:rFonts w:hint="eastAsia" w:eastAsia="仿宋_GB2312"/>
          <w:color w:val="auto"/>
          <w:spacing w:val="10"/>
          <w:sz w:val="32"/>
          <w:szCs w:val="32"/>
        </w:rPr>
        <w:t>因道路规划、城市建设等客观原因</w:t>
      </w:r>
      <w:r>
        <w:rPr>
          <w:rFonts w:hint="eastAsia" w:eastAsia="仿宋_GB2312"/>
          <w:color w:val="auto"/>
          <w:spacing w:val="10"/>
          <w:sz w:val="32"/>
          <w:szCs w:val="32"/>
          <w:lang w:eastAsia="zh-CN"/>
        </w:rPr>
        <w:t>（街道、乡镇及以上政府部门出具的规划、拆迁公告等）</w:t>
      </w:r>
      <w:r>
        <w:rPr>
          <w:rFonts w:hint="eastAsia" w:eastAsia="仿宋_GB2312"/>
          <w:color w:val="auto"/>
          <w:spacing w:val="10"/>
          <w:sz w:val="32"/>
          <w:szCs w:val="32"/>
        </w:rPr>
        <w:t>，造成持证人无法在原核定地址经营之日起三十日内，持证人申请变更经营地址并在原单元网格内新址申请新办的，不受所在单元</w:t>
      </w:r>
      <w:r>
        <w:rPr>
          <w:rFonts w:eastAsia="仿宋_GB2312"/>
          <w:color w:val="auto"/>
          <w:spacing w:val="10"/>
          <w:sz w:val="32"/>
          <w:szCs w:val="32"/>
        </w:rPr>
        <w:t>网格规划数限制</w:t>
      </w:r>
      <w:r>
        <w:rPr>
          <w:rFonts w:hint="eastAsia" w:eastAsia="仿宋_GB2312"/>
          <w:color w:val="auto"/>
          <w:spacing w:val="10"/>
          <w:sz w:val="32"/>
          <w:szCs w:val="32"/>
        </w:rPr>
        <w:t>，零售点间距应不低于80米执行。</w:t>
      </w:r>
    </w:p>
    <w:p w14:paraId="65613A23">
      <w:pPr>
        <w:adjustRightInd w:val="0"/>
        <w:snapToGrid w:val="0"/>
        <w:spacing w:line="336" w:lineRule="auto"/>
        <w:ind w:firstLine="420" w:firstLineChars="200"/>
        <w:textAlignment w:val="baseline"/>
        <w:rPr>
          <w:rFonts w:eastAsia="仿宋_GB2312"/>
          <w:color w:val="auto"/>
          <w:spacing w:val="10"/>
          <w:sz w:val="32"/>
          <w:szCs w:val="32"/>
        </w:rPr>
      </w:pPr>
      <w:r>
        <w:rPr>
          <w:rFonts w:hint="eastAsia"/>
          <w:color w:val="auto"/>
        </w:rPr>
        <w:t xml:space="preserve"> </w:t>
      </w:r>
      <w:r>
        <w:rPr>
          <w:rFonts w:hint="eastAsia"/>
          <w:color w:val="auto"/>
          <w:lang w:val="en-US" w:eastAsia="zh-CN"/>
        </w:rPr>
        <w:t xml:space="preserve"> </w:t>
      </w:r>
      <w:r>
        <w:rPr>
          <w:rFonts w:hint="eastAsia" w:eastAsia="仿宋_GB2312"/>
          <w:color w:val="auto"/>
          <w:spacing w:val="10"/>
          <w:sz w:val="32"/>
          <w:szCs w:val="32"/>
          <w:lang w:val="en-US" w:eastAsia="zh-CN"/>
        </w:rPr>
        <w:t>申请变更经营地址到</w:t>
      </w:r>
      <w:r>
        <w:rPr>
          <w:rFonts w:hint="eastAsia" w:eastAsia="仿宋_GB2312"/>
          <w:color w:val="auto"/>
          <w:spacing w:val="10"/>
          <w:sz w:val="32"/>
          <w:szCs w:val="32"/>
        </w:rPr>
        <w:t>本县其他单元网格的，受</w:t>
      </w:r>
      <w:r>
        <w:rPr>
          <w:rFonts w:hint="eastAsia" w:eastAsia="仿宋_GB2312"/>
          <w:color w:val="auto"/>
          <w:spacing w:val="10"/>
          <w:sz w:val="32"/>
          <w:szCs w:val="32"/>
          <w:lang w:val="en-US" w:eastAsia="zh-CN"/>
        </w:rPr>
        <w:t>变更后</w:t>
      </w:r>
      <w:r>
        <w:rPr>
          <w:rFonts w:hint="eastAsia" w:eastAsia="仿宋_GB2312"/>
          <w:color w:val="auto"/>
          <w:spacing w:val="10"/>
          <w:sz w:val="32"/>
          <w:szCs w:val="32"/>
        </w:rPr>
        <w:t>所在单元网格规划数限制，零售点间距标准可放宽至</w:t>
      </w:r>
      <w:r>
        <w:rPr>
          <w:rFonts w:hint="eastAsia" w:eastAsia="仿宋_GB2312"/>
          <w:color w:val="auto"/>
          <w:spacing w:val="10"/>
          <w:sz w:val="32"/>
          <w:szCs w:val="32"/>
          <w:lang w:val="en-US" w:eastAsia="zh-CN"/>
        </w:rPr>
        <w:t>该</w:t>
      </w:r>
      <w:r>
        <w:rPr>
          <w:rFonts w:hint="eastAsia" w:eastAsia="仿宋_GB2312"/>
          <w:color w:val="auto"/>
          <w:spacing w:val="10"/>
          <w:sz w:val="32"/>
          <w:szCs w:val="32"/>
        </w:rPr>
        <w:t>单元网格间距标准的80</w:t>
      </w:r>
      <w:r>
        <w:rPr>
          <w:rFonts w:hint="eastAsia" w:eastAsia="仿宋_GB2312"/>
          <w:color w:val="auto"/>
          <w:spacing w:val="10"/>
          <w:sz w:val="32"/>
          <w:szCs w:val="32"/>
          <w:lang w:val="en-US" w:eastAsia="zh-CN"/>
        </w:rPr>
        <w:t>%</w:t>
      </w:r>
      <w:r>
        <w:rPr>
          <w:rFonts w:hint="eastAsia" w:eastAsia="仿宋_GB2312"/>
          <w:color w:val="auto"/>
          <w:spacing w:val="10"/>
          <w:sz w:val="32"/>
          <w:szCs w:val="32"/>
        </w:rPr>
        <w:t>执行。</w:t>
      </w:r>
    </w:p>
    <w:p w14:paraId="0ED29188">
      <w:pPr>
        <w:adjustRightInd w:val="0"/>
        <w:snapToGrid w:val="0"/>
        <w:spacing w:line="336"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申请变更经营地址，需持有街道（乡镇）以上政府部门的公告或证明，并且社会信用代码不变，个体户保持负责人不变。</w:t>
      </w:r>
    </w:p>
    <w:p w14:paraId="6AB5EF0C">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在以下特殊区域可单独设置1个零售点，不受本规划的数量限制和距离限制。</w:t>
      </w:r>
    </w:p>
    <w:p w14:paraId="544B56A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一、辖区内汽车站相对封闭的内部等候区域；</w:t>
      </w:r>
    </w:p>
    <w:p w14:paraId="3CC740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二、辖区内部队、监狱、看守所、戒毒所等封闭式特殊区域；</w:t>
      </w:r>
    </w:p>
    <w:p w14:paraId="51DB8E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三、辖区内高速公路单侧加油站（含服务区）；</w:t>
      </w:r>
    </w:p>
    <w:p w14:paraId="6A00B7D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四、辖区内单体经营面积在500平方米以上的商场、超市、便利店、烟酒店。</w:t>
      </w:r>
    </w:p>
    <w:p w14:paraId="7A538489">
      <w:pPr>
        <w:numPr>
          <w:ilvl w:val="2"/>
          <w:numId w:val="1"/>
        </w:numPr>
        <w:adjustRightInd w:val="0"/>
        <w:snapToGrid w:val="0"/>
        <w:spacing w:line="360"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优抚对象、社会弱势群体等特殊群体首次申请零售许可证的，对满足以下条件之一，确由本人经营并具有完全民事行为能力的特殊群体，持有合法有效证明材料申请办理零售许可证的，可以放宽办证条件：</w:t>
      </w:r>
    </w:p>
    <w:p w14:paraId="2112BDE5">
      <w:pPr>
        <w:numPr>
          <w:ilvl w:val="2"/>
          <w:numId w:val="0"/>
        </w:numPr>
        <w:adjustRightInd w:val="0"/>
        <w:snapToGrid w:val="0"/>
        <w:spacing w:line="360" w:lineRule="auto"/>
        <w:textAlignment w:val="baseline"/>
        <w:rPr>
          <w:rFonts w:eastAsia="仿宋_GB2312"/>
          <w:color w:val="auto"/>
          <w:spacing w:val="10"/>
          <w:sz w:val="32"/>
          <w:szCs w:val="32"/>
        </w:rPr>
      </w:pPr>
      <w:r>
        <w:rPr>
          <w:rFonts w:hint="eastAsia" w:eastAsia="仿宋_GB2312"/>
          <w:color w:val="auto"/>
          <w:spacing w:val="10"/>
          <w:sz w:val="32"/>
          <w:szCs w:val="32"/>
        </w:rPr>
        <w:t xml:space="preserve">    一、烈士家属、因公牺牲军人家属、见义勇为牺牲人员家属。（本条中的家属包括：父母、子女、配偶。）</w:t>
      </w:r>
    </w:p>
    <w:p w14:paraId="5F2C11EB">
      <w:pPr>
        <w:numPr>
          <w:ilvl w:val="2"/>
          <w:numId w:val="0"/>
        </w:numPr>
        <w:adjustRightInd w:val="0"/>
        <w:snapToGrid w:val="0"/>
        <w:spacing w:line="360"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二、符合以下条件之一，且具有从事烟草专卖零售经营业务相应能力的残疾人本人：</w:t>
      </w:r>
    </w:p>
    <w:p w14:paraId="1C55E7FA">
      <w:pPr>
        <w:numPr>
          <w:ilvl w:val="2"/>
          <w:numId w:val="0"/>
        </w:numPr>
        <w:adjustRightInd w:val="0"/>
        <w:snapToGrid w:val="0"/>
        <w:spacing w:line="360"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（一）视力残疾：一级盲、二级盲；</w:t>
      </w:r>
    </w:p>
    <w:p w14:paraId="25C30F20">
      <w:pPr>
        <w:numPr>
          <w:ilvl w:val="2"/>
          <w:numId w:val="0"/>
        </w:numPr>
        <w:adjustRightInd w:val="0"/>
        <w:snapToGrid w:val="0"/>
        <w:spacing w:line="360"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（二）听力残疾：一级、二级；</w:t>
      </w:r>
    </w:p>
    <w:p w14:paraId="538F8D22">
      <w:pPr>
        <w:numPr>
          <w:ilvl w:val="2"/>
          <w:numId w:val="0"/>
        </w:numPr>
        <w:adjustRightInd w:val="0"/>
        <w:snapToGrid w:val="0"/>
        <w:spacing w:line="360"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（三）言语残疾：一级、二级；</w:t>
      </w:r>
    </w:p>
    <w:p w14:paraId="0BD32E4C">
      <w:pPr>
        <w:numPr>
          <w:ilvl w:val="2"/>
          <w:numId w:val="0"/>
        </w:numPr>
        <w:adjustRightInd w:val="0"/>
        <w:snapToGrid w:val="0"/>
        <w:spacing w:line="360" w:lineRule="auto"/>
        <w:ind w:firstLine="680" w:firstLineChars="200"/>
        <w:textAlignment w:val="baseline"/>
        <w:rPr>
          <w:rFonts w:eastAsia="仿宋_GB2312"/>
          <w:color w:val="auto"/>
          <w:spacing w:val="10"/>
          <w:sz w:val="32"/>
          <w:szCs w:val="32"/>
        </w:rPr>
      </w:pPr>
      <w:r>
        <w:rPr>
          <w:rFonts w:hint="eastAsia" w:eastAsia="仿宋_GB2312"/>
          <w:color w:val="auto"/>
          <w:spacing w:val="10"/>
          <w:sz w:val="32"/>
          <w:szCs w:val="32"/>
        </w:rPr>
        <w:t>（四）肢体残疾：重度（一级）、中度（二级）。</w:t>
      </w:r>
    </w:p>
    <w:p w14:paraId="4F191084">
      <w:pPr>
        <w:numPr>
          <w:ilvl w:val="2"/>
          <w:numId w:val="0"/>
        </w:numPr>
        <w:adjustRightInd w:val="0"/>
        <w:snapToGrid w:val="0"/>
        <w:spacing w:line="360" w:lineRule="auto"/>
        <w:ind w:firstLine="340" w:firstLineChars="100"/>
        <w:textAlignment w:val="baseline"/>
        <w:rPr>
          <w:rFonts w:ascii="仿宋_GB2312" w:eastAsia="仿宋_GB2312" w:cs="仿宋_GB2312"/>
          <w:color w:val="auto"/>
          <w:sz w:val="32"/>
          <w:szCs w:val="32"/>
          <w:u w:val="single"/>
        </w:rPr>
      </w:pPr>
      <w:r>
        <w:rPr>
          <w:rFonts w:hint="eastAsia" w:eastAsia="仿宋_GB2312"/>
          <w:color w:val="auto"/>
          <w:spacing w:val="10"/>
          <w:sz w:val="32"/>
          <w:szCs w:val="32"/>
        </w:rPr>
        <w:t xml:space="preserve">  三、</w:t>
      </w:r>
      <w:r>
        <w:rPr>
          <w:rFonts w:ascii="仿宋_GB2312" w:eastAsia="仿宋_GB2312" w:cs="仿宋_GB2312"/>
          <w:color w:val="auto"/>
          <w:sz w:val="32"/>
          <w:szCs w:val="32"/>
        </w:rPr>
        <w:t>国家明文给予政策扶持，确实具有需要扶持照顾的其</w:t>
      </w:r>
      <w:r>
        <w:rPr>
          <w:rFonts w:hint="eastAsia" w:ascii="仿宋_GB2312" w:eastAsia="仿宋_GB2312" w:cs="仿宋_GB2312"/>
          <w:color w:val="auto"/>
          <w:sz w:val="32"/>
          <w:szCs w:val="32"/>
        </w:rPr>
        <w:t>他特殊情况的优抚对象，经富民县局局长办公会议集体研究并向上一级烟草专卖行政主管部门报备后，再行放宽办证条件。</w:t>
      </w:r>
    </w:p>
    <w:p w14:paraId="20F1F0AB">
      <w:pPr>
        <w:numPr>
          <w:ilvl w:val="2"/>
          <w:numId w:val="0"/>
        </w:numPr>
        <w:adjustRightInd w:val="0"/>
        <w:snapToGrid w:val="0"/>
        <w:spacing w:line="360" w:lineRule="auto"/>
        <w:ind w:firstLine="640" w:firstLineChars="200"/>
        <w:textAlignment w:val="baseline"/>
        <w:rPr>
          <w:rFonts w:ascii="仿宋_GB2312" w:eastAsia="仿宋_GB2312" w:cs="仿宋_GB2312"/>
          <w:color w:val="auto"/>
          <w:sz w:val="32"/>
          <w:szCs w:val="32"/>
        </w:rPr>
      </w:pPr>
      <w:r>
        <w:rPr>
          <w:rFonts w:hint="eastAsia" w:ascii="仿宋_GB2312" w:eastAsia="仿宋_GB2312" w:cs="仿宋_GB2312"/>
          <w:color w:val="auto"/>
          <w:sz w:val="32"/>
          <w:szCs w:val="32"/>
        </w:rPr>
        <w:t>四、申请人为限制民事行为能力或无民事行为能力的或提供虚假特殊群体证明材料办理烟草专卖零售许可证的应当不予发证；已经取得许可证的，应当根据《烟草专卖许可证管理办法》四十六条的规定，予以撤销并收回烟草专卖许可证。</w:t>
      </w:r>
    </w:p>
    <w:p w14:paraId="4261C3D1">
      <w:pPr>
        <w:numPr>
          <w:ilvl w:val="2"/>
          <w:numId w:val="0"/>
        </w:numPr>
        <w:adjustRightInd w:val="0"/>
        <w:snapToGrid w:val="0"/>
        <w:spacing w:line="360" w:lineRule="auto"/>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以上特殊群体申请办理零售许可证，受所在单元网格规划数限制，零售点间距可放宽至</w:t>
      </w:r>
      <w:r>
        <w:rPr>
          <w:rFonts w:hint="eastAsia" w:ascii="仿宋_GB2312" w:hAnsi="仿宋_GB2312" w:eastAsia="仿宋_GB2312" w:cs="仿宋_GB2312"/>
          <w:color w:val="auto"/>
          <w:sz w:val="32"/>
          <w:szCs w:val="32"/>
          <w:lang w:val="en-US" w:eastAsia="zh-CN"/>
        </w:rPr>
        <w:t>该</w:t>
      </w:r>
      <w:r>
        <w:rPr>
          <w:rFonts w:hint="eastAsia" w:ascii="仿宋_GB2312" w:hAnsi="仿宋_GB2312" w:eastAsia="仿宋_GB2312" w:cs="仿宋_GB2312"/>
          <w:color w:val="auto"/>
          <w:sz w:val="32"/>
          <w:szCs w:val="32"/>
        </w:rPr>
        <w:t>单元网格间距标准的</w:t>
      </w:r>
      <w:r>
        <w:rPr>
          <w:rFonts w:hint="eastAsia" w:ascii="仿宋_GB2312" w:hAnsi="仿宋_GB2312" w:eastAsia="仿宋_GB2312" w:cs="仿宋_GB2312"/>
          <w:color w:val="auto"/>
          <w:spacing w:val="10"/>
          <w:sz w:val="32"/>
          <w:szCs w:val="32"/>
        </w:rPr>
        <w:t>80</w:t>
      </w:r>
      <w:r>
        <w:rPr>
          <w:rFonts w:hint="eastAsia" w:ascii="仿宋_GB2312" w:hAnsi="仿宋_GB2312" w:eastAsia="仿宋_GB2312" w:cs="仿宋_GB2312"/>
          <w:color w:val="auto"/>
          <w:spacing w:val="10"/>
          <w:sz w:val="32"/>
          <w:szCs w:val="32"/>
          <w:lang w:val="en-US" w:eastAsia="zh-CN"/>
        </w:rPr>
        <w:t>%</w:t>
      </w:r>
      <w:r>
        <w:rPr>
          <w:rFonts w:hint="eastAsia" w:ascii="仿宋_GB2312" w:hAnsi="仿宋_GB2312" w:eastAsia="仿宋_GB2312" w:cs="仿宋_GB2312"/>
          <w:color w:val="auto"/>
          <w:sz w:val="32"/>
          <w:szCs w:val="32"/>
        </w:rPr>
        <w:t>执行。</w:t>
      </w:r>
    </w:p>
    <w:p w14:paraId="0B8C663D">
      <w:pPr>
        <w:widowControl/>
        <w:ind w:firstLine="640" w:firstLineChars="200"/>
        <w:rPr>
          <w:rFonts w:hint="eastAsia" w:ascii="仿宋_GB2312" w:hAnsi="仿宋_GB2312" w:eastAsia="仿宋_GB2312" w:cs="仿宋_GB2312"/>
          <w:color w:val="FF0000"/>
          <w:kern w:val="0"/>
          <w:sz w:val="32"/>
          <w:szCs w:val="32"/>
          <w:lang w:bidi="ar"/>
        </w:rPr>
      </w:pPr>
      <w:r>
        <w:rPr>
          <w:rFonts w:hint="eastAsia" w:ascii="仿宋_GB2312" w:hAnsi="仿宋_GB2312" w:eastAsia="仿宋_GB2312" w:cs="仿宋_GB2312"/>
          <w:color w:val="FF0000"/>
          <w:kern w:val="0"/>
          <w:sz w:val="32"/>
          <w:szCs w:val="32"/>
          <w:lang w:bidi="ar"/>
        </w:rPr>
        <w:t>同一特殊群体申请人在云南省内仅适用一次放宽政策。</w:t>
      </w:r>
    </w:p>
    <w:p w14:paraId="3DE25BAA">
      <w:pPr>
        <w:numPr>
          <w:ilvl w:val="2"/>
          <w:numId w:val="1"/>
        </w:numPr>
        <w:adjustRightInd w:val="0"/>
        <w:snapToGrid w:val="0"/>
        <w:spacing w:before="113" w:line="360" w:lineRule="auto"/>
        <w:ind w:firstLine="640" w:firstLineChars="200"/>
        <w:textAlignment w:val="baseline"/>
        <w:rPr>
          <w:rFonts w:eastAsia="楷体"/>
          <w:color w:val="auto"/>
          <w:sz w:val="32"/>
          <w:szCs w:val="32"/>
        </w:rPr>
      </w:pPr>
      <w:r>
        <w:rPr>
          <w:rFonts w:eastAsia="仿宋_GB2312"/>
          <w:color w:val="auto"/>
          <w:sz w:val="32"/>
          <w:szCs w:val="32"/>
        </w:rPr>
        <w:t>经营范围仅为雪茄烟销售的雪茄烟专营零售点，</w:t>
      </w:r>
      <w:r>
        <w:rPr>
          <w:rFonts w:hint="eastAsia" w:eastAsia="仿宋_GB2312"/>
          <w:color w:val="auto"/>
          <w:sz w:val="32"/>
          <w:szCs w:val="32"/>
        </w:rPr>
        <w:t>实行“一址一证”管理，采取区域总量控制方式进行布局，</w:t>
      </w:r>
      <w:r>
        <w:rPr>
          <w:rFonts w:eastAsia="仿宋_GB2312"/>
          <w:color w:val="auto"/>
          <w:sz w:val="32"/>
          <w:szCs w:val="32"/>
        </w:rPr>
        <w:t>规划数不超过</w:t>
      </w:r>
      <w:r>
        <w:rPr>
          <w:rFonts w:hint="eastAsia" w:eastAsia="仿宋_GB2312"/>
          <w:color w:val="auto"/>
          <w:sz w:val="32"/>
          <w:szCs w:val="32"/>
        </w:rPr>
        <w:t>富民县</w:t>
      </w:r>
      <w:r>
        <w:rPr>
          <w:rFonts w:eastAsia="仿宋_GB2312"/>
          <w:color w:val="auto"/>
          <w:sz w:val="32"/>
          <w:szCs w:val="32"/>
        </w:rPr>
        <w:t>上年度</w:t>
      </w:r>
      <w:r>
        <w:rPr>
          <w:rFonts w:hint="eastAsia" w:eastAsia="仿宋_GB2312"/>
          <w:color w:val="auto"/>
          <w:sz w:val="32"/>
          <w:szCs w:val="32"/>
        </w:rPr>
        <w:t>末</w:t>
      </w:r>
      <w:r>
        <w:rPr>
          <w:rFonts w:eastAsia="仿宋_GB2312"/>
          <w:color w:val="auto"/>
          <w:sz w:val="32"/>
          <w:szCs w:val="32"/>
        </w:rPr>
        <w:t>烟草制品零售点总数的</w:t>
      </w:r>
      <w:r>
        <w:rPr>
          <w:rFonts w:hint="eastAsia" w:eastAsia="仿宋_GB2312"/>
          <w:color w:val="auto"/>
          <w:sz w:val="32"/>
          <w:szCs w:val="32"/>
        </w:rPr>
        <w:t>2%</w:t>
      </w:r>
      <w:r>
        <w:rPr>
          <w:rFonts w:eastAsia="仿宋_GB2312"/>
          <w:color w:val="auto"/>
          <w:sz w:val="32"/>
          <w:szCs w:val="32"/>
        </w:rPr>
        <w:t>。详见《</w:t>
      </w:r>
      <w:r>
        <w:rPr>
          <w:rFonts w:hint="eastAsia" w:eastAsia="仿宋_GB2312"/>
          <w:color w:val="auto"/>
          <w:sz w:val="32"/>
          <w:szCs w:val="32"/>
        </w:rPr>
        <w:t>云南省富民县</w:t>
      </w:r>
      <w:r>
        <w:rPr>
          <w:rFonts w:eastAsia="仿宋_GB2312"/>
          <w:color w:val="auto"/>
          <w:sz w:val="32"/>
          <w:szCs w:val="32"/>
        </w:rPr>
        <w:t>烟草专卖局雪茄烟专营店零售点合理布局公示表》（附件</w:t>
      </w:r>
      <w:r>
        <w:rPr>
          <w:rFonts w:hint="eastAsia" w:eastAsia="仿宋_GB2312"/>
          <w:color w:val="auto"/>
          <w:sz w:val="32"/>
          <w:szCs w:val="32"/>
        </w:rPr>
        <w:t>2</w:t>
      </w:r>
      <w:r>
        <w:rPr>
          <w:rFonts w:eastAsia="仿宋_GB2312"/>
          <w:color w:val="auto"/>
          <w:sz w:val="32"/>
          <w:szCs w:val="32"/>
        </w:rPr>
        <w:t>）。</w:t>
      </w:r>
    </w:p>
    <w:p w14:paraId="77A57067">
      <w:pPr>
        <w:adjustRightInd w:val="0"/>
        <w:snapToGrid w:val="0"/>
        <w:spacing w:line="360" w:lineRule="auto"/>
        <w:ind w:firstLine="640" w:firstLineChars="200"/>
        <w:textAlignment w:val="baseline"/>
        <w:rPr>
          <w:rFonts w:eastAsia="仿宋_GB2312"/>
          <w:color w:val="auto"/>
          <w:sz w:val="32"/>
          <w:szCs w:val="32"/>
        </w:rPr>
      </w:pPr>
      <w:r>
        <w:rPr>
          <w:rFonts w:hint="eastAsia" w:eastAsia="仿宋_GB2312"/>
          <w:color w:val="auto"/>
          <w:sz w:val="32"/>
          <w:szCs w:val="32"/>
        </w:rPr>
        <w:t>一、雪茄烟专营零售点设置不受店间距离限制，也不作为</w:t>
      </w:r>
      <w:r>
        <w:rPr>
          <w:rFonts w:hint="eastAsia" w:eastAsia="仿宋_GB2312"/>
          <w:color w:val="auto"/>
          <w:sz w:val="32"/>
          <w:szCs w:val="32"/>
          <w:lang w:val="en-US" w:eastAsia="zh-CN"/>
        </w:rPr>
        <w:t>其</w:t>
      </w:r>
      <w:bookmarkStart w:id="2" w:name="_GoBack"/>
      <w:r>
        <w:rPr>
          <w:rFonts w:hint="eastAsia" w:eastAsia="仿宋_GB2312"/>
          <w:color w:val="auto"/>
          <w:sz w:val="32"/>
          <w:szCs w:val="32"/>
          <w:lang w:val="en-US" w:eastAsia="zh-CN"/>
        </w:rPr>
        <w:t>他</w:t>
      </w:r>
      <w:bookmarkEnd w:id="2"/>
      <w:r>
        <w:rPr>
          <w:rFonts w:hint="eastAsia" w:eastAsia="仿宋_GB2312"/>
          <w:color w:val="auto"/>
          <w:sz w:val="32"/>
          <w:szCs w:val="32"/>
        </w:rPr>
        <w:t>烟草制品零售点、电子烟零售点设置过程中店间距离测量的参照基准。</w:t>
      </w:r>
    </w:p>
    <w:p w14:paraId="3164FB0A">
      <w:pPr>
        <w:adjustRightInd w:val="0"/>
        <w:snapToGrid w:val="0"/>
        <w:spacing w:line="360" w:lineRule="auto"/>
        <w:ind w:firstLine="640" w:firstLineChars="200"/>
        <w:textAlignment w:val="baseline"/>
        <w:rPr>
          <w:rFonts w:hint="eastAsia" w:ascii="仿宋_GB2312" w:hAnsi="仿宋_GB2312" w:eastAsia="仿宋_GB2312" w:cs="仿宋_GB2312"/>
          <w:color w:val="FF0000"/>
          <w:kern w:val="0"/>
          <w:sz w:val="32"/>
          <w:szCs w:val="32"/>
          <w:lang w:bidi="ar"/>
        </w:rPr>
      </w:pPr>
      <w:r>
        <w:rPr>
          <w:rFonts w:hint="eastAsia" w:eastAsia="仿宋_GB2312"/>
          <w:color w:val="auto"/>
          <w:sz w:val="32"/>
          <w:szCs w:val="32"/>
        </w:rPr>
        <w:t>二、取得雪茄烟专营零售资格的被许可主体，如需变更其烟草专卖零售许可证经营范围的，</w:t>
      </w:r>
      <w:r>
        <w:rPr>
          <w:rFonts w:hint="eastAsia" w:eastAsia="仿宋_GB2312"/>
          <w:color w:val="auto"/>
          <w:sz w:val="32"/>
          <w:szCs w:val="32"/>
          <w:lang w:val="en-US" w:eastAsia="zh-CN"/>
        </w:rPr>
        <w:t>应</w:t>
      </w:r>
      <w:r>
        <w:rPr>
          <w:rFonts w:hint="eastAsia" w:eastAsia="仿宋_GB2312"/>
          <w:color w:val="auto"/>
          <w:sz w:val="32"/>
          <w:szCs w:val="32"/>
        </w:rPr>
        <w:t>符合</w:t>
      </w:r>
      <w:r>
        <w:rPr>
          <w:rFonts w:hint="eastAsia" w:eastAsia="仿宋_GB2312"/>
          <w:color w:val="auto"/>
          <w:sz w:val="32"/>
          <w:szCs w:val="32"/>
          <w:lang w:val="en-US" w:eastAsia="zh-CN"/>
        </w:rPr>
        <w:t>相应</w:t>
      </w:r>
      <w:r>
        <w:rPr>
          <w:rFonts w:hint="eastAsia" w:eastAsia="仿宋_GB2312"/>
          <w:color w:val="auto"/>
          <w:sz w:val="32"/>
          <w:szCs w:val="32"/>
        </w:rPr>
        <w:t>其他</w:t>
      </w:r>
      <w:r>
        <w:rPr>
          <w:rFonts w:hint="eastAsia" w:eastAsia="仿宋_GB2312"/>
          <w:color w:val="auto"/>
          <w:sz w:val="32"/>
          <w:szCs w:val="32"/>
          <w:lang w:val="en-US" w:eastAsia="zh-CN"/>
        </w:rPr>
        <w:t>许可</w:t>
      </w:r>
      <w:r>
        <w:rPr>
          <w:rFonts w:hint="eastAsia" w:eastAsia="仿宋_GB2312"/>
          <w:color w:val="auto"/>
          <w:sz w:val="32"/>
          <w:szCs w:val="32"/>
        </w:rPr>
        <w:t>事项烟草制品零售点合理</w:t>
      </w:r>
      <w:r>
        <w:rPr>
          <w:rFonts w:hint="eastAsia" w:eastAsia="仿宋_GB2312"/>
          <w:color w:val="auto"/>
          <w:sz w:val="32"/>
          <w:szCs w:val="32"/>
          <w:lang w:val="en-US" w:eastAsia="zh-CN"/>
        </w:rPr>
        <w:t>化</w:t>
      </w:r>
      <w:r>
        <w:rPr>
          <w:rFonts w:hint="eastAsia" w:eastAsia="仿宋_GB2312"/>
          <w:color w:val="auto"/>
          <w:sz w:val="32"/>
          <w:szCs w:val="32"/>
        </w:rPr>
        <w:t>布局的规定。</w:t>
      </w:r>
    </w:p>
    <w:p w14:paraId="35AA1A55">
      <w:pPr>
        <w:numPr>
          <w:ilvl w:val="2"/>
          <w:numId w:val="1"/>
        </w:numPr>
        <w:adjustRightInd w:val="0"/>
        <w:snapToGrid w:val="0"/>
        <w:spacing w:line="360" w:lineRule="auto"/>
        <w:ind w:firstLine="680" w:firstLineChars="200"/>
        <w:textAlignment w:val="baseline"/>
        <w:rPr>
          <w:rFonts w:eastAsia="仿宋_GB2312"/>
          <w:spacing w:val="10"/>
          <w:sz w:val="32"/>
          <w:szCs w:val="32"/>
        </w:rPr>
      </w:pPr>
      <w:r>
        <w:rPr>
          <w:rFonts w:eastAsia="仿宋_GB2312"/>
          <w:spacing w:val="10"/>
          <w:sz w:val="32"/>
          <w:szCs w:val="32"/>
        </w:rPr>
        <w:t>具有下列情形之一的，不予设置零售点</w:t>
      </w:r>
      <w:r>
        <w:rPr>
          <w:rFonts w:hint="eastAsia" w:eastAsia="仿宋_GB2312"/>
          <w:spacing w:val="10"/>
          <w:sz w:val="32"/>
          <w:szCs w:val="32"/>
        </w:rPr>
        <w:t>。</w:t>
      </w:r>
    </w:p>
    <w:p w14:paraId="2C3D9A00">
      <w:pPr>
        <w:pStyle w:val="17"/>
        <w:widowControl/>
        <w:numPr>
          <w:ilvl w:val="0"/>
          <w:numId w:val="2"/>
        </w:numPr>
        <w:spacing w:before="86" w:line="360" w:lineRule="auto"/>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经营场所位于中小学、幼儿园内部及出入口（含通道）可安全步行的最短距离周边范围100米以内；</w:t>
      </w:r>
    </w:p>
    <w:p w14:paraId="4A3C052F">
      <w:pPr>
        <w:snapToGrid w:val="0"/>
        <w:spacing w:line="360" w:lineRule="auto"/>
        <w:ind w:firstLine="640" w:firstLineChars="200"/>
        <w:rPr>
          <w:rFonts w:ascii="仿宋_GB2312" w:hAnsi="仿宋_GB2312" w:eastAsia="仿宋_GB2312" w:cs="仿宋_GB2312"/>
          <w:sz w:val="32"/>
          <w:szCs w:val="32"/>
        </w:rPr>
      </w:pPr>
      <w:r>
        <w:rPr>
          <w:rFonts w:hint="eastAsia" w:eastAsia="仿宋_GB2312"/>
          <w:sz w:val="32"/>
          <w:szCs w:val="32"/>
        </w:rPr>
        <w:t>“中小学校、</w:t>
      </w:r>
      <w:r>
        <w:rPr>
          <w:rFonts w:eastAsia="仿宋_GB2312"/>
          <w:sz w:val="32"/>
          <w:szCs w:val="32"/>
        </w:rPr>
        <w:t>幼儿园</w:t>
      </w:r>
      <w:r>
        <w:rPr>
          <w:rFonts w:hint="eastAsia" w:eastAsia="仿宋_GB2312"/>
          <w:sz w:val="32"/>
          <w:szCs w:val="32"/>
        </w:rPr>
        <w:t>周边范围”是指上述机构</w:t>
      </w:r>
      <w:r>
        <w:rPr>
          <w:rFonts w:hint="eastAsia" w:ascii="仿宋_GB2312" w:eastAsia="仿宋_GB2312"/>
          <w:color w:val="000000" w:themeColor="text1"/>
          <w:sz w:val="32"/>
          <w:szCs w:val="32"/>
          <w:shd w:val="clear" w:color="auto" w:fill="FFFFFF"/>
          <w14:textFill>
            <w14:solidFill>
              <w14:schemeClr w14:val="tx1"/>
            </w14:solidFill>
          </w14:textFill>
        </w:rPr>
        <w:t>进出通道口（以上进出通道口包括大门、侧门、后门、教职工通道、后勤通道、消防通道、应急通道、垃圾通道等)向外延伸100米范围内。</w:t>
      </w:r>
    </w:p>
    <w:p w14:paraId="5C2A2338">
      <w:pPr>
        <w:pStyle w:val="17"/>
        <w:widowControl/>
        <w:numPr>
          <w:ilvl w:val="0"/>
          <w:numId w:val="2"/>
        </w:numPr>
        <w:spacing w:before="86" w:line="360" w:lineRule="auto"/>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无固定经营场所的：包括但不限于流动的摊、点、车、棚、简易板房、活动板房（彩钢房）、临时占道建筑等；</w:t>
      </w:r>
    </w:p>
    <w:p w14:paraId="53B43CAF">
      <w:pPr>
        <w:pStyle w:val="17"/>
        <w:widowControl/>
        <w:numPr>
          <w:ilvl w:val="0"/>
          <w:numId w:val="2"/>
        </w:numPr>
        <w:spacing w:before="86" w:line="360" w:lineRule="auto"/>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经营场所与住所不相独立的：包括但不限于经营场所为住所的客厅、餐厅、卧室、阳台、地下室、车库、储藏室等；居民楼内公用道、楼梯间等；</w:t>
      </w:r>
    </w:p>
    <w:p w14:paraId="7CB22650">
      <w:pPr>
        <w:pStyle w:val="17"/>
        <w:widowControl/>
        <w:numPr>
          <w:ilvl w:val="0"/>
          <w:numId w:val="2"/>
        </w:numPr>
        <w:spacing w:before="86" w:line="360" w:lineRule="auto"/>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经营业态存在容易诱导未成年人关注、购买、吸食卷烟或其他不利于未成年人保护的文化体育、母婴用品、音像制品、传真打印、各类培训咨询机构；</w:t>
      </w:r>
    </w:p>
    <w:p w14:paraId="181441D6">
      <w:pPr>
        <w:pStyle w:val="17"/>
        <w:widowControl/>
        <w:numPr>
          <w:ilvl w:val="0"/>
          <w:numId w:val="2"/>
        </w:numPr>
        <w:spacing w:before="86" w:line="360" w:lineRule="auto"/>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业性较强且与烟草制品零售业务没有直接或间接互补营销关系的家电家具、五金机械、通信器材、金融证券、仪器仪表、金银珠宝、寄递配送、洗涤护理、服装制售、中介劳服、寄卖典当、汽车租赁、照相馆、床上用品等；</w:t>
      </w:r>
    </w:p>
    <w:p w14:paraId="2923CEE5">
      <w:pPr>
        <w:pStyle w:val="17"/>
        <w:widowControl/>
        <w:numPr>
          <w:ilvl w:val="0"/>
          <w:numId w:val="2"/>
        </w:numPr>
        <w:spacing w:before="86" w:line="360" w:lineRule="auto"/>
        <w:ind w:firstLineChars="0"/>
        <w:jc w:val="left"/>
        <w:rPr>
          <w:rFonts w:ascii="仿宋_GB2312" w:hAnsi="仿宋_GB2312" w:eastAsia="仿宋_GB2312" w:cs="仿宋_GB2312"/>
          <w:sz w:val="32"/>
          <w:szCs w:val="32"/>
        </w:rPr>
      </w:pPr>
      <w:r>
        <w:rPr>
          <w:rFonts w:ascii="仿宋_GB2312" w:hAnsi="仿宋_GB2312" w:eastAsia="仿宋_GB2312" w:cs="仿宋_GB2312"/>
          <w:sz w:val="32"/>
          <w:szCs w:val="32"/>
        </w:rPr>
        <w:t>经营场所基于安全因素不适宜经营卷烟</w:t>
      </w:r>
      <w:r>
        <w:rPr>
          <w:rFonts w:hint="eastAsia" w:ascii="仿宋_GB2312" w:hAnsi="仿宋_GB2312" w:eastAsia="仿宋_GB2312" w:cs="仿宋_GB2312"/>
          <w:sz w:val="32"/>
          <w:szCs w:val="32"/>
        </w:rPr>
        <w:t>的烟花爆竹、化工产品、五金建材、建筑装潢、美容美发、按摩推拿、药妆医械、农畜养殖、农药化肥、机耕农具、修理修配、汽车美容等经营场所。</w:t>
      </w:r>
    </w:p>
    <w:p w14:paraId="60385694">
      <w:pPr>
        <w:pStyle w:val="7"/>
        <w:snapToGrid w:val="0"/>
        <w:spacing w:before="312" w:beforeLines="100" w:after="312" w:afterLines="100" w:line="360" w:lineRule="auto"/>
        <w:textAlignment w:val="baseline"/>
        <w:rPr>
          <w:rFonts w:ascii="Times New Roman" w:hAnsi="Times New Roman" w:eastAsia="黑体"/>
          <w:sz w:val="32"/>
          <w:szCs w:val="32"/>
        </w:rPr>
      </w:pPr>
      <w:r>
        <w:rPr>
          <w:rFonts w:hint="eastAsia" w:ascii="Times New Roman" w:hAnsi="Times New Roman" w:eastAsia="黑体"/>
          <w:sz w:val="32"/>
          <w:szCs w:val="32"/>
        </w:rPr>
        <w:t>第三章  布局规划管理及办理流程公开</w:t>
      </w:r>
    </w:p>
    <w:p w14:paraId="043948D9">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云南省富民县烟草制品零售点合理布局实行定期评价、动态管理。根据辖区经济发展、城乡建设、市场形势等变化情况，每季度可对单元网格划分和单元网格零售点设置数量上限的规划进行适当调整，调整情况向社会公布后实施。详见《云南省富民县烟草制品零售点合理布局规划数动态调整管理制度》（附件6）。</w:t>
      </w:r>
    </w:p>
    <w:p w14:paraId="69FA2C47">
      <w:p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每季度辖区单元网格零售点合理布局规划数动态调整后，应当在调整结束后五日内通过富民县烟草专卖局办公场所及政务服务大厅公示栏等平台公示，公示三日后实施。</w:t>
      </w:r>
    </w:p>
    <w:p w14:paraId="365D2687">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提交的新办申请，按照先申请先受理、先受理先办理的原则办理。详见《云南省富民县烟草制品零售许可证新办业务公告》（附件7）。对暂不符合布局规划的申请人，实行排队轮候制度（附件9）。</w:t>
      </w:r>
    </w:p>
    <w:p w14:paraId="654B3095">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本县行政辖区最小单元网格内的零售点实际数量大于或等于合理容量时不再设新的零售点。单元网格余量不足时，新办申请人应按《云南省富民县烟草专卖局烟草制品零售点排队轮候制度》提出排队轮候预登记申请，直至该最小单元网格内的零售点实际数量小于合理容量时，新办零售点采用集中抽签的方式确定，按照“提前申请—集中抽签—公示抽签结果”的程序进行。</w:t>
      </w:r>
    </w:p>
    <w:p w14:paraId="628804BD">
      <w:p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集中公证抽签采用两轮抽签的方式进行确定，第一轮抽取抽签顺序，第二轮抽取申请的单元网格余量。抽签工作在富民县烟草专卖局办公场所进行，由富民县烟草专卖局法规、纪检监察、专卖内管全程监督。详见《云南省富民县烟草专卖局烟草制品零售点排队轮候制度》（附件9）</w:t>
      </w:r>
    </w:p>
    <w:p w14:paraId="1939AA3C">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eastAsia="仿宋_GB2312"/>
          <w:sz w:val="32"/>
          <w:szCs w:val="32"/>
        </w:rPr>
        <w:t>除落实日常行政公示有关要求外，每季度云南省富民县烟草专卖局应当及时通过云南省富民县烟草专卖局办公场所公示栏及政务服务大厅等渠道，集中公示本季度各单元网格的规划新办数量、本季度零售点数量。详见《云南省富民县年度烟草专卖零售许可证办理情况公示表》（附件8）。</w:t>
      </w:r>
    </w:p>
    <w:p w14:paraId="3EA6B4E2">
      <w:pPr>
        <w:numPr>
          <w:ilvl w:val="2"/>
          <w:numId w:val="1"/>
        </w:numPr>
        <w:adjustRightInd w:val="0"/>
        <w:snapToGrid w:val="0"/>
        <w:spacing w:line="360" w:lineRule="auto"/>
        <w:ind w:firstLine="640" w:firstLineChars="200"/>
        <w:textAlignment w:val="baseline"/>
        <w:rPr>
          <w:rFonts w:eastAsia="仿宋_GB2312"/>
          <w:sz w:val="32"/>
          <w:szCs w:val="32"/>
        </w:rPr>
      </w:pPr>
      <w:r>
        <w:rPr>
          <w:rFonts w:hint="eastAsia" w:ascii="仿宋_GB2312" w:hAnsi="仿宋_GB2312" w:eastAsia="仿宋_GB2312" w:cs="仿宋_GB2312"/>
          <w:kern w:val="28"/>
          <w:sz w:val="32"/>
          <w:szCs w:val="32"/>
        </w:rPr>
        <w:t>不予发放烟草专卖零售许可证的情形</w:t>
      </w:r>
    </w:p>
    <w:p w14:paraId="55A5D00F">
      <w:pPr>
        <w:pStyle w:val="17"/>
        <w:widowControl/>
        <w:numPr>
          <w:ilvl w:val="0"/>
          <w:numId w:val="3"/>
        </w:numPr>
        <w:spacing w:before="86" w:line="360" w:lineRule="auto"/>
        <w:ind w:firstLine="624" w:firstLineChars="0"/>
        <w:jc w:val="left"/>
        <w:rPr>
          <w:rFonts w:ascii="仿宋_GB2312" w:hAnsi="仿宋_GB2312" w:eastAsia="仿宋_GB2312" w:cs="仿宋_GB2312"/>
          <w:sz w:val="32"/>
          <w:szCs w:val="32"/>
        </w:rPr>
      </w:pPr>
      <w:r>
        <w:rPr>
          <w:rFonts w:hint="eastAsia" w:ascii="仿宋_GB2312" w:hAnsi="仿宋_GB2312" w:eastAsia="仿宋_GB2312" w:cs="仿宋_GB2312"/>
          <w:kern w:val="28"/>
          <w:sz w:val="32"/>
          <w:szCs w:val="32"/>
        </w:rPr>
        <w:t xml:space="preserve"> </w:t>
      </w:r>
      <w:r>
        <w:rPr>
          <w:rFonts w:hint="eastAsia" w:ascii="仿宋_GB2312" w:hAnsi="仿宋_GB2312" w:eastAsia="仿宋_GB2312" w:cs="仿宋_GB2312"/>
          <w:spacing w:val="10"/>
          <w:sz w:val="32"/>
          <w:szCs w:val="32"/>
        </w:rPr>
        <w:t>申请人为无民事行为能力人或者限制行为能力人的；</w:t>
      </w:r>
    </w:p>
    <w:p w14:paraId="5B7E24FC">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取消从事烟草专卖业务资格不满三年的</w:t>
      </w:r>
      <w:r>
        <w:rPr>
          <w:rFonts w:hint="eastAsia" w:ascii="仿宋_GB2312" w:hAnsi="仿宋_GB2312" w:eastAsia="仿宋_GB2312" w:cs="仿宋_GB2312"/>
          <w:sz w:val="32"/>
          <w:szCs w:val="32"/>
        </w:rPr>
        <w:t>；</w:t>
      </w:r>
    </w:p>
    <w:p w14:paraId="5F960250">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因申请人隐瞒有关情况或者提供虚假材料，烟草专卖局作出不予受理或者不予发证决定后，申请人一年内再次提出申请的</w:t>
      </w:r>
      <w:r>
        <w:rPr>
          <w:rFonts w:hint="eastAsia" w:ascii="仿宋_GB2312" w:hAnsi="仿宋_GB2312" w:eastAsia="仿宋_GB2312" w:cs="仿宋_GB2312"/>
          <w:sz w:val="32"/>
          <w:szCs w:val="32"/>
        </w:rPr>
        <w:t>；</w:t>
      </w:r>
    </w:p>
    <w:p w14:paraId="029F7591">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申请人以欺骗、贿赂等不正当手段取得的烟草专卖许可证被撤销后，申请人三年内再次提出申请的</w:t>
      </w:r>
      <w:r>
        <w:rPr>
          <w:rFonts w:hint="eastAsia" w:ascii="仿宋_GB2312" w:hAnsi="仿宋_GB2312" w:eastAsia="仿宋_GB2312" w:cs="仿宋_GB2312"/>
          <w:sz w:val="32"/>
          <w:szCs w:val="32"/>
        </w:rPr>
        <w:t>；</w:t>
      </w:r>
    </w:p>
    <w:p w14:paraId="70894C4B">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未领取烟草专卖零售许可证经营烟草专卖品业务，并且一年内被执法机关处罚两次以上，在三年内申请领取烟草专卖零售许可证的</w:t>
      </w:r>
      <w:r>
        <w:rPr>
          <w:rFonts w:hint="eastAsia" w:ascii="仿宋_GB2312" w:hAnsi="仿宋_GB2312" w:eastAsia="仿宋_GB2312" w:cs="仿宋_GB2312"/>
          <w:sz w:val="32"/>
          <w:szCs w:val="32"/>
        </w:rPr>
        <w:t>；</w:t>
      </w:r>
    </w:p>
    <w:p w14:paraId="161DC51E">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外商投资的商业企业或者个体工商户，或者外商投资的商业企业或者个体工商户以特许、吸纳加盟店及其他再投资等形式变相从事烟草专卖品经营业务的</w:t>
      </w:r>
      <w:r>
        <w:rPr>
          <w:rFonts w:hint="eastAsia" w:ascii="仿宋_GB2312" w:hAnsi="仿宋_GB2312" w:eastAsia="仿宋_GB2312" w:cs="仿宋_GB2312"/>
          <w:sz w:val="32"/>
          <w:szCs w:val="32"/>
        </w:rPr>
        <w:t>；</w:t>
      </w:r>
    </w:p>
    <w:p w14:paraId="1ADECE96">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未领取烟草专卖零售许可证经营烟草专卖品业务被追究刑事责任，在三年内申请领取烟草专卖零售许可证的</w:t>
      </w:r>
      <w:r>
        <w:rPr>
          <w:rFonts w:hint="eastAsia" w:ascii="仿宋_GB2312" w:hAnsi="仿宋_GB2312" w:eastAsia="仿宋_GB2312" w:cs="仿宋_GB2312"/>
          <w:sz w:val="32"/>
          <w:szCs w:val="32"/>
        </w:rPr>
        <w:t>；</w:t>
      </w:r>
    </w:p>
    <w:p w14:paraId="202C33A8">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ascii="仿宋_GB2312" w:hAnsi="仿宋_GB2312" w:eastAsia="仿宋_GB2312" w:cs="仿宋_GB2312"/>
          <w:sz w:val="32"/>
          <w:szCs w:val="32"/>
        </w:rPr>
        <w:t>隐瞒有关情况或提供虚假材料的</w:t>
      </w:r>
      <w:r>
        <w:rPr>
          <w:rFonts w:hint="eastAsia" w:ascii="仿宋_GB2312" w:hAnsi="仿宋_GB2312" w:eastAsia="仿宋_GB2312" w:cs="仿宋_GB2312"/>
          <w:sz w:val="32"/>
          <w:szCs w:val="32"/>
        </w:rPr>
        <w:t>；</w:t>
      </w:r>
    </w:p>
    <w:p w14:paraId="7BA5DA06">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经营场所基于安全因素不适宜经营卷烟的</w:t>
      </w:r>
      <w:r>
        <w:rPr>
          <w:rFonts w:hint="eastAsia" w:ascii="仿宋_GB2312" w:hAnsi="仿宋_GB2312" w:eastAsia="仿宋_GB2312" w:cs="仿宋_GB2312"/>
          <w:sz w:val="32"/>
          <w:szCs w:val="32"/>
        </w:rPr>
        <w:t>；</w:t>
      </w:r>
    </w:p>
    <w:p w14:paraId="3C71F386">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经营场所位于中小学校、幼儿园周围</w:t>
      </w:r>
      <w:r>
        <w:rPr>
          <w:rFonts w:hint="eastAsia" w:ascii="仿宋_GB2312" w:hAnsi="仿宋_GB2312" w:eastAsia="仿宋_GB2312" w:cs="仿宋_GB2312"/>
          <w:sz w:val="32"/>
          <w:szCs w:val="32"/>
        </w:rPr>
        <w:t>；</w:t>
      </w:r>
    </w:p>
    <w:p w14:paraId="458AF496">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ascii="仿宋_GB2312" w:hAnsi="仿宋_GB2312" w:eastAsia="仿宋_GB2312" w:cs="仿宋_GB2312"/>
          <w:sz w:val="32"/>
          <w:szCs w:val="32"/>
        </w:rPr>
        <w:t>利用自动售货机或者其他自动售货形式，销售或者变相销售烟草制品的</w:t>
      </w:r>
      <w:r>
        <w:rPr>
          <w:rFonts w:hint="eastAsia" w:ascii="仿宋_GB2312" w:hAnsi="仿宋_GB2312" w:eastAsia="仿宋_GB2312" w:cs="仿宋_GB2312"/>
          <w:sz w:val="32"/>
          <w:szCs w:val="32"/>
        </w:rPr>
        <w:t>；</w:t>
      </w:r>
    </w:p>
    <w:p w14:paraId="17394B9B">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ascii="仿宋_GB2312" w:hAnsi="仿宋_GB2312" w:eastAsia="仿宋_GB2312" w:cs="仿宋_GB2312"/>
          <w:sz w:val="32"/>
          <w:szCs w:val="32"/>
        </w:rPr>
        <w:t>通过信息网络销售烟草专卖品的</w:t>
      </w:r>
      <w:r>
        <w:rPr>
          <w:rFonts w:hint="eastAsia" w:ascii="仿宋_GB2312" w:hAnsi="仿宋_GB2312" w:eastAsia="仿宋_GB2312" w:cs="仿宋_GB2312"/>
          <w:sz w:val="32"/>
          <w:szCs w:val="32"/>
        </w:rPr>
        <w:t>；</w:t>
      </w:r>
    </w:p>
    <w:p w14:paraId="13DA88A3">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经营场所位于党政机关内部的</w:t>
      </w:r>
      <w:r>
        <w:rPr>
          <w:rFonts w:hint="eastAsia" w:ascii="仿宋_GB2312" w:hAnsi="仿宋_GB2312" w:eastAsia="仿宋_GB2312" w:cs="仿宋_GB2312"/>
          <w:sz w:val="32"/>
          <w:szCs w:val="32"/>
        </w:rPr>
        <w:t>；</w:t>
      </w:r>
    </w:p>
    <w:p w14:paraId="431F3455">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经营场所已经办理了仍在有效期内的烟草专卖零售许可证的</w:t>
      </w:r>
      <w:r>
        <w:rPr>
          <w:rFonts w:hint="eastAsia" w:ascii="仿宋_GB2312" w:hAnsi="仿宋_GB2312" w:eastAsia="仿宋_GB2312" w:cs="仿宋_GB2312"/>
          <w:sz w:val="32"/>
          <w:szCs w:val="32"/>
        </w:rPr>
        <w:t>；</w:t>
      </w:r>
    </w:p>
    <w:p w14:paraId="0D220263">
      <w:pPr>
        <w:widowControl/>
        <w:numPr>
          <w:ilvl w:val="0"/>
          <w:numId w:val="3"/>
        </w:numPr>
        <w:spacing w:before="86"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国家烟草专卖局规定的其他不予发证的情形；</w:t>
      </w:r>
    </w:p>
    <w:p w14:paraId="67A8AF2D">
      <w:pPr>
        <w:widowControl/>
        <w:numPr>
          <w:ilvl w:val="0"/>
          <w:numId w:val="3"/>
        </w:numPr>
        <w:spacing w:before="86" w:line="360" w:lineRule="auto"/>
        <w:ind w:firstLine="640" w:firstLineChars="200"/>
        <w:jc w:val="left"/>
        <w:rPr>
          <w:rFonts w:eastAsia="仿宋_GB2312"/>
          <w:sz w:val="32"/>
          <w:szCs w:val="32"/>
        </w:rPr>
      </w:pPr>
      <w:r>
        <w:rPr>
          <w:rFonts w:hint="eastAsia" w:ascii="仿宋_GB2312" w:hAnsi="仿宋_GB2312" w:eastAsia="仿宋_GB2312" w:cs="仿宋_GB2312"/>
          <w:sz w:val="32"/>
          <w:szCs w:val="32"/>
        </w:rPr>
        <w:t>法律、法规、规章、规范性文件等规定的其他不予许可的情形。详见《云南省富民县烟草制品零售点不予发放烟草专卖零售许可证的情形》（附件5）</w:t>
      </w:r>
    </w:p>
    <w:p w14:paraId="3CBDBA92">
      <w:pPr>
        <w:pStyle w:val="7"/>
        <w:snapToGrid w:val="0"/>
        <w:spacing w:before="312" w:beforeLines="100" w:after="312" w:afterLines="100" w:line="360" w:lineRule="auto"/>
        <w:textAlignment w:val="baseline"/>
        <w:rPr>
          <w:rFonts w:ascii="Times New Roman" w:hAnsi="Times New Roman" w:eastAsia="黑体"/>
          <w:sz w:val="32"/>
          <w:szCs w:val="32"/>
        </w:rPr>
      </w:pPr>
      <w:r>
        <w:rPr>
          <w:rFonts w:hint="eastAsia" w:ascii="Times New Roman" w:hAnsi="Times New Roman" w:eastAsia="黑体"/>
          <w:sz w:val="32"/>
          <w:szCs w:val="32"/>
        </w:rPr>
        <w:t xml:space="preserve">第四章  </w:t>
      </w:r>
      <w:r>
        <w:rPr>
          <w:rFonts w:ascii="Times New Roman" w:hAnsi="Times New Roman" w:eastAsia="黑体"/>
          <w:sz w:val="32"/>
          <w:szCs w:val="32"/>
        </w:rPr>
        <w:t>附</w:t>
      </w:r>
      <w:r>
        <w:rPr>
          <w:rFonts w:hint="eastAsia" w:ascii="Times New Roman" w:hAnsi="Times New Roman" w:eastAsia="黑体"/>
          <w:sz w:val="32"/>
          <w:szCs w:val="32"/>
        </w:rPr>
        <w:t xml:space="preserve"> </w:t>
      </w:r>
      <w:r>
        <w:rPr>
          <w:rFonts w:ascii="Times New Roman" w:hAnsi="Times New Roman" w:eastAsia="黑体"/>
          <w:sz w:val="32"/>
          <w:szCs w:val="32"/>
        </w:rPr>
        <w:t>则</w:t>
      </w:r>
    </w:p>
    <w:p w14:paraId="7C7DA8EA">
      <w:pPr>
        <w:numPr>
          <w:ilvl w:val="2"/>
          <w:numId w:val="1"/>
        </w:numPr>
        <w:snapToGrid w:val="0"/>
        <w:spacing w:line="360" w:lineRule="auto"/>
        <w:ind w:firstLine="680" w:firstLineChars="200"/>
        <w:rPr>
          <w:rFonts w:eastAsia="仿宋_GB2312"/>
          <w:spacing w:val="10"/>
          <w:sz w:val="32"/>
          <w:szCs w:val="32"/>
        </w:rPr>
      </w:pPr>
      <w:r>
        <w:rPr>
          <w:rFonts w:eastAsia="仿宋_GB2312"/>
          <w:spacing w:val="10"/>
          <w:sz w:val="32"/>
          <w:szCs w:val="32"/>
        </w:rPr>
        <w:t>本规划实施后，如遇相关法律</w:t>
      </w:r>
      <w:r>
        <w:rPr>
          <w:rFonts w:hint="eastAsia" w:eastAsia="仿宋_GB2312"/>
          <w:spacing w:val="10"/>
          <w:sz w:val="32"/>
          <w:szCs w:val="32"/>
        </w:rPr>
        <w:t>、</w:t>
      </w:r>
      <w:r>
        <w:rPr>
          <w:rFonts w:eastAsia="仿宋_GB2312"/>
          <w:spacing w:val="10"/>
          <w:sz w:val="32"/>
          <w:szCs w:val="32"/>
        </w:rPr>
        <w:t>法规、规章及规范性文件调整的，根据最新规定进行调整，及时报当地本级人民政府法制部门</w:t>
      </w:r>
      <w:r>
        <w:rPr>
          <w:rFonts w:hint="eastAsia" w:eastAsia="仿宋_GB2312"/>
          <w:sz w:val="32"/>
          <w:szCs w:val="32"/>
        </w:rPr>
        <w:t>和上一级烟草专卖行政主管部门</w:t>
      </w:r>
      <w:r>
        <w:rPr>
          <w:rFonts w:eastAsia="仿宋_GB2312"/>
          <w:spacing w:val="10"/>
          <w:sz w:val="32"/>
          <w:szCs w:val="32"/>
        </w:rPr>
        <w:t>备案后公布实施。</w:t>
      </w:r>
    </w:p>
    <w:p w14:paraId="105319FD">
      <w:pPr>
        <w:numPr>
          <w:ilvl w:val="2"/>
          <w:numId w:val="1"/>
        </w:numPr>
        <w:snapToGrid w:val="0"/>
        <w:spacing w:line="360" w:lineRule="auto"/>
        <w:ind w:firstLine="640" w:firstLineChars="200"/>
        <w:rPr>
          <w:rFonts w:eastAsia="仿宋_GB2312"/>
          <w:sz w:val="32"/>
          <w:szCs w:val="32"/>
        </w:rPr>
      </w:pPr>
      <w:r>
        <w:rPr>
          <w:rFonts w:eastAsia="仿宋_GB2312"/>
          <w:sz w:val="32"/>
          <w:szCs w:val="32"/>
        </w:rPr>
        <w:t>本规划中所称</w:t>
      </w:r>
      <w:r>
        <w:rPr>
          <w:rFonts w:hint="eastAsia" w:eastAsia="仿宋_GB2312"/>
          <w:sz w:val="32"/>
          <w:szCs w:val="32"/>
        </w:rPr>
        <w:t>“</w:t>
      </w:r>
      <w:r>
        <w:rPr>
          <w:rFonts w:eastAsia="仿宋_GB2312"/>
          <w:sz w:val="32"/>
          <w:szCs w:val="32"/>
        </w:rPr>
        <w:t>中小学校</w:t>
      </w:r>
      <w:r>
        <w:rPr>
          <w:rFonts w:hint="eastAsia" w:eastAsia="仿宋_GB2312"/>
          <w:sz w:val="32"/>
          <w:szCs w:val="32"/>
        </w:rPr>
        <w:t>”</w:t>
      </w:r>
      <w:r>
        <w:rPr>
          <w:rFonts w:eastAsia="仿宋_GB2312"/>
          <w:sz w:val="32"/>
          <w:szCs w:val="32"/>
        </w:rPr>
        <w:t>是指普通中小学校、特殊教育学校、中等职业学校、专门学校等。</w:t>
      </w:r>
      <w:r>
        <w:rPr>
          <w:rFonts w:hint="eastAsia" w:eastAsia="仿宋_GB2312"/>
          <w:sz w:val="32"/>
          <w:szCs w:val="32"/>
        </w:rPr>
        <w:t>“</w:t>
      </w:r>
      <w:r>
        <w:rPr>
          <w:rFonts w:eastAsia="仿宋_GB2312"/>
          <w:sz w:val="32"/>
          <w:szCs w:val="32"/>
        </w:rPr>
        <w:t>幼儿园</w:t>
      </w:r>
      <w:r>
        <w:rPr>
          <w:rFonts w:hint="eastAsia" w:eastAsia="仿宋_GB2312"/>
          <w:sz w:val="32"/>
          <w:szCs w:val="32"/>
        </w:rPr>
        <w:t>”</w:t>
      </w:r>
      <w:r>
        <w:rPr>
          <w:rFonts w:eastAsia="仿宋_GB2312"/>
          <w:sz w:val="32"/>
          <w:szCs w:val="32"/>
        </w:rPr>
        <w:t>是指经教育行政主管部门依法批准的公办和民办全日制、寄宿制、半日制幼儿园及小学附设的学前班、幼儿班</w:t>
      </w:r>
      <w:r>
        <w:rPr>
          <w:rFonts w:hint="eastAsia" w:eastAsia="仿宋_GB2312"/>
          <w:sz w:val="32"/>
          <w:szCs w:val="32"/>
        </w:rPr>
        <w:t>等</w:t>
      </w:r>
      <w:r>
        <w:rPr>
          <w:rFonts w:eastAsia="仿宋_GB2312"/>
          <w:sz w:val="32"/>
          <w:szCs w:val="32"/>
        </w:rPr>
        <w:t>。各类培训教育机构、托管班、早教班等除外。</w:t>
      </w:r>
    </w:p>
    <w:p w14:paraId="188BE11C">
      <w:pPr>
        <w:numPr>
          <w:ilvl w:val="2"/>
          <w:numId w:val="1"/>
        </w:numPr>
        <w:snapToGrid w:val="0"/>
        <w:spacing w:line="360" w:lineRule="auto"/>
        <w:ind w:firstLine="680" w:firstLineChars="200"/>
        <w:rPr>
          <w:rFonts w:eastAsia="仿宋_GB2312"/>
          <w:spacing w:val="10"/>
          <w:sz w:val="32"/>
          <w:szCs w:val="32"/>
        </w:rPr>
      </w:pPr>
      <w:r>
        <w:rPr>
          <w:rFonts w:eastAsia="仿宋_GB2312"/>
          <w:spacing w:val="10"/>
          <w:sz w:val="32"/>
          <w:szCs w:val="32"/>
        </w:rPr>
        <w:t>本规划中</w:t>
      </w:r>
      <w:r>
        <w:rPr>
          <w:rFonts w:hint="eastAsia" w:eastAsia="仿宋_GB2312"/>
          <w:spacing w:val="10"/>
          <w:sz w:val="32"/>
          <w:szCs w:val="32"/>
        </w:rPr>
        <w:t>“</w:t>
      </w:r>
      <w:r>
        <w:rPr>
          <w:rFonts w:eastAsia="仿宋_GB2312"/>
          <w:spacing w:val="10"/>
          <w:sz w:val="32"/>
          <w:szCs w:val="32"/>
        </w:rPr>
        <w:t>以上</w:t>
      </w:r>
      <w:r>
        <w:rPr>
          <w:rFonts w:hint="eastAsia" w:eastAsia="仿宋_GB2312"/>
          <w:spacing w:val="10"/>
          <w:sz w:val="32"/>
          <w:szCs w:val="32"/>
        </w:rPr>
        <w:t>”、“</w:t>
      </w:r>
      <w:r>
        <w:rPr>
          <w:rFonts w:eastAsia="仿宋_GB2312"/>
          <w:spacing w:val="10"/>
          <w:sz w:val="32"/>
          <w:szCs w:val="32"/>
        </w:rPr>
        <w:t>不低于</w:t>
      </w:r>
      <w:r>
        <w:rPr>
          <w:rFonts w:hint="eastAsia" w:eastAsia="仿宋_GB2312"/>
          <w:spacing w:val="10"/>
          <w:sz w:val="32"/>
          <w:szCs w:val="32"/>
        </w:rPr>
        <w:t>”、“</w:t>
      </w:r>
      <w:r>
        <w:rPr>
          <w:rFonts w:eastAsia="仿宋_GB2312"/>
          <w:spacing w:val="10"/>
          <w:sz w:val="32"/>
          <w:szCs w:val="32"/>
        </w:rPr>
        <w:t>不超过</w:t>
      </w:r>
      <w:r>
        <w:rPr>
          <w:rFonts w:hint="eastAsia" w:eastAsia="仿宋_GB2312"/>
          <w:spacing w:val="10"/>
          <w:sz w:val="32"/>
          <w:szCs w:val="32"/>
        </w:rPr>
        <w:t>”、“</w:t>
      </w:r>
      <w:r>
        <w:rPr>
          <w:rFonts w:eastAsia="仿宋_GB2312"/>
          <w:spacing w:val="10"/>
          <w:sz w:val="32"/>
          <w:szCs w:val="32"/>
        </w:rPr>
        <w:t>以内</w:t>
      </w:r>
      <w:r>
        <w:rPr>
          <w:rFonts w:hint="eastAsia" w:eastAsia="仿宋_GB2312"/>
          <w:spacing w:val="10"/>
          <w:sz w:val="32"/>
          <w:szCs w:val="32"/>
        </w:rPr>
        <w:t>”</w:t>
      </w:r>
      <w:r>
        <w:rPr>
          <w:rFonts w:eastAsia="仿宋_GB2312"/>
          <w:spacing w:val="10"/>
          <w:sz w:val="32"/>
          <w:szCs w:val="32"/>
        </w:rPr>
        <w:t>等，如无特殊说明均包括本数。</w:t>
      </w:r>
    </w:p>
    <w:p w14:paraId="5129EA69">
      <w:pPr>
        <w:numPr>
          <w:ilvl w:val="2"/>
          <w:numId w:val="1"/>
        </w:numPr>
        <w:snapToGrid w:val="0"/>
        <w:spacing w:line="360" w:lineRule="auto"/>
        <w:ind w:firstLine="680" w:firstLineChars="200"/>
        <w:rPr>
          <w:rFonts w:eastAsia="仿宋_GB2312"/>
          <w:spacing w:val="10"/>
          <w:sz w:val="32"/>
          <w:szCs w:val="32"/>
        </w:rPr>
      </w:pPr>
      <w:r>
        <w:rPr>
          <w:rFonts w:eastAsia="仿宋_GB2312"/>
          <w:spacing w:val="10"/>
          <w:sz w:val="32"/>
          <w:szCs w:val="32"/>
        </w:rPr>
        <w:t>本规划中按照年、月、日计算期间的，开始的当日不计入，自下一日开始计算</w:t>
      </w:r>
      <w:r>
        <w:rPr>
          <w:rFonts w:hint="eastAsia" w:eastAsia="仿宋_GB2312"/>
          <w:spacing w:val="10"/>
          <w:sz w:val="32"/>
          <w:szCs w:val="32"/>
        </w:rPr>
        <w:t>，</w:t>
      </w:r>
      <w:r>
        <w:rPr>
          <w:rFonts w:eastAsia="仿宋_GB2312"/>
          <w:spacing w:val="10"/>
          <w:sz w:val="32"/>
          <w:szCs w:val="32"/>
        </w:rPr>
        <w:t>均以工作日计算，不含法定节假日。</w:t>
      </w:r>
    </w:p>
    <w:p w14:paraId="38A1D81E">
      <w:pPr>
        <w:numPr>
          <w:ilvl w:val="2"/>
          <w:numId w:val="1"/>
        </w:numPr>
        <w:snapToGrid w:val="0"/>
        <w:spacing w:line="360" w:lineRule="auto"/>
        <w:ind w:firstLine="680" w:firstLineChars="200"/>
        <w:textAlignment w:val="baseline"/>
        <w:rPr>
          <w:rFonts w:eastAsia="仿宋_GB2312"/>
          <w:spacing w:val="10"/>
          <w:sz w:val="32"/>
          <w:szCs w:val="32"/>
        </w:rPr>
      </w:pPr>
      <w:r>
        <w:rPr>
          <w:rFonts w:eastAsia="仿宋_GB2312"/>
          <w:spacing w:val="10"/>
          <w:sz w:val="32"/>
          <w:szCs w:val="32"/>
        </w:rPr>
        <w:t>本规划由</w:t>
      </w:r>
      <w:r>
        <w:rPr>
          <w:rFonts w:hint="eastAsia" w:eastAsia="仿宋_GB2312"/>
          <w:spacing w:val="10"/>
          <w:sz w:val="32"/>
          <w:szCs w:val="32"/>
        </w:rPr>
        <w:t>云南省富民县</w:t>
      </w:r>
      <w:r>
        <w:rPr>
          <w:rFonts w:eastAsia="仿宋_GB2312"/>
          <w:spacing w:val="10"/>
          <w:sz w:val="32"/>
          <w:szCs w:val="32"/>
        </w:rPr>
        <w:t>烟草专卖局负责解释。</w:t>
      </w:r>
    </w:p>
    <w:p w14:paraId="2CD76F57">
      <w:pPr>
        <w:numPr>
          <w:ilvl w:val="2"/>
          <w:numId w:val="1"/>
        </w:numPr>
        <w:snapToGrid w:val="0"/>
        <w:spacing w:line="360" w:lineRule="auto"/>
        <w:ind w:firstLine="680" w:firstLineChars="200"/>
        <w:rPr>
          <w:rFonts w:eastAsia="仿宋_GB2312"/>
          <w:spacing w:val="10"/>
          <w:sz w:val="32"/>
          <w:szCs w:val="32"/>
        </w:rPr>
      </w:pPr>
      <w:r>
        <w:rPr>
          <w:rFonts w:eastAsia="仿宋_GB2312"/>
          <w:spacing w:val="10"/>
          <w:sz w:val="32"/>
          <w:szCs w:val="32"/>
        </w:rPr>
        <w:t>本规划于公布之日起三十日后施行。202</w:t>
      </w:r>
      <w:r>
        <w:rPr>
          <w:rFonts w:hint="eastAsia" w:eastAsia="仿宋_GB2312"/>
          <w:spacing w:val="10"/>
          <w:sz w:val="32"/>
          <w:szCs w:val="32"/>
        </w:rPr>
        <w:t>3</w:t>
      </w:r>
      <w:r>
        <w:rPr>
          <w:rFonts w:eastAsia="仿宋_GB2312"/>
          <w:spacing w:val="10"/>
          <w:sz w:val="32"/>
          <w:szCs w:val="32"/>
        </w:rPr>
        <w:t>年</w:t>
      </w:r>
      <w:r>
        <w:rPr>
          <w:rFonts w:hint="eastAsia" w:eastAsia="仿宋_GB2312"/>
          <w:spacing w:val="10"/>
          <w:sz w:val="32"/>
          <w:szCs w:val="32"/>
        </w:rPr>
        <w:t>11</w:t>
      </w:r>
      <w:r>
        <w:rPr>
          <w:rFonts w:eastAsia="仿宋_GB2312"/>
          <w:spacing w:val="10"/>
          <w:sz w:val="32"/>
          <w:szCs w:val="32"/>
        </w:rPr>
        <w:t>月</w:t>
      </w:r>
      <w:r>
        <w:rPr>
          <w:rFonts w:hint="eastAsia" w:eastAsia="仿宋_GB2312"/>
          <w:spacing w:val="10"/>
          <w:sz w:val="32"/>
          <w:szCs w:val="32"/>
        </w:rPr>
        <w:t>13</w:t>
      </w:r>
      <w:r>
        <w:rPr>
          <w:rFonts w:eastAsia="仿宋_GB2312"/>
          <w:spacing w:val="10"/>
          <w:sz w:val="32"/>
          <w:szCs w:val="32"/>
        </w:rPr>
        <w:t>日起实施的《</w:t>
      </w:r>
      <w:bookmarkStart w:id="0" w:name="subject"/>
      <w:r>
        <w:rPr>
          <w:rFonts w:hint="eastAsia" w:eastAsia="仿宋_GB2312"/>
          <w:spacing w:val="10"/>
          <w:sz w:val="32"/>
          <w:szCs w:val="32"/>
        </w:rPr>
        <w:t>关于印发昆明市富民县烟草专卖局烟草制品零售点合理化布局规划的通知</w:t>
      </w:r>
      <w:bookmarkEnd w:id="0"/>
      <w:r>
        <w:rPr>
          <w:rFonts w:hint="eastAsia" w:eastAsia="仿宋_GB2312"/>
          <w:spacing w:val="10"/>
          <w:sz w:val="32"/>
          <w:szCs w:val="32"/>
          <w:lang w:eastAsia="zh-CN"/>
        </w:rPr>
        <w:t>》</w:t>
      </w:r>
      <w:r>
        <w:rPr>
          <w:rFonts w:eastAsia="仿宋_GB2312"/>
          <w:spacing w:val="10"/>
          <w:sz w:val="32"/>
          <w:szCs w:val="32"/>
        </w:rPr>
        <w:t>（</w:t>
      </w:r>
      <w:bookmarkStart w:id="1" w:name="doc_mark"/>
      <w:r>
        <w:rPr>
          <w:rFonts w:hint="eastAsia" w:eastAsia="仿宋_GB2312"/>
          <w:spacing w:val="10"/>
          <w:sz w:val="32"/>
          <w:szCs w:val="32"/>
        </w:rPr>
        <w:t>富烟局〔2023〕8号</w:t>
      </w:r>
      <w:bookmarkEnd w:id="1"/>
      <w:r>
        <w:rPr>
          <w:rFonts w:eastAsia="仿宋_GB2312"/>
          <w:spacing w:val="10"/>
          <w:sz w:val="32"/>
          <w:szCs w:val="32"/>
        </w:rPr>
        <w:t>）同时废止。</w:t>
      </w:r>
    </w:p>
    <w:p w14:paraId="51282C88">
      <w:pPr>
        <w:snapToGrid w:val="0"/>
        <w:spacing w:line="360" w:lineRule="auto"/>
        <w:textAlignment w:val="baseline"/>
        <w:rPr>
          <w:rFonts w:eastAsia="仿宋_GB2312"/>
          <w:color w:val="FF0000"/>
          <w:spacing w:val="10"/>
          <w:sz w:val="32"/>
          <w:szCs w:val="32"/>
        </w:rPr>
      </w:pPr>
    </w:p>
    <w:p w14:paraId="0E0328B0">
      <w:pPr>
        <w:snapToGrid w:val="0"/>
        <w:spacing w:line="360" w:lineRule="auto"/>
        <w:ind w:firstLine="640" w:firstLineChars="200"/>
        <w:textAlignment w:val="baseline"/>
        <w:rPr>
          <w:rFonts w:eastAsia="仿宋_GB2312"/>
          <w:sz w:val="32"/>
          <w:szCs w:val="32"/>
        </w:rPr>
      </w:pPr>
      <w:r>
        <w:rPr>
          <w:rFonts w:eastAsia="仿宋_GB2312"/>
          <w:sz w:val="32"/>
          <w:szCs w:val="32"/>
        </w:rPr>
        <w:t>附件1：</w:t>
      </w:r>
      <w:r>
        <w:rPr>
          <w:rFonts w:hint="eastAsia" w:eastAsia="仿宋_GB2312"/>
          <w:sz w:val="32"/>
          <w:szCs w:val="32"/>
        </w:rPr>
        <w:t>云南省富民县烟草制品零售点合理布局公示表</w:t>
      </w:r>
    </w:p>
    <w:p w14:paraId="21FE524E">
      <w:pPr>
        <w:snapToGrid w:val="0"/>
        <w:spacing w:line="360" w:lineRule="auto"/>
        <w:ind w:firstLine="640" w:firstLineChars="200"/>
        <w:textAlignment w:val="baseline"/>
        <w:rPr>
          <w:rFonts w:eastAsia="仿宋_GB2312"/>
          <w:sz w:val="32"/>
          <w:szCs w:val="32"/>
        </w:rPr>
      </w:pPr>
      <w:r>
        <w:rPr>
          <w:rFonts w:eastAsia="仿宋_GB2312"/>
          <w:sz w:val="32"/>
          <w:szCs w:val="32"/>
        </w:rPr>
        <w:t>附件2：</w:t>
      </w:r>
      <w:r>
        <w:rPr>
          <w:rFonts w:hint="eastAsia" w:eastAsia="仿宋_GB2312"/>
          <w:sz w:val="32"/>
          <w:szCs w:val="32"/>
        </w:rPr>
        <w:t>云南省富民县雪茄烟专营零售点合理布局公示表</w:t>
      </w:r>
    </w:p>
    <w:p w14:paraId="332C5D83">
      <w:pPr>
        <w:snapToGrid w:val="0"/>
        <w:spacing w:line="360" w:lineRule="auto"/>
        <w:ind w:firstLine="640" w:firstLineChars="200"/>
        <w:textAlignment w:val="baseline"/>
        <w:rPr>
          <w:rFonts w:eastAsia="仿宋_GB2312"/>
          <w:sz w:val="32"/>
          <w:szCs w:val="32"/>
        </w:rPr>
      </w:pPr>
      <w:r>
        <w:rPr>
          <w:rFonts w:eastAsia="仿宋_GB2312"/>
          <w:sz w:val="32"/>
          <w:szCs w:val="32"/>
        </w:rPr>
        <w:t>附件3：</w:t>
      </w:r>
      <w:r>
        <w:rPr>
          <w:rFonts w:hint="eastAsia" w:eastAsia="仿宋_GB2312"/>
          <w:sz w:val="32"/>
          <w:szCs w:val="32"/>
        </w:rPr>
        <w:t>云南省富民县烟草制品零售点合理布局规划网格示意图</w:t>
      </w:r>
    </w:p>
    <w:p w14:paraId="02286936">
      <w:pPr>
        <w:snapToGrid w:val="0"/>
        <w:spacing w:line="360" w:lineRule="auto"/>
        <w:ind w:firstLine="640" w:firstLineChars="200"/>
        <w:textAlignment w:val="baseline"/>
        <w:rPr>
          <w:rFonts w:eastAsia="仿宋_GB2312"/>
          <w:sz w:val="32"/>
          <w:szCs w:val="32"/>
        </w:rPr>
      </w:pPr>
      <w:r>
        <w:rPr>
          <w:rFonts w:eastAsia="仿宋_GB2312"/>
          <w:sz w:val="32"/>
          <w:szCs w:val="32"/>
        </w:rPr>
        <w:t>附件4：</w:t>
      </w:r>
      <w:r>
        <w:rPr>
          <w:rFonts w:hint="eastAsia" w:eastAsia="仿宋_GB2312"/>
          <w:sz w:val="32"/>
          <w:szCs w:val="32"/>
        </w:rPr>
        <w:t>云南省富民县烟草制品零售点间距测量规则及标准</w:t>
      </w:r>
    </w:p>
    <w:p w14:paraId="413AE1C8">
      <w:pPr>
        <w:snapToGrid w:val="0"/>
        <w:spacing w:line="360" w:lineRule="auto"/>
        <w:ind w:firstLine="640" w:firstLineChars="200"/>
        <w:textAlignment w:val="baseline"/>
        <w:rPr>
          <w:rFonts w:eastAsia="仿宋_GB2312"/>
          <w:sz w:val="32"/>
          <w:szCs w:val="32"/>
        </w:rPr>
      </w:pPr>
      <w:r>
        <w:rPr>
          <w:rFonts w:eastAsia="仿宋_GB2312"/>
          <w:sz w:val="32"/>
          <w:szCs w:val="32"/>
        </w:rPr>
        <w:t>附件5：</w:t>
      </w:r>
      <w:r>
        <w:rPr>
          <w:rFonts w:hint="eastAsia" w:eastAsia="仿宋_GB2312"/>
          <w:sz w:val="32"/>
          <w:szCs w:val="32"/>
        </w:rPr>
        <w:t>云南省</w:t>
      </w:r>
      <w:r>
        <w:rPr>
          <w:rFonts w:hint="eastAsia" w:ascii="仿宋_GB2312" w:hAnsi="仿宋_GB2312" w:eastAsia="仿宋_GB2312" w:cs="仿宋_GB2312"/>
          <w:sz w:val="32"/>
          <w:szCs w:val="32"/>
        </w:rPr>
        <w:t>富民县烟草制品零售点不予发放烟草专卖零售许可证的情形</w:t>
      </w:r>
    </w:p>
    <w:p w14:paraId="334C69DE">
      <w:pPr>
        <w:snapToGrid w:val="0"/>
        <w:spacing w:line="360" w:lineRule="auto"/>
        <w:ind w:firstLine="640" w:firstLineChars="200"/>
        <w:textAlignment w:val="baseline"/>
        <w:rPr>
          <w:rFonts w:eastAsia="仿宋_GB2312"/>
          <w:sz w:val="32"/>
          <w:szCs w:val="32"/>
        </w:rPr>
      </w:pPr>
      <w:r>
        <w:rPr>
          <w:rFonts w:hint="eastAsia" w:eastAsia="仿宋_GB2312"/>
          <w:sz w:val="32"/>
          <w:szCs w:val="32"/>
        </w:rPr>
        <w:t>附件6：云南省富民县烟草制品零售点合理布局规划数动态调整管理制度</w:t>
      </w:r>
    </w:p>
    <w:p w14:paraId="58C764BA">
      <w:pPr>
        <w:snapToGrid w:val="0"/>
        <w:spacing w:line="360" w:lineRule="auto"/>
        <w:ind w:firstLine="640" w:firstLineChars="200"/>
        <w:textAlignment w:val="baseline"/>
        <w:rPr>
          <w:ins w:id="1" w:author="Administrator" w:date="2025-05-14T09:38:00Z"/>
          <w:rFonts w:eastAsia="仿宋_GB2312"/>
          <w:sz w:val="32"/>
          <w:szCs w:val="32"/>
        </w:rPr>
      </w:pPr>
      <w:r>
        <w:rPr>
          <w:rFonts w:hint="eastAsia" w:eastAsia="仿宋_GB2312"/>
          <w:sz w:val="32"/>
          <w:szCs w:val="32"/>
        </w:rPr>
        <w:t>附件7：云南省富民县年度烟草专卖零售许可证办理情况公示表</w:t>
      </w:r>
    </w:p>
    <w:p w14:paraId="544B4EAC">
      <w:pPr>
        <w:snapToGrid w:val="0"/>
        <w:spacing w:line="360" w:lineRule="auto"/>
        <w:ind w:firstLine="640" w:firstLineChars="200"/>
        <w:textAlignment w:val="baseline"/>
        <w:rPr>
          <w:rFonts w:eastAsia="仿宋_GB2312"/>
          <w:sz w:val="32"/>
          <w:szCs w:val="32"/>
        </w:rPr>
      </w:pPr>
      <w:r>
        <w:rPr>
          <w:rFonts w:hint="eastAsia" w:eastAsia="仿宋_GB2312"/>
          <w:sz w:val="32"/>
          <w:szCs w:val="32"/>
        </w:rPr>
        <w:t>附件8：云南省富民县年度烟草专卖零售许可证办理情况公示表</w:t>
      </w:r>
    </w:p>
    <w:p w14:paraId="0A88FC61">
      <w:pPr>
        <w:snapToGrid w:val="0"/>
        <w:spacing w:line="360" w:lineRule="auto"/>
        <w:ind w:firstLine="640" w:firstLineChars="200"/>
        <w:textAlignment w:val="baseline"/>
        <w:rPr>
          <w:rFonts w:eastAsia="仿宋_GB2312"/>
          <w:sz w:val="32"/>
          <w:szCs w:val="32"/>
        </w:rPr>
      </w:pPr>
      <w:r>
        <w:rPr>
          <w:rFonts w:hint="eastAsia" w:eastAsia="仿宋_GB2312"/>
          <w:sz w:val="32"/>
          <w:szCs w:val="32"/>
        </w:rPr>
        <w:t>附件9：云南省富民县烟草专卖局烟草制品零售点排队轮候制度</w:t>
      </w:r>
    </w:p>
    <w:p w14:paraId="28CEAE94"/>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5-13T16:27:00Z" w:initials="">
    <w:p w14:paraId="129A8F93">
      <w:pPr>
        <w:pStyle w:val="2"/>
      </w:pPr>
      <w:r>
        <w:rPr>
          <w:rFonts w:hint="eastAsia"/>
        </w:rPr>
        <w:t>插入：云南省富民县</w:t>
      </w:r>
    </w:p>
  </w:comment>
  <w:comment w:id="1" w:author="Administrator" w:date="2025-05-13T14:57:00Z" w:initials="">
    <w:p w14:paraId="7D63E6CC">
      <w:pPr>
        <w:pStyle w:val="2"/>
      </w:pPr>
      <w:r>
        <w:rPr>
          <w:rFonts w:hint="eastAsia"/>
        </w:rPr>
        <w:t>删除</w:t>
      </w:r>
    </w:p>
  </w:comment>
  <w:comment w:id="2" w:author="Administrator" w:date="2025-05-13T15:02:00Z" w:initials="">
    <w:p w14:paraId="5C09C181">
      <w:pPr>
        <w:pStyle w:val="2"/>
      </w:pPr>
      <w:r>
        <w:rPr>
          <w:rFonts w:hint="eastAsia"/>
        </w:rPr>
        <w:t>插入：</w:t>
      </w:r>
      <w:r>
        <w:rPr>
          <w:rFonts w:hint="eastAsia" w:eastAsia="仿宋_GB2312"/>
          <w:sz w:val="32"/>
          <w:szCs w:val="32"/>
        </w:rPr>
        <w:t>保持全县卷烟零售户数量合理稳定，努力营造市场化法治化营商环境，满足市场需求、方便人民群众、规范市场秩序、服务经济社会发展，</w:t>
      </w:r>
    </w:p>
  </w:comment>
  <w:comment w:id="3" w:author="Administrator" w:date="2025-05-13T15:10:00Z" w:initials="">
    <w:p w14:paraId="339333F4">
      <w:pPr>
        <w:pStyle w:val="2"/>
      </w:pPr>
      <w:r>
        <w:rPr>
          <w:rFonts w:hint="eastAsia"/>
        </w:rPr>
        <w:t>插入：</w:t>
      </w:r>
      <w:r>
        <w:rPr>
          <w:rFonts w:hint="eastAsia" w:eastAsia="仿宋_GB2312"/>
          <w:sz w:val="32"/>
          <w:szCs w:val="32"/>
        </w:rPr>
        <w:t>分类施策、尊重历史</w:t>
      </w:r>
    </w:p>
  </w:comment>
  <w:comment w:id="4" w:author="Administrator" w:date="2025-05-13T15:07:00Z" w:initials="">
    <w:p w14:paraId="6D82A8B6">
      <w:pPr>
        <w:pStyle w:val="2"/>
      </w:pPr>
      <w:r>
        <w:rPr>
          <w:rFonts w:hint="eastAsia"/>
        </w:rPr>
        <w:t>插入：居民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9A8F93" w15:done="0"/>
  <w15:commentEx w15:paraId="7D63E6CC" w15:done="0"/>
  <w15:commentEx w15:paraId="5C09C181" w15:done="0"/>
  <w15:commentEx w15:paraId="339333F4" w15:done="0"/>
  <w15:commentEx w15:paraId="6D82A8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9579C">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34035" cy="230505"/>
              <wp:effectExtent l="0" t="0" r="12065" b="10795"/>
              <wp:wrapNone/>
              <wp:docPr id="21" name="文本框 2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0967636E">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2.05pt;mso-position-horizontal:right;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z1NB0gAAAAMBAAAPAAAAAAAAAAEAIAAAACIAAABkcnMvZG93bnJldi54bWxQSwECFAAU&#10;AAAACACHTuJATxIdWzACAABVBAAADgAAAAAAAAABACAAAAAhAQAAZHJzL2Uyb0RvYy54bWxQSwUG&#10;AAAAAAYABgBZAQAAwwUAAAAA&#10;">
              <v:fill on="f" focussize="0,0"/>
              <v:stroke on="f" weight="0.5pt"/>
              <v:imagedata o:title=""/>
              <o:lock v:ext="edit" aspectratio="f"/>
              <v:textbox inset="0mm,0mm,0mm,0mm" style="mso-fit-shape-to-text:t;">
                <w:txbxContent>
                  <w:p w14:paraId="0967636E">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3B175"/>
    <w:multiLevelType w:val="singleLevel"/>
    <w:tmpl w:val="8C33B175"/>
    <w:lvl w:ilvl="0" w:tentative="0">
      <w:start w:val="1"/>
      <w:numFmt w:val="japaneseCounting"/>
      <w:suff w:val="nothing"/>
      <w:lvlText w:val="%1、"/>
      <w:lvlJc w:val="left"/>
      <w:pPr>
        <w:ind w:left="0" w:firstLine="420"/>
      </w:pPr>
      <w:rPr>
        <w:rFonts w:ascii="仿宋_GB2312" w:hAnsi="仿宋_GB2312" w:eastAsia="仿宋_GB2312" w:cs="仿宋_GB2312"/>
      </w:rPr>
    </w:lvl>
  </w:abstractNum>
  <w:abstractNum w:abstractNumId="1">
    <w:nsid w:val="20CE79E8"/>
    <w:multiLevelType w:val="multilevel"/>
    <w:tmpl w:val="20CE79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397"/>
      </w:pPr>
      <w:rPr>
        <w:rFonts w:hint="eastAsia" w:eastAsia="黑体"/>
        <w:color w:val="000000" w:themeColor="text1"/>
        <w:sz w:val="32"/>
        <w14:textFill>
          <w14:solidFill>
            <w14:schemeClr w14:val="tx1"/>
          </w14:solidFill>
        </w14:textFill>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722F0259"/>
    <w:multiLevelType w:val="singleLevel"/>
    <w:tmpl w:val="722F0259"/>
    <w:lvl w:ilvl="0" w:tentative="0">
      <w:start w:val="1"/>
      <w:numFmt w:val="chineseCounting"/>
      <w:suff w:val="nothing"/>
      <w:lvlText w:val="%1、"/>
      <w:lvlJc w:val="left"/>
      <w:pPr>
        <w:ind w:left="0" w:firstLine="610"/>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F4"/>
    <w:rsid w:val="001434CE"/>
    <w:rsid w:val="00255DF5"/>
    <w:rsid w:val="002D14E1"/>
    <w:rsid w:val="004874D5"/>
    <w:rsid w:val="00492D23"/>
    <w:rsid w:val="004E60D0"/>
    <w:rsid w:val="0067722F"/>
    <w:rsid w:val="00786347"/>
    <w:rsid w:val="00921BF4"/>
    <w:rsid w:val="009C058E"/>
    <w:rsid w:val="00A34D05"/>
    <w:rsid w:val="00A6244D"/>
    <w:rsid w:val="00AA45E4"/>
    <w:rsid w:val="00B10B38"/>
    <w:rsid w:val="00C50B26"/>
    <w:rsid w:val="00FB62F5"/>
    <w:rsid w:val="00FC3E1B"/>
    <w:rsid w:val="01057174"/>
    <w:rsid w:val="014D4677"/>
    <w:rsid w:val="015754F6"/>
    <w:rsid w:val="015B6D94"/>
    <w:rsid w:val="017B5688"/>
    <w:rsid w:val="01A22C15"/>
    <w:rsid w:val="01AE15BA"/>
    <w:rsid w:val="01B446F6"/>
    <w:rsid w:val="01D152A8"/>
    <w:rsid w:val="025A34EF"/>
    <w:rsid w:val="025C1016"/>
    <w:rsid w:val="026003DA"/>
    <w:rsid w:val="026B3007"/>
    <w:rsid w:val="028A2E9F"/>
    <w:rsid w:val="02922A4D"/>
    <w:rsid w:val="02C1356F"/>
    <w:rsid w:val="037A2A6A"/>
    <w:rsid w:val="03816D4F"/>
    <w:rsid w:val="03E91B56"/>
    <w:rsid w:val="04114082"/>
    <w:rsid w:val="04783610"/>
    <w:rsid w:val="04B62533"/>
    <w:rsid w:val="04C9670A"/>
    <w:rsid w:val="04D377C8"/>
    <w:rsid w:val="04E92909"/>
    <w:rsid w:val="051D5F53"/>
    <w:rsid w:val="052F2A11"/>
    <w:rsid w:val="055E6E53"/>
    <w:rsid w:val="056621AB"/>
    <w:rsid w:val="056D52E8"/>
    <w:rsid w:val="05A0746B"/>
    <w:rsid w:val="065546FA"/>
    <w:rsid w:val="0696086E"/>
    <w:rsid w:val="06B35987"/>
    <w:rsid w:val="06B533ED"/>
    <w:rsid w:val="07A5520D"/>
    <w:rsid w:val="07C51E10"/>
    <w:rsid w:val="07CA4C73"/>
    <w:rsid w:val="07E37AE3"/>
    <w:rsid w:val="07FB6BDB"/>
    <w:rsid w:val="082C3238"/>
    <w:rsid w:val="0834033F"/>
    <w:rsid w:val="086B075A"/>
    <w:rsid w:val="088A4403"/>
    <w:rsid w:val="089C77B4"/>
    <w:rsid w:val="08D613F6"/>
    <w:rsid w:val="08E616F2"/>
    <w:rsid w:val="08EB56C2"/>
    <w:rsid w:val="090E0B90"/>
    <w:rsid w:val="09150A0D"/>
    <w:rsid w:val="09B96D4E"/>
    <w:rsid w:val="0A5F5B47"/>
    <w:rsid w:val="0AD35BED"/>
    <w:rsid w:val="0B4935A0"/>
    <w:rsid w:val="0B4D3BF1"/>
    <w:rsid w:val="0B50723E"/>
    <w:rsid w:val="0B61144B"/>
    <w:rsid w:val="0B745622"/>
    <w:rsid w:val="0B7A7000"/>
    <w:rsid w:val="0B907F82"/>
    <w:rsid w:val="0B9A65DD"/>
    <w:rsid w:val="0BB51797"/>
    <w:rsid w:val="0BC96FF0"/>
    <w:rsid w:val="0BE475CA"/>
    <w:rsid w:val="0C3B7EEE"/>
    <w:rsid w:val="0D186481"/>
    <w:rsid w:val="0D3A2A2A"/>
    <w:rsid w:val="0D474670"/>
    <w:rsid w:val="0D696CDD"/>
    <w:rsid w:val="0D961154"/>
    <w:rsid w:val="0DA63A8D"/>
    <w:rsid w:val="0DE6032D"/>
    <w:rsid w:val="0DFA5B87"/>
    <w:rsid w:val="0E06452B"/>
    <w:rsid w:val="0E666D78"/>
    <w:rsid w:val="0E8C4A31"/>
    <w:rsid w:val="0EC851E5"/>
    <w:rsid w:val="0EF452C8"/>
    <w:rsid w:val="0F065E65"/>
    <w:rsid w:val="0F0C5B71"/>
    <w:rsid w:val="0F1113DA"/>
    <w:rsid w:val="0F242EBB"/>
    <w:rsid w:val="0F5A4B2F"/>
    <w:rsid w:val="0FBA2FEA"/>
    <w:rsid w:val="0FDC5544"/>
    <w:rsid w:val="10434992"/>
    <w:rsid w:val="10A02A15"/>
    <w:rsid w:val="10AA3894"/>
    <w:rsid w:val="10CC54A2"/>
    <w:rsid w:val="10D821AF"/>
    <w:rsid w:val="10FD7E68"/>
    <w:rsid w:val="110E5BD1"/>
    <w:rsid w:val="117143B2"/>
    <w:rsid w:val="119A3908"/>
    <w:rsid w:val="11C72224"/>
    <w:rsid w:val="11DF131B"/>
    <w:rsid w:val="12343F4F"/>
    <w:rsid w:val="123F6589"/>
    <w:rsid w:val="12411FD6"/>
    <w:rsid w:val="12743619"/>
    <w:rsid w:val="127557DC"/>
    <w:rsid w:val="128D521B"/>
    <w:rsid w:val="12D44BF8"/>
    <w:rsid w:val="13573133"/>
    <w:rsid w:val="1393060F"/>
    <w:rsid w:val="139B5716"/>
    <w:rsid w:val="142A4876"/>
    <w:rsid w:val="14641FAC"/>
    <w:rsid w:val="147026FF"/>
    <w:rsid w:val="14926B19"/>
    <w:rsid w:val="149C5646"/>
    <w:rsid w:val="14D62EA9"/>
    <w:rsid w:val="14DF1632"/>
    <w:rsid w:val="15483D1F"/>
    <w:rsid w:val="15567B46"/>
    <w:rsid w:val="15D47B20"/>
    <w:rsid w:val="15DB44F0"/>
    <w:rsid w:val="15F5110D"/>
    <w:rsid w:val="160E2370"/>
    <w:rsid w:val="166442B9"/>
    <w:rsid w:val="16AE5760"/>
    <w:rsid w:val="16E64EFA"/>
    <w:rsid w:val="170535D2"/>
    <w:rsid w:val="170A508C"/>
    <w:rsid w:val="171B2DF6"/>
    <w:rsid w:val="171E6442"/>
    <w:rsid w:val="17CC6424"/>
    <w:rsid w:val="17DD00AB"/>
    <w:rsid w:val="17E05DED"/>
    <w:rsid w:val="182C2DE0"/>
    <w:rsid w:val="1836154A"/>
    <w:rsid w:val="18504D21"/>
    <w:rsid w:val="185D743E"/>
    <w:rsid w:val="18822A00"/>
    <w:rsid w:val="18C33745"/>
    <w:rsid w:val="18CE20EA"/>
    <w:rsid w:val="18D21517"/>
    <w:rsid w:val="18EA6F23"/>
    <w:rsid w:val="19093AA5"/>
    <w:rsid w:val="195919B3"/>
    <w:rsid w:val="19726F19"/>
    <w:rsid w:val="198F3627"/>
    <w:rsid w:val="1A671773"/>
    <w:rsid w:val="1ABF0F34"/>
    <w:rsid w:val="1AF04599"/>
    <w:rsid w:val="1B2E2AD0"/>
    <w:rsid w:val="1B7A20B5"/>
    <w:rsid w:val="1C295FB5"/>
    <w:rsid w:val="1C827473"/>
    <w:rsid w:val="1CB6711D"/>
    <w:rsid w:val="1CCA4288"/>
    <w:rsid w:val="1D1E3640"/>
    <w:rsid w:val="1D1E53EE"/>
    <w:rsid w:val="1D6848BB"/>
    <w:rsid w:val="1D8666D1"/>
    <w:rsid w:val="1D9062BE"/>
    <w:rsid w:val="1D963314"/>
    <w:rsid w:val="1D9C27B6"/>
    <w:rsid w:val="1DA13929"/>
    <w:rsid w:val="1DCF66E8"/>
    <w:rsid w:val="1DD71A40"/>
    <w:rsid w:val="1DF3687A"/>
    <w:rsid w:val="1E0345E3"/>
    <w:rsid w:val="1E0D6DAC"/>
    <w:rsid w:val="1E1152E5"/>
    <w:rsid w:val="1E4C01D3"/>
    <w:rsid w:val="1E62755C"/>
    <w:rsid w:val="1E8A6AB3"/>
    <w:rsid w:val="1E8E0351"/>
    <w:rsid w:val="1E982F7E"/>
    <w:rsid w:val="1F132604"/>
    <w:rsid w:val="1F15637C"/>
    <w:rsid w:val="1F282554"/>
    <w:rsid w:val="1F422EEA"/>
    <w:rsid w:val="1F4D3761"/>
    <w:rsid w:val="1F552C1D"/>
    <w:rsid w:val="1F686DF4"/>
    <w:rsid w:val="1F703EFB"/>
    <w:rsid w:val="1F8F25D3"/>
    <w:rsid w:val="1FF22B62"/>
    <w:rsid w:val="20015C12"/>
    <w:rsid w:val="20946103"/>
    <w:rsid w:val="20947775"/>
    <w:rsid w:val="20F6042F"/>
    <w:rsid w:val="216B6728"/>
    <w:rsid w:val="21C1459A"/>
    <w:rsid w:val="21D267A7"/>
    <w:rsid w:val="221C3EC6"/>
    <w:rsid w:val="22563B96"/>
    <w:rsid w:val="225C42C2"/>
    <w:rsid w:val="225E628C"/>
    <w:rsid w:val="22947F00"/>
    <w:rsid w:val="22E06CA1"/>
    <w:rsid w:val="22F7190E"/>
    <w:rsid w:val="232474D6"/>
    <w:rsid w:val="235D4796"/>
    <w:rsid w:val="23954B7D"/>
    <w:rsid w:val="23B05A23"/>
    <w:rsid w:val="23D43947"/>
    <w:rsid w:val="23E80503"/>
    <w:rsid w:val="242F2276"/>
    <w:rsid w:val="243C084F"/>
    <w:rsid w:val="243E45C7"/>
    <w:rsid w:val="251B0465"/>
    <w:rsid w:val="2544641F"/>
    <w:rsid w:val="254C4AC2"/>
    <w:rsid w:val="25535E50"/>
    <w:rsid w:val="25567B5A"/>
    <w:rsid w:val="25903F43"/>
    <w:rsid w:val="25A20B86"/>
    <w:rsid w:val="25A22934"/>
    <w:rsid w:val="25B05051"/>
    <w:rsid w:val="25C71A6C"/>
    <w:rsid w:val="25C91C6F"/>
    <w:rsid w:val="25F018F1"/>
    <w:rsid w:val="25FC0296"/>
    <w:rsid w:val="2609650F"/>
    <w:rsid w:val="260D6B80"/>
    <w:rsid w:val="26A34BB6"/>
    <w:rsid w:val="26BB1EFF"/>
    <w:rsid w:val="26F64C49"/>
    <w:rsid w:val="27117D71"/>
    <w:rsid w:val="277B343D"/>
    <w:rsid w:val="277F117F"/>
    <w:rsid w:val="279F537D"/>
    <w:rsid w:val="27D702D3"/>
    <w:rsid w:val="27D86AE1"/>
    <w:rsid w:val="27EE1E60"/>
    <w:rsid w:val="282615FA"/>
    <w:rsid w:val="28283102"/>
    <w:rsid w:val="28425D08"/>
    <w:rsid w:val="285D2B42"/>
    <w:rsid w:val="285E0D94"/>
    <w:rsid w:val="28CA467C"/>
    <w:rsid w:val="292957D6"/>
    <w:rsid w:val="29581C87"/>
    <w:rsid w:val="295D729E"/>
    <w:rsid w:val="298A331A"/>
    <w:rsid w:val="298E0044"/>
    <w:rsid w:val="299627B0"/>
    <w:rsid w:val="29BD1AEA"/>
    <w:rsid w:val="2A224043"/>
    <w:rsid w:val="2A8A2314"/>
    <w:rsid w:val="2A985CAA"/>
    <w:rsid w:val="2AD215C5"/>
    <w:rsid w:val="2AE35581"/>
    <w:rsid w:val="2B0A6FB1"/>
    <w:rsid w:val="2B4D3342"/>
    <w:rsid w:val="2B4F70BA"/>
    <w:rsid w:val="2C153E60"/>
    <w:rsid w:val="2C680433"/>
    <w:rsid w:val="2CF75313"/>
    <w:rsid w:val="2D0179E6"/>
    <w:rsid w:val="2D2500D2"/>
    <w:rsid w:val="2D2B320F"/>
    <w:rsid w:val="2D542766"/>
    <w:rsid w:val="2D652BC5"/>
    <w:rsid w:val="2D724C7C"/>
    <w:rsid w:val="2D864969"/>
    <w:rsid w:val="2D8C42FF"/>
    <w:rsid w:val="2DC72F38"/>
    <w:rsid w:val="2DD41AF8"/>
    <w:rsid w:val="2DF31F7F"/>
    <w:rsid w:val="2DFB52D7"/>
    <w:rsid w:val="2DFD4BAB"/>
    <w:rsid w:val="2E112405"/>
    <w:rsid w:val="2E1F613B"/>
    <w:rsid w:val="2E310CF9"/>
    <w:rsid w:val="2E56075F"/>
    <w:rsid w:val="2E6C11DA"/>
    <w:rsid w:val="2EFF4953"/>
    <w:rsid w:val="2F193C67"/>
    <w:rsid w:val="2F370591"/>
    <w:rsid w:val="2F462582"/>
    <w:rsid w:val="2F886857"/>
    <w:rsid w:val="2F8E746D"/>
    <w:rsid w:val="2FB4573E"/>
    <w:rsid w:val="2FEF2C1A"/>
    <w:rsid w:val="30336FAA"/>
    <w:rsid w:val="303F5B52"/>
    <w:rsid w:val="30536DC4"/>
    <w:rsid w:val="30DF2C8E"/>
    <w:rsid w:val="30F77FD8"/>
    <w:rsid w:val="30F93D50"/>
    <w:rsid w:val="31350B00"/>
    <w:rsid w:val="317E4255"/>
    <w:rsid w:val="31905D36"/>
    <w:rsid w:val="31C679AA"/>
    <w:rsid w:val="31D125D7"/>
    <w:rsid w:val="31F664E1"/>
    <w:rsid w:val="320F4EAD"/>
    <w:rsid w:val="328B2F05"/>
    <w:rsid w:val="32990C1B"/>
    <w:rsid w:val="32A20A01"/>
    <w:rsid w:val="32AC6BA0"/>
    <w:rsid w:val="32D61E6F"/>
    <w:rsid w:val="32F522F5"/>
    <w:rsid w:val="32FF13C6"/>
    <w:rsid w:val="33680D19"/>
    <w:rsid w:val="338673F1"/>
    <w:rsid w:val="33947D60"/>
    <w:rsid w:val="339B3BE0"/>
    <w:rsid w:val="33F23506"/>
    <w:rsid w:val="33F26834"/>
    <w:rsid w:val="33F627C9"/>
    <w:rsid w:val="340F5638"/>
    <w:rsid w:val="343B01DB"/>
    <w:rsid w:val="34586FDF"/>
    <w:rsid w:val="345E211C"/>
    <w:rsid w:val="346239BA"/>
    <w:rsid w:val="346E05B1"/>
    <w:rsid w:val="34751048"/>
    <w:rsid w:val="34FD1935"/>
    <w:rsid w:val="35352E7D"/>
    <w:rsid w:val="353F3CFB"/>
    <w:rsid w:val="354457B6"/>
    <w:rsid w:val="354B444E"/>
    <w:rsid w:val="35646BA9"/>
    <w:rsid w:val="35777939"/>
    <w:rsid w:val="35A53185"/>
    <w:rsid w:val="35A973C7"/>
    <w:rsid w:val="35B71AE4"/>
    <w:rsid w:val="35EA3ADE"/>
    <w:rsid w:val="35F745D6"/>
    <w:rsid w:val="361D134C"/>
    <w:rsid w:val="367B6FB5"/>
    <w:rsid w:val="374C156B"/>
    <w:rsid w:val="37704640"/>
    <w:rsid w:val="37893954"/>
    <w:rsid w:val="37FC4126"/>
    <w:rsid w:val="380D1E8F"/>
    <w:rsid w:val="3818351D"/>
    <w:rsid w:val="38190834"/>
    <w:rsid w:val="38415FDC"/>
    <w:rsid w:val="384D3002"/>
    <w:rsid w:val="388760E5"/>
    <w:rsid w:val="38C033A5"/>
    <w:rsid w:val="38F90665"/>
    <w:rsid w:val="3911775D"/>
    <w:rsid w:val="391E43F1"/>
    <w:rsid w:val="3960127B"/>
    <w:rsid w:val="39DF3CFF"/>
    <w:rsid w:val="3A683CF4"/>
    <w:rsid w:val="3A862671"/>
    <w:rsid w:val="3AB962FE"/>
    <w:rsid w:val="3AE66256"/>
    <w:rsid w:val="3AEC001D"/>
    <w:rsid w:val="3AF55B7D"/>
    <w:rsid w:val="3B3F4A55"/>
    <w:rsid w:val="3B521AA4"/>
    <w:rsid w:val="3C0D4B53"/>
    <w:rsid w:val="3C42725E"/>
    <w:rsid w:val="3C5938F5"/>
    <w:rsid w:val="3C791E9A"/>
    <w:rsid w:val="3CC33464"/>
    <w:rsid w:val="3CD76F0F"/>
    <w:rsid w:val="3CE5162C"/>
    <w:rsid w:val="3D5347E8"/>
    <w:rsid w:val="3DEC2546"/>
    <w:rsid w:val="3E0B50C2"/>
    <w:rsid w:val="3E703177"/>
    <w:rsid w:val="3E725142"/>
    <w:rsid w:val="3EEF6A08"/>
    <w:rsid w:val="3F163D1F"/>
    <w:rsid w:val="3F177A97"/>
    <w:rsid w:val="3F3E2E3C"/>
    <w:rsid w:val="3F542A99"/>
    <w:rsid w:val="3F887533"/>
    <w:rsid w:val="3F8A64BB"/>
    <w:rsid w:val="3F9C67EE"/>
    <w:rsid w:val="40B90F2A"/>
    <w:rsid w:val="416B7C26"/>
    <w:rsid w:val="41772210"/>
    <w:rsid w:val="41A27AEC"/>
    <w:rsid w:val="41AE45DE"/>
    <w:rsid w:val="423B584A"/>
    <w:rsid w:val="4242307D"/>
    <w:rsid w:val="42530DE6"/>
    <w:rsid w:val="42786A9F"/>
    <w:rsid w:val="42890CAC"/>
    <w:rsid w:val="429C278D"/>
    <w:rsid w:val="43340C18"/>
    <w:rsid w:val="43790D20"/>
    <w:rsid w:val="43FA01AB"/>
    <w:rsid w:val="44670B79"/>
    <w:rsid w:val="44F06DC0"/>
    <w:rsid w:val="451F76A5"/>
    <w:rsid w:val="45837C34"/>
    <w:rsid w:val="45CE5353"/>
    <w:rsid w:val="45D3296A"/>
    <w:rsid w:val="464779F1"/>
    <w:rsid w:val="467041AA"/>
    <w:rsid w:val="46EE37D3"/>
    <w:rsid w:val="476475F1"/>
    <w:rsid w:val="476E61BD"/>
    <w:rsid w:val="47CD33E9"/>
    <w:rsid w:val="482F19AD"/>
    <w:rsid w:val="48362D3C"/>
    <w:rsid w:val="483B65A4"/>
    <w:rsid w:val="487E65AC"/>
    <w:rsid w:val="488C5052"/>
    <w:rsid w:val="492359B6"/>
    <w:rsid w:val="492E7EB7"/>
    <w:rsid w:val="493354CD"/>
    <w:rsid w:val="4957740E"/>
    <w:rsid w:val="49663AF5"/>
    <w:rsid w:val="49BC54C3"/>
    <w:rsid w:val="49EF3AEA"/>
    <w:rsid w:val="4A8E56C4"/>
    <w:rsid w:val="4AC26B09"/>
    <w:rsid w:val="4AC62A9D"/>
    <w:rsid w:val="4AD1067A"/>
    <w:rsid w:val="4AD97471"/>
    <w:rsid w:val="4AE41175"/>
    <w:rsid w:val="4AF40C8C"/>
    <w:rsid w:val="4B062AD4"/>
    <w:rsid w:val="4B4E65EF"/>
    <w:rsid w:val="4B55797D"/>
    <w:rsid w:val="4B620E73"/>
    <w:rsid w:val="4B645E12"/>
    <w:rsid w:val="4B683B54"/>
    <w:rsid w:val="4BC92119"/>
    <w:rsid w:val="4BE0566A"/>
    <w:rsid w:val="4BFE0015"/>
    <w:rsid w:val="4C305670"/>
    <w:rsid w:val="4C787DC7"/>
    <w:rsid w:val="4C883D82"/>
    <w:rsid w:val="4CAC5CC3"/>
    <w:rsid w:val="4CB54132"/>
    <w:rsid w:val="4CFF4044"/>
    <w:rsid w:val="4D3F08E5"/>
    <w:rsid w:val="4D656449"/>
    <w:rsid w:val="4D6E2F78"/>
    <w:rsid w:val="4DDC6134"/>
    <w:rsid w:val="4E144E86"/>
    <w:rsid w:val="4E197388"/>
    <w:rsid w:val="4E2142A9"/>
    <w:rsid w:val="4EDC3E94"/>
    <w:rsid w:val="4EDF237F"/>
    <w:rsid w:val="4EEA2AD2"/>
    <w:rsid w:val="4EFB4CDF"/>
    <w:rsid w:val="4F1418FD"/>
    <w:rsid w:val="4F2A7373"/>
    <w:rsid w:val="4F852236"/>
    <w:rsid w:val="4FB530E0"/>
    <w:rsid w:val="4FE90FDC"/>
    <w:rsid w:val="50137E07"/>
    <w:rsid w:val="504E3F04"/>
    <w:rsid w:val="507E7976"/>
    <w:rsid w:val="50AA076B"/>
    <w:rsid w:val="50B96C00"/>
    <w:rsid w:val="50F6151E"/>
    <w:rsid w:val="51441FBC"/>
    <w:rsid w:val="5180327A"/>
    <w:rsid w:val="51A451BA"/>
    <w:rsid w:val="51D610EC"/>
    <w:rsid w:val="520B1EEC"/>
    <w:rsid w:val="523D116B"/>
    <w:rsid w:val="52B4410A"/>
    <w:rsid w:val="52CA29FF"/>
    <w:rsid w:val="52DC6BD6"/>
    <w:rsid w:val="53177C0E"/>
    <w:rsid w:val="531D3476"/>
    <w:rsid w:val="536A2433"/>
    <w:rsid w:val="537806AC"/>
    <w:rsid w:val="53DD2C05"/>
    <w:rsid w:val="53FA5565"/>
    <w:rsid w:val="540D34EB"/>
    <w:rsid w:val="540E7263"/>
    <w:rsid w:val="54554E92"/>
    <w:rsid w:val="54AD082A"/>
    <w:rsid w:val="54D23DEC"/>
    <w:rsid w:val="54E43AFF"/>
    <w:rsid w:val="55142657"/>
    <w:rsid w:val="55551604"/>
    <w:rsid w:val="559519EA"/>
    <w:rsid w:val="55A7171D"/>
    <w:rsid w:val="55B6370E"/>
    <w:rsid w:val="55E15FAA"/>
    <w:rsid w:val="55EC02DB"/>
    <w:rsid w:val="55F54236"/>
    <w:rsid w:val="562A36FF"/>
    <w:rsid w:val="56466840"/>
    <w:rsid w:val="564B2973"/>
    <w:rsid w:val="564B3E56"/>
    <w:rsid w:val="56A31EE4"/>
    <w:rsid w:val="56C105BC"/>
    <w:rsid w:val="570C5CDB"/>
    <w:rsid w:val="57685489"/>
    <w:rsid w:val="57972C9B"/>
    <w:rsid w:val="579F0C61"/>
    <w:rsid w:val="57AD28EF"/>
    <w:rsid w:val="57AF6667"/>
    <w:rsid w:val="57BB325E"/>
    <w:rsid w:val="57D8693C"/>
    <w:rsid w:val="58331046"/>
    <w:rsid w:val="58951D01"/>
    <w:rsid w:val="58B57CAD"/>
    <w:rsid w:val="58EB36CF"/>
    <w:rsid w:val="58FE78A6"/>
    <w:rsid w:val="592F5CB1"/>
    <w:rsid w:val="59535659"/>
    <w:rsid w:val="597C6A1D"/>
    <w:rsid w:val="59AC7302"/>
    <w:rsid w:val="59B14918"/>
    <w:rsid w:val="59D34033"/>
    <w:rsid w:val="59EE16C8"/>
    <w:rsid w:val="59F111B9"/>
    <w:rsid w:val="5A8262B5"/>
    <w:rsid w:val="5AB32454"/>
    <w:rsid w:val="5AC02939"/>
    <w:rsid w:val="5ADA7E9F"/>
    <w:rsid w:val="5B0C2E34"/>
    <w:rsid w:val="5B10566E"/>
    <w:rsid w:val="5B1F1D55"/>
    <w:rsid w:val="5B445318"/>
    <w:rsid w:val="5BBA6031"/>
    <w:rsid w:val="5BDB3ECE"/>
    <w:rsid w:val="5C2238AB"/>
    <w:rsid w:val="5C5F68AD"/>
    <w:rsid w:val="5C621EFA"/>
    <w:rsid w:val="5C6C2D78"/>
    <w:rsid w:val="5C950521"/>
    <w:rsid w:val="5CE768A3"/>
    <w:rsid w:val="5D1C479E"/>
    <w:rsid w:val="5D2D2508"/>
    <w:rsid w:val="5D417D61"/>
    <w:rsid w:val="5D5A0E23"/>
    <w:rsid w:val="5D964551"/>
    <w:rsid w:val="5DB06C95"/>
    <w:rsid w:val="5DD0462F"/>
    <w:rsid w:val="5E21648D"/>
    <w:rsid w:val="5E2558D5"/>
    <w:rsid w:val="5E3E24F3"/>
    <w:rsid w:val="5E5B30A5"/>
    <w:rsid w:val="5E604B5F"/>
    <w:rsid w:val="5E6737F7"/>
    <w:rsid w:val="5E6A32E8"/>
    <w:rsid w:val="5E7A79CF"/>
    <w:rsid w:val="5E8D23C9"/>
    <w:rsid w:val="5EA467FA"/>
    <w:rsid w:val="5EB153BA"/>
    <w:rsid w:val="5ECD4441"/>
    <w:rsid w:val="5ED4433C"/>
    <w:rsid w:val="5EFD23AE"/>
    <w:rsid w:val="5F0539D7"/>
    <w:rsid w:val="5F5875E4"/>
    <w:rsid w:val="5FAB1E0A"/>
    <w:rsid w:val="5FD41360"/>
    <w:rsid w:val="60123C37"/>
    <w:rsid w:val="60235E44"/>
    <w:rsid w:val="6031230F"/>
    <w:rsid w:val="603B0E28"/>
    <w:rsid w:val="6044257D"/>
    <w:rsid w:val="605D3104"/>
    <w:rsid w:val="608C5935"/>
    <w:rsid w:val="60A24FBB"/>
    <w:rsid w:val="60B92304"/>
    <w:rsid w:val="60BD1DF5"/>
    <w:rsid w:val="60EE0200"/>
    <w:rsid w:val="610B7004"/>
    <w:rsid w:val="61243C22"/>
    <w:rsid w:val="614207BB"/>
    <w:rsid w:val="6142386F"/>
    <w:rsid w:val="61646714"/>
    <w:rsid w:val="618943CD"/>
    <w:rsid w:val="61A53A3F"/>
    <w:rsid w:val="61D2367E"/>
    <w:rsid w:val="61FC694D"/>
    <w:rsid w:val="620B591C"/>
    <w:rsid w:val="626B3B80"/>
    <w:rsid w:val="62C54F90"/>
    <w:rsid w:val="62D60F4C"/>
    <w:rsid w:val="635C5782"/>
    <w:rsid w:val="63626C83"/>
    <w:rsid w:val="637A221F"/>
    <w:rsid w:val="63984453"/>
    <w:rsid w:val="63B70D7D"/>
    <w:rsid w:val="63FF44D2"/>
    <w:rsid w:val="645A5BAC"/>
    <w:rsid w:val="64607667"/>
    <w:rsid w:val="6461518D"/>
    <w:rsid w:val="653D3F7C"/>
    <w:rsid w:val="654145AA"/>
    <w:rsid w:val="657C227E"/>
    <w:rsid w:val="65B80DDC"/>
    <w:rsid w:val="65BC055A"/>
    <w:rsid w:val="65ED6CD8"/>
    <w:rsid w:val="660D737A"/>
    <w:rsid w:val="66263F98"/>
    <w:rsid w:val="667747F4"/>
    <w:rsid w:val="669435F8"/>
    <w:rsid w:val="66BC15A3"/>
    <w:rsid w:val="66CB20A8"/>
    <w:rsid w:val="66E300DB"/>
    <w:rsid w:val="66EA618D"/>
    <w:rsid w:val="66EE541F"/>
    <w:rsid w:val="676C00D0"/>
    <w:rsid w:val="67786A75"/>
    <w:rsid w:val="679118E5"/>
    <w:rsid w:val="67B6134C"/>
    <w:rsid w:val="67C41CBB"/>
    <w:rsid w:val="685A261F"/>
    <w:rsid w:val="68664B20"/>
    <w:rsid w:val="686F30EB"/>
    <w:rsid w:val="68863414"/>
    <w:rsid w:val="68907DEF"/>
    <w:rsid w:val="68994EF5"/>
    <w:rsid w:val="68A37B22"/>
    <w:rsid w:val="68AB31C8"/>
    <w:rsid w:val="68CC2497"/>
    <w:rsid w:val="68D4417F"/>
    <w:rsid w:val="69401815"/>
    <w:rsid w:val="695E7EED"/>
    <w:rsid w:val="69794D27"/>
    <w:rsid w:val="69C47F64"/>
    <w:rsid w:val="6AA858C3"/>
    <w:rsid w:val="6ABA1153"/>
    <w:rsid w:val="6B277FCE"/>
    <w:rsid w:val="6B38032B"/>
    <w:rsid w:val="6B4A0729"/>
    <w:rsid w:val="6C3A079D"/>
    <w:rsid w:val="6C7C0DB6"/>
    <w:rsid w:val="6CA200F0"/>
    <w:rsid w:val="6CC91B21"/>
    <w:rsid w:val="6CCB7647"/>
    <w:rsid w:val="6CF239C3"/>
    <w:rsid w:val="6D317DF2"/>
    <w:rsid w:val="6D400035"/>
    <w:rsid w:val="6D57712D"/>
    <w:rsid w:val="6D9E6B0A"/>
    <w:rsid w:val="6DB36A59"/>
    <w:rsid w:val="6DB4457F"/>
    <w:rsid w:val="6DC81E02"/>
    <w:rsid w:val="6DC937EF"/>
    <w:rsid w:val="6DD12B00"/>
    <w:rsid w:val="6DD16EDF"/>
    <w:rsid w:val="6E1A0886"/>
    <w:rsid w:val="6E1D0376"/>
    <w:rsid w:val="6E25722B"/>
    <w:rsid w:val="6E2A1E71"/>
    <w:rsid w:val="6E492F1A"/>
    <w:rsid w:val="6E5D4C17"/>
    <w:rsid w:val="6E661D1D"/>
    <w:rsid w:val="6E7C509D"/>
    <w:rsid w:val="6E9300A7"/>
    <w:rsid w:val="6EC24A7A"/>
    <w:rsid w:val="6ED8429D"/>
    <w:rsid w:val="6EE36ECA"/>
    <w:rsid w:val="6F03131A"/>
    <w:rsid w:val="6F392F8E"/>
    <w:rsid w:val="6F3B6D06"/>
    <w:rsid w:val="6F914B78"/>
    <w:rsid w:val="6FA92EDF"/>
    <w:rsid w:val="6FD809F9"/>
    <w:rsid w:val="705F6A24"/>
    <w:rsid w:val="70BB7FDE"/>
    <w:rsid w:val="70CB40BA"/>
    <w:rsid w:val="70F80C27"/>
    <w:rsid w:val="71327C95"/>
    <w:rsid w:val="7155139B"/>
    <w:rsid w:val="71C34D91"/>
    <w:rsid w:val="72031631"/>
    <w:rsid w:val="72331F17"/>
    <w:rsid w:val="724265FE"/>
    <w:rsid w:val="72872262"/>
    <w:rsid w:val="729A1F96"/>
    <w:rsid w:val="72B017B9"/>
    <w:rsid w:val="72FA2F27"/>
    <w:rsid w:val="73196236"/>
    <w:rsid w:val="734E4B2E"/>
    <w:rsid w:val="738E13CF"/>
    <w:rsid w:val="74485A21"/>
    <w:rsid w:val="754E350B"/>
    <w:rsid w:val="755A5A0C"/>
    <w:rsid w:val="75E17EDC"/>
    <w:rsid w:val="76124539"/>
    <w:rsid w:val="76263B40"/>
    <w:rsid w:val="764F3C94"/>
    <w:rsid w:val="76A2766B"/>
    <w:rsid w:val="76AC04E9"/>
    <w:rsid w:val="76AF1D88"/>
    <w:rsid w:val="773D55E5"/>
    <w:rsid w:val="775B5A6C"/>
    <w:rsid w:val="7771703D"/>
    <w:rsid w:val="77D25D2E"/>
    <w:rsid w:val="780F0D30"/>
    <w:rsid w:val="782B3690"/>
    <w:rsid w:val="78306426"/>
    <w:rsid w:val="78DA7590"/>
    <w:rsid w:val="78EA4F2E"/>
    <w:rsid w:val="795D502D"/>
    <w:rsid w:val="79752E15"/>
    <w:rsid w:val="797A48CF"/>
    <w:rsid w:val="799A6D1F"/>
    <w:rsid w:val="79B3354A"/>
    <w:rsid w:val="79DD09BA"/>
    <w:rsid w:val="79F04B91"/>
    <w:rsid w:val="7A020420"/>
    <w:rsid w:val="7A3E3B4E"/>
    <w:rsid w:val="7A7805D2"/>
    <w:rsid w:val="7AA94B13"/>
    <w:rsid w:val="7AAC4F5C"/>
    <w:rsid w:val="7AD63D87"/>
    <w:rsid w:val="7AF406B1"/>
    <w:rsid w:val="7B0372C4"/>
    <w:rsid w:val="7B073F40"/>
    <w:rsid w:val="7B580C40"/>
    <w:rsid w:val="7B956707"/>
    <w:rsid w:val="7B963D9A"/>
    <w:rsid w:val="7BB06386"/>
    <w:rsid w:val="7BC458DA"/>
    <w:rsid w:val="7BCD518A"/>
    <w:rsid w:val="7BD81D81"/>
    <w:rsid w:val="7C3C5E6C"/>
    <w:rsid w:val="7C3F770A"/>
    <w:rsid w:val="7C5036C5"/>
    <w:rsid w:val="7C5D0785"/>
    <w:rsid w:val="7C8F68E3"/>
    <w:rsid w:val="7CBC51FE"/>
    <w:rsid w:val="7CD42548"/>
    <w:rsid w:val="7CE00EED"/>
    <w:rsid w:val="7CF653C4"/>
    <w:rsid w:val="7DEE7639"/>
    <w:rsid w:val="7E040C0B"/>
    <w:rsid w:val="7E2748F9"/>
    <w:rsid w:val="7E2E5C88"/>
    <w:rsid w:val="7E447259"/>
    <w:rsid w:val="7E553B41"/>
    <w:rsid w:val="7E9F0934"/>
    <w:rsid w:val="7EBC3294"/>
    <w:rsid w:val="7EC02D84"/>
    <w:rsid w:val="7ECF2FC7"/>
    <w:rsid w:val="7ED93E46"/>
    <w:rsid w:val="7EEA1BAF"/>
    <w:rsid w:val="7EF173E1"/>
    <w:rsid w:val="7F4514DB"/>
    <w:rsid w:val="7F871AF4"/>
    <w:rsid w:val="7F8A1909"/>
    <w:rsid w:val="7F945FBF"/>
    <w:rsid w:val="7F9D30C5"/>
    <w:rsid w:val="7FB90D50"/>
    <w:rsid w:val="7FC95C68"/>
    <w:rsid w:val="7FDC39B8"/>
    <w:rsid w:val="7FF07699"/>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w:basedOn w:val="1"/>
    <w:link w:val="16"/>
    <w:unhideWhenUsed/>
    <w:qFormat/>
    <w:uiPriority w:val="0"/>
    <w:pPr>
      <w:spacing w:after="120"/>
    </w:pPr>
  </w:style>
  <w:style w:type="paragraph" w:styleId="4">
    <w:name w:val="Balloon Text"/>
    <w:basedOn w:val="1"/>
    <w:link w:val="19"/>
    <w:semiHidden/>
    <w:unhideWhenUsed/>
    <w:uiPriority w:val="99"/>
    <w:rPr>
      <w:sz w:val="18"/>
      <w:szCs w:val="18"/>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11"/>
    <w:pPr>
      <w:spacing w:before="240" w:after="240" w:line="312" w:lineRule="auto"/>
      <w:jc w:val="center"/>
      <w:outlineLvl w:val="1"/>
    </w:pPr>
    <w:rPr>
      <w:rFonts w:ascii="等线" w:hAnsi="等线" w:eastAsia="等线"/>
      <w:kern w:val="28"/>
      <w:sz w:val="40"/>
      <w:szCs w:val="40"/>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annotation reference"/>
    <w:basedOn w:val="10"/>
    <w:semiHidden/>
    <w:unhideWhenUsed/>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character" w:customStyle="1" w:styleId="13">
    <w:name w:val="副标题 字符"/>
    <w:basedOn w:val="10"/>
    <w:link w:val="7"/>
    <w:qFormat/>
    <w:uiPriority w:val="11"/>
    <w:rPr>
      <w:rFonts w:ascii="等线" w:hAnsi="等线" w:eastAsia="等线" w:cs="Times New Roman"/>
      <w:kern w:val="28"/>
      <w:sz w:val="40"/>
      <w:szCs w:val="40"/>
    </w:rPr>
  </w:style>
  <w:style w:type="character" w:customStyle="1" w:styleId="14">
    <w:name w:val="批注文字 字符"/>
    <w:basedOn w:val="10"/>
    <w:link w:val="2"/>
    <w:qFormat/>
    <w:uiPriority w:val="99"/>
    <w:rPr>
      <w:rFonts w:ascii="Times New Roman" w:hAnsi="Times New Roman" w:eastAsia="宋体" w:cs="Times New Roman"/>
      <w:szCs w:val="24"/>
    </w:rPr>
  </w:style>
  <w:style w:type="character" w:customStyle="1" w:styleId="15">
    <w:name w:val="页脚 字符"/>
    <w:basedOn w:val="10"/>
    <w:link w:val="5"/>
    <w:qFormat/>
    <w:uiPriority w:val="0"/>
    <w:rPr>
      <w:rFonts w:ascii="Times New Roman" w:hAnsi="Times New Roman" w:eastAsia="宋体" w:cs="Times New Roman"/>
      <w:sz w:val="18"/>
      <w:szCs w:val="24"/>
    </w:rPr>
  </w:style>
  <w:style w:type="character" w:customStyle="1" w:styleId="16">
    <w:name w:val="正文文本 字符"/>
    <w:basedOn w:val="10"/>
    <w:link w:val="3"/>
    <w:qFormat/>
    <w:uiPriority w:val="0"/>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956AD-54A8-41C7-9847-C00D0046E50B}">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4932</Words>
  <Characters>4957</Characters>
  <Lines>35</Lines>
  <Paragraphs>10</Paragraphs>
  <TotalTime>11</TotalTime>
  <ScaleCrop>false</ScaleCrop>
  <LinksUpToDate>false</LinksUpToDate>
  <CharactersWithSpaces>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2024-06-07T03:49:00Z</dcterms:created>
  <dc:creator>孟加强</dc:creator>
  <cp:lastModifiedBy>飘过</cp:lastModifiedBy>
  <dcterms:modified xsi:type="dcterms:W3CDTF">2025-08-14T09:49:23Z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eyJoZGlkIjoiNzQzNzZlMjRjMGMwYzIxNGYwODg3MGU4MzcxMjYwYjIiLCJ1c2VySWQiOiIzMDAxNzEzNTkifQ==</vt:lpwstr>
  </property>
  <property fmtid="{D5CDD505-2E9C-101B-9397-08002B2CF9AE}" pid="3" name="KSOProductBuildVer">
    <vt:lpwstr>2052-12.1.0.21915</vt:lpwstr>
  </property>
  <property fmtid="{D5CDD505-2E9C-101B-9397-08002B2CF9AE}" pid="4" name="ICV">
    <vt:lpwstr>68486BE0388C43F886F4551A442A8A82_12</vt:lpwstr>
  </property>
</Properties>
</file>