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477010" cy="1477010"/>
            <wp:effectExtent l="0" t="0" r="8890" b="8890"/>
            <wp:docPr id="1" name="图片 1" descr="LOG(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红色)"/>
                    <pic:cNvPicPr>
                      <a:picLocks noChangeAspect="1"/>
                    </pic:cNvPicPr>
                  </pic:nvPicPr>
                  <pic:blipFill>
                    <a:blip r:embed="rId14"/>
                    <a:stretch>
                      <a:fillRect/>
                    </a:stretch>
                  </pic:blipFill>
                  <pic:spPr>
                    <a:xfrm>
                      <a:off x="0" y="0"/>
                      <a:ext cx="1477010" cy="1477010"/>
                    </a:xfrm>
                    <a:prstGeom prst="rect">
                      <a:avLst/>
                    </a:prstGeom>
                    <a:noFill/>
                    <a:ln>
                      <a:noFill/>
                    </a:ln>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方正大标宋简体" w:cs="Times New Roman"/>
          <w:color w:val="FF9900"/>
          <w:spacing w:val="40"/>
          <w:sz w:val="72"/>
          <w:szCs w:val="72"/>
        </w:rPr>
      </w:pPr>
      <w:r>
        <w:rPr>
          <w:rFonts w:hint="default" w:ascii="Times New Roman" w:hAnsi="Times New Roman" w:eastAsia="方正大标宋简体" w:cs="Times New Roman"/>
          <w:color w:val="FF9900"/>
          <w:spacing w:val="40"/>
          <w:sz w:val="72"/>
          <w:szCs w:val="72"/>
        </w:rPr>
        <w:t>富民县审计局</w:t>
      </w:r>
    </w:p>
    <w:p>
      <w:pPr>
        <w:rPr>
          <w:rFonts w:hint="default" w:ascii="Times New Roman" w:hAnsi="Times New Roman" w:cs="Times New Roman"/>
        </w:rPr>
      </w:pPr>
      <w:r>
        <w:rPr>
          <w:rFonts w:hint="default" w:ascii="Times New Roman" w:hAnsi="Times New Roman" w:eastAsia="方正小标宋简体" w:cs="Times New Roman"/>
          <w:spacing w:val="80"/>
          <w:sz w:val="84"/>
          <w:szCs w:val="84"/>
        </w:rPr>
        <mc:AlternateContent>
          <mc:Choice Requires="wps">
            <w:drawing>
              <wp:anchor distT="0" distB="0" distL="114300" distR="114300" simplePos="0" relativeHeight="251658240" behindDoc="1" locked="0" layoutInCell="1" allowOverlap="1">
                <wp:simplePos x="0" y="0"/>
                <wp:positionH relativeFrom="column">
                  <wp:posOffset>-1141095</wp:posOffset>
                </wp:positionH>
                <wp:positionV relativeFrom="paragraph">
                  <wp:posOffset>100965</wp:posOffset>
                </wp:positionV>
                <wp:extent cx="7552055" cy="1188720"/>
                <wp:effectExtent l="0" t="0" r="10795" b="11430"/>
                <wp:wrapNone/>
                <wp:docPr id="3" name="文本框 3"/>
                <wp:cNvGraphicFramePr/>
                <a:graphic xmlns:a="http://schemas.openxmlformats.org/drawingml/2006/main">
                  <a:graphicData uri="http://schemas.microsoft.com/office/word/2010/wordprocessingShape">
                    <wps:wsp>
                      <wps:cNvSpPr txBox="1"/>
                      <wps:spPr>
                        <a:xfrm>
                          <a:off x="0" y="0"/>
                          <a:ext cx="7552055" cy="1188720"/>
                        </a:xfrm>
                        <a:prstGeom prst="rect">
                          <a:avLst/>
                        </a:prstGeom>
                        <a:solidFill>
                          <a:srgbClr val="000080"/>
                        </a:solidFill>
                        <a:ln>
                          <a:noFill/>
                        </a:ln>
                        <a:effectLst/>
                      </wps:spPr>
                      <wps:txbx>
                        <w:txbxContent>
                          <w:p/>
                        </w:txbxContent>
                      </wps:txbx>
                      <wps:bodyPr upright="1"/>
                    </wps:wsp>
                  </a:graphicData>
                </a:graphic>
              </wp:anchor>
            </w:drawing>
          </mc:Choice>
          <mc:Fallback>
            <w:pict>
              <v:shape id="_x0000_s1026" o:spid="_x0000_s1026" o:spt="202" type="#_x0000_t202" style="position:absolute;left:0pt;margin-left:-89.85pt;margin-top:7.95pt;height:93.6pt;width:594.65pt;z-index:-251658240;mso-width-relative:page;mso-height-relative:page;" fillcolor="#000080" filled="t" stroked="f" coordsize="21600,21600" o:gfxdata="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Hng+QfbAAAADAEAAA8AAAAAAAAAAQAgAAAAOAAAAGRycy9kb3du&#10;cmV2LnhtbFBLAQIUABQAAAAIAIdO4kAd0PLXrQEAADgDAAAOAAAAAAAAAAEAIAAAAEABAABkcnMv&#10;ZTJvRG9jLnhtbFBLBQYAAAAABgAGAFkBAABfBQAAAAA=&#10;">
                <v:fill on="t" focussize="0,0"/>
                <v:stroke on="f"/>
                <v:imagedata o:title=""/>
                <o:lock v:ext="edit" aspectratio="f"/>
                <v:textbox>
                  <w:txbxContent>
                    <w:p/>
                  </w:txbxContent>
                </v:textbox>
              </v:shape>
            </w:pict>
          </mc:Fallback>
        </mc:AlternateContent>
      </w:r>
    </w:p>
    <w:p>
      <w:pPr>
        <w:jc w:val="center"/>
        <w:rPr>
          <w:rFonts w:hint="default" w:ascii="Times New Roman" w:hAnsi="Times New Roman" w:eastAsia="方正小标宋简体" w:cs="Times New Roman"/>
          <w:color w:val="FFFFFF"/>
          <w:spacing w:val="80"/>
          <w:sz w:val="120"/>
          <w:szCs w:val="120"/>
        </w:rPr>
      </w:pPr>
      <w:r>
        <w:rPr>
          <w:rFonts w:hint="default" w:ascii="Times New Roman" w:hAnsi="Times New Roman" w:eastAsia="方正小标宋简体" w:cs="Times New Roman"/>
          <w:color w:val="FFFFFF"/>
          <w:spacing w:val="80"/>
          <w:sz w:val="120"/>
          <w:szCs w:val="120"/>
        </w:rPr>
        <w:t>审计结果公告</w:t>
      </w:r>
    </w:p>
    <w:p>
      <w:pPr>
        <w:rPr>
          <w:rFonts w:hint="default" w:ascii="Times New Roman" w:hAnsi="Times New Roman" w:cs="Times New Roman"/>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FUMIN XIAN SHENJIJU</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SHENJI JIEGUO GONGGAO</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20</w:t>
      </w:r>
      <w:r>
        <w:rPr>
          <w:rFonts w:hint="default" w:ascii="Times New Roman" w:hAnsi="Times New Roman" w:eastAsia="黑体" w:cs="Times New Roman"/>
          <w:sz w:val="36"/>
          <w:szCs w:val="36"/>
          <w:lang w:val="en-US" w:eastAsia="zh-CN"/>
        </w:rPr>
        <w:t>2</w:t>
      </w:r>
      <w:r>
        <w:rPr>
          <w:rFonts w:hint="eastAsia" w:eastAsia="黑体" w:cs="Times New Roman"/>
          <w:sz w:val="36"/>
          <w:szCs w:val="36"/>
          <w:lang w:val="en-US" w:eastAsia="zh-CN"/>
        </w:rPr>
        <w:t>5</w:t>
      </w:r>
      <w:r>
        <w:rPr>
          <w:rFonts w:hint="default" w:ascii="Times New Roman" w:hAnsi="Times New Roman" w:eastAsia="黑体" w:cs="Times New Roman"/>
          <w:sz w:val="36"/>
          <w:szCs w:val="36"/>
        </w:rPr>
        <w:t>年第</w:t>
      </w:r>
      <w:r>
        <w:rPr>
          <w:rFonts w:hint="eastAsia" w:eastAsia="黑体" w:cs="Times New Roman"/>
          <w:sz w:val="36"/>
          <w:szCs w:val="36"/>
          <w:lang w:val="en-US" w:eastAsia="zh-CN"/>
        </w:rPr>
        <w:t>3</w:t>
      </w:r>
      <w:r>
        <w:rPr>
          <w:rFonts w:hint="default" w:ascii="Times New Roman" w:hAnsi="Times New Roman" w:eastAsia="黑体" w:cs="Times New Roman"/>
          <w:sz w:val="36"/>
          <w:szCs w:val="36"/>
        </w:rPr>
        <w:t>号（总第</w:t>
      </w:r>
      <w:r>
        <w:rPr>
          <w:rFonts w:hint="eastAsia" w:eastAsia="黑体" w:cs="Times New Roman"/>
          <w:sz w:val="36"/>
          <w:szCs w:val="36"/>
          <w:lang w:val="en-US" w:eastAsia="zh-CN"/>
        </w:rPr>
        <w:t>216</w:t>
      </w:r>
      <w:r>
        <w:rPr>
          <w:rFonts w:hint="default" w:ascii="Times New Roman" w:hAnsi="Times New Roman" w:eastAsia="黑体" w:cs="Times New Roman"/>
          <w:sz w:val="36"/>
          <w:szCs w:val="36"/>
        </w:rPr>
        <w:t>号）</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黑体" w:cs="Times New Roman"/>
          <w:sz w:val="36"/>
          <w:szCs w:val="36"/>
        </w:rPr>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黑体" w:cs="Times New Roman"/>
          <w:sz w:val="36"/>
          <w:szCs w:val="36"/>
        </w:rPr>
        <w:t>富民县审计局办公室</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sectPr>
          <w:type w:val="continuous"/>
          <w:pgSz w:w="11906" w:h="16838"/>
          <w:pgMar w:top="2098" w:right="1474" w:bottom="1984" w:left="1587" w:header="851" w:footer="992" w:gutter="0"/>
          <w:pgNumType w:fmt="numberInDash"/>
          <w:cols w:space="720" w:num="1"/>
          <w:docGrid w:type="lines" w:linePitch="312" w:charSpace="0"/>
        </w:sectPr>
      </w:pPr>
    </w:p>
    <w:p>
      <w:pPr>
        <w:jc w:val="right"/>
        <w:rPr>
          <w:rFonts w:hint="default" w:ascii="Times New Roman" w:hAnsi="Times New Roman" w:eastAsia="黑体" w:cs="Times New Roman"/>
          <w:sz w:val="32"/>
          <w:szCs w:val="32"/>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32"/>
          <w:szCs w:val="32"/>
        </w:rPr>
        <w:t>（202</w:t>
      </w:r>
      <w:r>
        <w:rPr>
          <w:rFonts w:hint="eastAsia" w:eastAsia="黑体" w:cs="Times New Roman"/>
          <w:sz w:val="32"/>
          <w:szCs w:val="32"/>
          <w:lang w:val="en-US" w:eastAsia="zh-CN"/>
        </w:rPr>
        <w:t>5</w:t>
      </w:r>
      <w:r>
        <w:rPr>
          <w:rFonts w:hint="default" w:ascii="Times New Roman" w:hAnsi="Times New Roman" w:eastAsia="黑体" w:cs="Times New Roman"/>
          <w:sz w:val="32"/>
          <w:szCs w:val="32"/>
        </w:rPr>
        <w:t>第</w:t>
      </w:r>
      <w:r>
        <w:rPr>
          <w:rFonts w:hint="eastAsia" w:eastAsia="黑体" w:cs="Times New Roman"/>
          <w:sz w:val="32"/>
          <w:szCs w:val="32"/>
          <w:lang w:val="en-US" w:eastAsia="zh-CN"/>
        </w:rPr>
        <w:t>3</w:t>
      </w:r>
      <w:r>
        <w:rPr>
          <w:rFonts w:hint="default" w:ascii="Times New Roman" w:hAnsi="Times New Roman" w:eastAsia="黑体" w:cs="Times New Roman"/>
          <w:sz w:val="32"/>
          <w:szCs w:val="32"/>
        </w:rPr>
        <w:t>号）（总第</w:t>
      </w:r>
      <w:r>
        <w:rPr>
          <w:rFonts w:hint="eastAsia" w:eastAsia="黑体" w:cs="Times New Roman"/>
          <w:sz w:val="32"/>
          <w:szCs w:val="32"/>
          <w:lang w:val="en-US" w:eastAsia="zh-CN"/>
        </w:rPr>
        <w:t>216</w:t>
      </w:r>
      <w:r>
        <w:rPr>
          <w:rFonts w:hint="default" w:ascii="Times New Roman" w:hAnsi="Times New Roman" w:eastAsia="黑体" w:cs="Times New Roman"/>
          <w:sz w:val="32"/>
          <w:szCs w:val="32"/>
        </w:rPr>
        <w:t xml:space="preserve">号）  </w:t>
      </w:r>
      <w:r>
        <w:rPr>
          <w:rFonts w:hint="default" w:ascii="Times New Roman" w:hAnsi="Times New Roman" w:eastAsia="黑体" w:cs="Times New Roman"/>
          <w:sz w:val="52"/>
          <w:szCs w:val="52"/>
        </w:rPr>
        <w:t xml:space="preserve"> 目 录</w:t>
      </w:r>
    </w:p>
    <w:p>
      <w:pPr>
        <w:ind w:left="2100" w:firstLine="42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        （二〇二</w:t>
      </w:r>
      <w:r>
        <w:rPr>
          <w:rFonts w:hint="eastAsia" w:eastAsia="黑体" w:cs="Times New Roman"/>
          <w:sz w:val="30"/>
          <w:szCs w:val="30"/>
          <w:lang w:eastAsia="zh-CN"/>
        </w:rPr>
        <w:t>五</w:t>
      </w:r>
      <w:r>
        <w:rPr>
          <w:rFonts w:hint="default" w:ascii="Times New Roman" w:hAnsi="Times New Roman" w:eastAsia="黑体" w:cs="Times New Roman"/>
          <w:sz w:val="30"/>
          <w:szCs w:val="30"/>
        </w:rPr>
        <w:t>年</w:t>
      </w:r>
      <w:r>
        <w:rPr>
          <w:rFonts w:hint="eastAsia" w:eastAsia="黑体" w:cs="Times New Roman"/>
          <w:sz w:val="30"/>
          <w:szCs w:val="30"/>
          <w:lang w:eastAsia="zh-CN"/>
        </w:rPr>
        <w:t>九</w:t>
      </w:r>
      <w:r>
        <w:rPr>
          <w:rFonts w:hint="default" w:ascii="Times New Roman" w:hAnsi="Times New Roman" w:eastAsia="黑体" w:cs="Times New Roman"/>
          <w:sz w:val="30"/>
          <w:szCs w:val="30"/>
        </w:rPr>
        <w:t>月</w:t>
      </w:r>
      <w:r>
        <w:rPr>
          <w:rFonts w:hint="eastAsia" w:eastAsia="黑体" w:cs="Times New Roman"/>
          <w:sz w:val="30"/>
          <w:szCs w:val="30"/>
          <w:lang w:eastAsia="zh-CN"/>
        </w:rPr>
        <w:t>二</w:t>
      </w:r>
      <w:r>
        <w:rPr>
          <w:rFonts w:hint="default" w:ascii="Times New Roman" w:hAnsi="Times New Roman" w:eastAsia="黑体" w:cs="Times New Roman"/>
          <w:sz w:val="30"/>
          <w:szCs w:val="30"/>
          <w:lang w:eastAsia="zh-CN"/>
        </w:rPr>
        <w:t>十</w:t>
      </w:r>
      <w:r>
        <w:rPr>
          <w:rFonts w:hint="eastAsia" w:eastAsia="黑体" w:cs="Times New Roman"/>
          <w:sz w:val="30"/>
          <w:szCs w:val="30"/>
          <w:lang w:eastAsia="zh-CN"/>
        </w:rPr>
        <w:t>二</w:t>
      </w:r>
      <w:r>
        <w:rPr>
          <w:rFonts w:hint="default" w:ascii="Times New Roman" w:hAnsi="Times New Roman" w:eastAsia="黑体" w:cs="Times New Roman"/>
          <w:sz w:val="30"/>
          <w:szCs w:val="30"/>
        </w:rPr>
        <w:t>日公告）</w:t>
      </w:r>
    </w:p>
    <w:p>
      <w:pPr>
        <w:rPr>
          <w:rFonts w:hint="default" w:ascii="Times New Roman" w:hAnsi="Times New Roman" w:eastAsia="黑体"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41pt;z-index:251659264;mso-width-relative:page;mso-height-relative:page;" filled="f" stroked="t" coordsize="21600,21600" o:gfxdata="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IPC/70wAAAAYBAAAPAAAAAAAAAAEAIAAAADgAAABkcnMvZG93bnJldi54bWxQSwECFAAUAAAA&#10;CACHTuJA35cESt0BAAClAwAADgAAAAAAAAABACAAAAA4AQAAZHJzL2Uyb0RvYy54bWxQSwUGAAAA&#10;AAYABgBZAQAAhwUAAAAA&#10;">
                <v:fill on="f" focussize="0,0"/>
                <v:stroke weight="2pt" color="#000000" joinstyle="round"/>
                <v:imagedata o:title=""/>
                <o:lock v:ext="edit" aspectratio="f"/>
              </v:line>
            </w:pict>
          </mc:Fallback>
        </mc:AlternateContent>
      </w:r>
    </w:p>
    <w:p>
      <w:pPr>
        <w:pStyle w:val="2"/>
        <w:rPr>
          <w:rFonts w:hint="default" w:ascii="Times New Roman" w:hAnsi="Times New Roman" w:eastAsia="方正小标宋简体" w:cs="Times New Roman"/>
          <w:color w:val="000000"/>
          <w:kern w:val="0"/>
          <w:sz w:val="32"/>
          <w:szCs w:val="32"/>
          <w:lang w:eastAsia="zh-CN"/>
        </w:rPr>
      </w:pPr>
    </w:p>
    <w:p>
      <w:pPr>
        <w:pStyle w:val="2"/>
        <w:rPr>
          <w:rFonts w:hint="default" w:ascii="Times New Roman" w:hAnsi="Times New Roman" w:eastAsia="方正小标宋简体" w:cs="Times New Roman"/>
          <w:color w:val="000000"/>
          <w:kern w:val="0"/>
          <w:sz w:val="32"/>
          <w:szCs w:val="32"/>
          <w:lang w:val="en-US" w:eastAsia="zh-CN"/>
        </w:rPr>
      </w:pPr>
      <w:bookmarkStart w:id="0" w:name="_GoBack"/>
      <w:bookmarkEnd w:id="0"/>
    </w:p>
    <w:p>
      <w:pPr>
        <w:pStyle w:val="13"/>
        <w:jc w:val="left"/>
        <w:rPr>
          <w:rFonts w:hint="default" w:ascii="Times New Roman" w:hAnsi="Times New Roman" w:eastAsia="方正小标宋简体" w:cs="Times New Roman"/>
          <w:color w:val="000000"/>
          <w:kern w:val="0"/>
          <w:sz w:val="32"/>
          <w:szCs w:val="32"/>
          <w:lang w:val="en-US" w:eastAsia="zh-CN"/>
        </w:rPr>
      </w:pPr>
      <w:r>
        <w:rPr>
          <w:rFonts w:hint="default" w:ascii="Times New Roman" w:hAnsi="Times New Roman" w:eastAsia="方正小标宋简体" w:cs="Times New Roman"/>
          <w:color w:val="000000"/>
          <w:kern w:val="0"/>
          <w:sz w:val="32"/>
          <w:szCs w:val="32"/>
          <w:lang w:eastAsia="zh-CN"/>
        </w:rPr>
        <w:t>·</w:t>
      </w:r>
      <w:r>
        <w:rPr>
          <w:rFonts w:hint="default" w:ascii="Times New Roman" w:hAnsi="Times New Roman" w:eastAsia="方正小标宋简体" w:cs="Times New Roman"/>
          <w:color w:val="000000"/>
          <w:kern w:val="0"/>
          <w:sz w:val="32"/>
          <w:szCs w:val="32"/>
          <w:lang w:val="en-US" w:eastAsia="zh-CN"/>
        </w:rPr>
        <w:t>1</w:t>
      </w:r>
      <w:r>
        <w:rPr>
          <w:rFonts w:hint="default" w:ascii="Times New Roman" w:hAnsi="Times New Roman" w:eastAsia="方正小标宋简体" w:cs="Times New Roman"/>
          <w:color w:val="000000"/>
          <w:kern w:val="0"/>
          <w:sz w:val="32"/>
          <w:szCs w:val="32"/>
          <w:lang w:eastAsia="zh-CN"/>
        </w:rPr>
        <w:t>·</w:t>
      </w:r>
      <w:r>
        <w:rPr>
          <w:rFonts w:hint="default" w:ascii="Times New Roman" w:hAnsi="Times New Roman" w:eastAsia="方正小标宋简体" w:cs="Times New Roman"/>
          <w:color w:val="000000"/>
          <w:kern w:val="0"/>
          <w:sz w:val="32"/>
          <w:szCs w:val="32"/>
          <w:lang w:val="en-US" w:eastAsia="zh-CN"/>
        </w:rPr>
        <w:t>富民县民族文化广场（五馆）建设项目建设管理情况审计</w:t>
      </w:r>
    </w:p>
    <w:p>
      <w:pPr>
        <w:pStyle w:val="13"/>
        <w:jc w:val="left"/>
        <w:rPr>
          <w:rFonts w:hint="default" w:ascii="Times New Roman" w:hAnsi="Times New Roman" w:eastAsia="方正小标宋简体" w:cs="Times New Roman"/>
          <w:color w:val="000000"/>
          <w:kern w:val="0"/>
          <w:sz w:val="32"/>
          <w:szCs w:val="32"/>
          <w:lang w:val="en-US" w:eastAsia="zh-CN" w:bidi="ar-SA"/>
        </w:rPr>
      </w:pPr>
      <w:r>
        <w:rPr>
          <w:rFonts w:hint="default" w:ascii="Times New Roman" w:hAnsi="Times New Roman" w:eastAsia="方正小标宋简体" w:cs="Times New Roman"/>
          <w:color w:val="000000"/>
          <w:kern w:val="0"/>
          <w:sz w:val="32"/>
          <w:szCs w:val="32"/>
          <w:lang w:eastAsia="zh-CN"/>
        </w:rPr>
        <w:t>结果公告</w:t>
      </w:r>
    </w:p>
    <w:p>
      <w:pPr>
        <w:pStyle w:val="15"/>
        <w:rPr>
          <w:rFonts w:hint="default" w:ascii="Times New Roman" w:hAnsi="Times New Roman" w:eastAsia="方正小标宋简体" w:cs="Times New Roman"/>
          <w:sz w:val="32"/>
          <w:szCs w:val="32"/>
        </w:rPr>
      </w:pPr>
    </w:p>
    <w:p>
      <w:pPr>
        <w:rPr>
          <w:rFonts w:hint="default" w:ascii="Times New Roman" w:hAnsi="Times New Roman" w:eastAsia="方正小标宋简体" w:cs="Times New Roman"/>
          <w:sz w:val="32"/>
          <w:szCs w:val="32"/>
        </w:rPr>
      </w:pPr>
    </w:p>
    <w:p>
      <w:pPr>
        <w:pStyle w:val="15"/>
        <w:rPr>
          <w:rFonts w:hint="default" w:ascii="Times New Roman" w:hAnsi="Times New Roman" w:cs="Times New Roman"/>
        </w:rPr>
      </w:pPr>
    </w:p>
    <w:p>
      <w:pPr>
        <w:rPr>
          <w:rFonts w:hint="default" w:ascii="Times New Roman" w:hAnsi="Times New Roman" w:eastAsia="方正小标宋简体" w:cs="Times New Roman"/>
          <w:sz w:val="32"/>
          <w:szCs w:val="32"/>
        </w:rPr>
      </w:pPr>
    </w:p>
    <w:p>
      <w:pPr>
        <w:pStyle w:val="15"/>
        <w:rPr>
          <w:rFonts w:hint="default" w:ascii="Times New Roman" w:hAnsi="Times New Roman" w:cs="Times New Roman"/>
        </w:rPr>
      </w:pPr>
    </w:p>
    <w:p>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主办单位：富民县审计局</w:t>
      </w:r>
    </w:p>
    <w:p>
      <w:pPr>
        <w:spacing w:line="5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通讯地址：富民县</w:t>
      </w:r>
      <w:r>
        <w:rPr>
          <w:rFonts w:hint="default" w:ascii="Times New Roman" w:hAnsi="Times New Roman" w:eastAsia="黑体" w:cs="Times New Roman"/>
          <w:sz w:val="32"/>
          <w:szCs w:val="32"/>
          <w:lang w:eastAsia="zh-CN"/>
        </w:rPr>
        <w:t>黎昌路</w:t>
      </w:r>
    </w:p>
    <w:p>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邮政编码：650400</w:t>
      </w:r>
    </w:p>
    <w:p>
      <w:pPr>
        <w:spacing w:line="500" w:lineRule="exact"/>
        <w:rPr>
          <w:rFonts w:hint="default" w:ascii="Times New Roman" w:hAnsi="Times New Roman" w:eastAsia="仿宋_GB2312" w:cs="Times New Roman"/>
          <w:sz w:val="32"/>
        </w:rPr>
      </w:pPr>
      <w:r>
        <w:rPr>
          <w:rFonts w:hint="default" w:ascii="Times New Roman" w:hAnsi="Times New Roman" w:eastAsia="黑体" w:cs="Times New Roman"/>
          <w:sz w:val="32"/>
          <w:szCs w:val="32"/>
        </w:rPr>
        <w:t>电话号码：0871-68811066</w:t>
      </w:r>
    </w:p>
    <w:p>
      <w:pPr>
        <w:pStyle w:val="15"/>
        <w:rPr>
          <w:rFonts w:hint="default" w:ascii="Times New Roman" w:hAnsi="Times New Roman" w:eastAsia="仿宋_GB2312" w:cs="Times New Roman"/>
          <w:color w:val="000000"/>
          <w:kern w:val="0"/>
          <w:sz w:val="32"/>
          <w:szCs w:val="32"/>
          <w:lang w:eastAsia="zh-CN"/>
        </w:rPr>
      </w:pPr>
    </w:p>
    <w:p>
      <w:pPr>
        <w:jc w:val="center"/>
        <w:rPr>
          <w:rFonts w:hint="default" w:ascii="Times New Roman" w:hAnsi="Times New Roman" w:eastAsia="方正小标宋简体" w:cs="Times New Roman"/>
          <w:kern w:val="2"/>
          <w:sz w:val="32"/>
          <w:szCs w:val="24"/>
          <w:lang w:val="en-US" w:eastAsia="zh-CN" w:bidi="ar-SA"/>
        </w:rPr>
      </w:pPr>
    </w:p>
    <w:p>
      <w:pPr>
        <w:jc w:val="center"/>
        <w:rPr>
          <w:rFonts w:hint="default" w:ascii="Times New Roman" w:hAnsi="Times New Roman" w:eastAsia="方正小标宋简体" w:cs="Times New Roman"/>
          <w:kern w:val="2"/>
          <w:sz w:val="32"/>
          <w:szCs w:val="24"/>
          <w:lang w:val="en-US" w:eastAsia="zh-CN" w:bidi="ar-SA"/>
        </w:rPr>
      </w:pPr>
    </w:p>
    <w:p>
      <w:pPr>
        <w:jc w:val="center"/>
        <w:rPr>
          <w:rFonts w:hint="default" w:ascii="Times New Roman" w:hAnsi="Times New Roman" w:eastAsia="方正小标宋简体" w:cs="Times New Roman"/>
          <w:kern w:val="2"/>
          <w:sz w:val="32"/>
          <w:szCs w:val="24"/>
          <w:lang w:val="en-US" w:eastAsia="zh-CN" w:bidi="ar-SA"/>
        </w:rPr>
      </w:pPr>
    </w:p>
    <w:p>
      <w:pPr>
        <w:jc w:val="center"/>
        <w:rPr>
          <w:rFonts w:hint="default" w:ascii="Times New Roman" w:hAnsi="Times New Roman" w:eastAsia="方正小标宋简体" w:cs="Times New Roman"/>
          <w:kern w:val="2"/>
          <w:sz w:val="32"/>
          <w:szCs w:val="24"/>
          <w:lang w:val="en-US" w:eastAsia="zh-CN" w:bidi="ar-SA"/>
        </w:rPr>
      </w:pPr>
      <w:r>
        <w:rPr>
          <w:rFonts w:hint="default" w:ascii="Times New Roman" w:hAnsi="Times New Roman" w:eastAsia="方正小标宋简体" w:cs="Times New Roman"/>
          <w:kern w:val="2"/>
          <w:sz w:val="32"/>
          <w:szCs w:val="24"/>
          <w:lang w:val="en-US" w:eastAsia="zh-CN" w:bidi="ar-SA"/>
        </w:rPr>
        <w:t>富民县民族文化广场（五馆）建设项目建设管理情况审计</w:t>
      </w:r>
    </w:p>
    <w:p>
      <w:pPr>
        <w:jc w:val="center"/>
        <w:rPr>
          <w:rFonts w:hint="default" w:ascii="Times New Roman" w:hAnsi="Times New Roman" w:cs="Times New Roman"/>
        </w:rPr>
      </w:pPr>
      <w:r>
        <w:rPr>
          <w:rFonts w:hint="default" w:ascii="Times New Roman" w:hAnsi="Times New Roman" w:eastAsia="方正小标宋简体" w:cs="Times New Roman"/>
          <w:kern w:val="2"/>
          <w:sz w:val="32"/>
          <w:szCs w:val="24"/>
          <w:lang w:val="en-US" w:eastAsia="zh-CN" w:bidi="ar-SA"/>
        </w:rPr>
        <w:t>结果公告</w:t>
      </w:r>
    </w:p>
    <w:p>
      <w:pPr>
        <w:pStyle w:val="7"/>
        <w:rPr>
          <w:rFonts w:hint="default" w:ascii="Times New Roman" w:hAnsi="Times New Roman" w:cs="Times New Roman"/>
        </w:rPr>
      </w:pPr>
    </w:p>
    <w:p>
      <w:pPr>
        <w:pStyle w:val="2"/>
        <w:ind w:firstLine="640" w:firstLineChars="200"/>
        <w:jc w:val="both"/>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根据《中华人民共和国审计法》的规定，富民县审计局于202</w:t>
      </w:r>
      <w:r>
        <w:rPr>
          <w:rFonts w:hint="eastAsia" w:ascii="Times New Roman" w:hAnsi="Times New Roman" w:eastAsia="仿宋_GB2312" w:cs="Times New Roman"/>
          <w:color w:val="000000"/>
          <w:kern w:val="0"/>
          <w:sz w:val="32"/>
          <w:szCs w:val="22"/>
          <w:lang w:val="en-US" w:eastAsia="zh-CN" w:bidi="ar-SA"/>
        </w:rPr>
        <w:t>4</w:t>
      </w:r>
      <w:r>
        <w:rPr>
          <w:rFonts w:hint="default" w:ascii="Times New Roman" w:hAnsi="Times New Roman" w:eastAsia="仿宋_GB2312" w:cs="Times New Roman"/>
          <w:color w:val="000000"/>
          <w:kern w:val="0"/>
          <w:sz w:val="32"/>
          <w:szCs w:val="22"/>
          <w:lang w:val="en-US" w:eastAsia="zh-CN" w:bidi="ar-SA"/>
        </w:rPr>
        <w:t>年</w:t>
      </w:r>
      <w:r>
        <w:rPr>
          <w:rFonts w:hint="eastAsia" w:ascii="Times New Roman" w:hAnsi="Times New Roman" w:cs="Times New Roman"/>
          <w:kern w:val="0"/>
          <w:sz w:val="32"/>
          <w:szCs w:val="32"/>
          <w:lang w:val="en-US" w:eastAsia="zh-CN" w:bidi="ar-SA"/>
        </w:rPr>
        <w:t>10</w:t>
      </w:r>
      <w:r>
        <w:rPr>
          <w:rFonts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25</w:t>
      </w:r>
      <w:r>
        <w:rPr>
          <w:rFonts w:ascii="Times New Roman" w:hAnsi="Times New Roman" w:eastAsia="仿宋_GB2312" w:cs="Times New Roman"/>
          <w:kern w:val="0"/>
          <w:sz w:val="32"/>
          <w:szCs w:val="32"/>
          <w:lang w:val="en-US" w:eastAsia="zh-CN" w:bidi="ar-SA"/>
        </w:rPr>
        <w:t>日</w:t>
      </w:r>
      <w:r>
        <w:rPr>
          <w:rFonts w:hint="eastAsia" w:ascii="Times New Roman" w:hAnsi="Times New Roman" w:cs="Times New Roman"/>
          <w:kern w:val="0"/>
          <w:sz w:val="32"/>
          <w:szCs w:val="32"/>
          <w:lang w:val="en-US" w:eastAsia="zh-CN" w:bidi="ar-SA"/>
        </w:rPr>
        <w:t>—2025年7</w:t>
      </w:r>
      <w:r>
        <w:rPr>
          <w:rFonts w:ascii="Times New Roman" w:hAnsi="Times New Roman" w:eastAsia="仿宋_GB2312" w:cs="Times New Roman"/>
          <w:kern w:val="0"/>
          <w:sz w:val="32"/>
          <w:szCs w:val="32"/>
          <w:lang w:val="en-US" w:eastAsia="zh-CN" w:bidi="ar-SA"/>
        </w:rPr>
        <w:t>月</w:t>
      </w:r>
      <w:r>
        <w:rPr>
          <w:rFonts w:hint="eastAsia" w:ascii="Times New Roman" w:hAnsi="Times New Roman" w:cs="Times New Roman"/>
          <w:kern w:val="0"/>
          <w:sz w:val="32"/>
          <w:szCs w:val="32"/>
          <w:lang w:val="en-US" w:eastAsia="zh-CN" w:bidi="ar-SA"/>
        </w:rPr>
        <w:t>9</w:t>
      </w:r>
      <w:r>
        <w:rPr>
          <w:rFonts w:ascii="Times New Roman" w:hAnsi="Times New Roman" w:eastAsia="仿宋_GB2312" w:cs="Times New Roman"/>
          <w:kern w:val="0"/>
          <w:sz w:val="32"/>
          <w:szCs w:val="32"/>
          <w:lang w:val="en-US" w:eastAsia="zh-CN" w:bidi="ar-SA"/>
        </w:rPr>
        <w:t>日</w:t>
      </w:r>
      <w:r>
        <w:rPr>
          <w:rFonts w:hint="default" w:ascii="Times New Roman" w:hAnsi="Times New Roman" w:eastAsia="仿宋_GB2312" w:cs="Times New Roman"/>
          <w:color w:val="000000"/>
          <w:kern w:val="0"/>
          <w:sz w:val="32"/>
          <w:szCs w:val="22"/>
          <w:lang w:val="en-US" w:eastAsia="zh-CN" w:bidi="ar-SA"/>
        </w:rPr>
        <w:t>，对云南富民产业发展投资集团有限公司（以下简称：</w:t>
      </w:r>
      <w:r>
        <w:rPr>
          <w:rFonts w:hint="eastAsia" w:ascii="Times New Roman" w:hAnsi="Times New Roman" w:eastAsia="仿宋_GB2312" w:cs="Times New Roman"/>
          <w:color w:val="000000"/>
          <w:kern w:val="0"/>
          <w:sz w:val="32"/>
          <w:szCs w:val="22"/>
          <w:lang w:val="en-US" w:eastAsia="zh-CN" w:bidi="ar-SA"/>
        </w:rPr>
        <w:t>富民产投公司</w:t>
      </w:r>
      <w:r>
        <w:rPr>
          <w:rFonts w:hint="default" w:ascii="Times New Roman" w:hAnsi="Times New Roman" w:eastAsia="仿宋_GB2312" w:cs="Times New Roman"/>
          <w:color w:val="000000"/>
          <w:kern w:val="0"/>
          <w:sz w:val="32"/>
          <w:szCs w:val="22"/>
          <w:lang w:val="en-US" w:eastAsia="zh-CN" w:bidi="ar-SA"/>
        </w:rPr>
        <w:t>）负责组织实施的富民县民族文化广场（五馆）建设项目建设管理情况进行了审计。</w:t>
      </w:r>
    </w:p>
    <w:p>
      <w:pPr>
        <w:keepNext w:val="0"/>
        <w:keepLines w:val="0"/>
        <w:pageBreakBefore w:val="0"/>
        <w:widowControl/>
        <w:kinsoku/>
        <w:wordWrap/>
        <w:overflowPunct/>
        <w:topLinePunct w:val="0"/>
        <w:bidi w:val="0"/>
        <w:adjustRightInd w:val="0"/>
        <w:snapToGrid w:val="0"/>
        <w:spacing w:before="0" w:beforeLines="0" w:after="0" w:afterLines="0" w:line="560" w:lineRule="exact"/>
        <w:ind w:left="0" w:leftChars="0" w:right="0" w:rightChars="0" w:firstLine="640" w:firstLineChars="200"/>
        <w:jc w:val="both"/>
        <w:textAlignment w:val="baseline"/>
        <w:outlineLvl w:val="0"/>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一、基本情况</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480" w:firstLineChars="0"/>
        <w:jc w:val="both"/>
        <w:outlineLvl w:val="1"/>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（一）项目基本情况</w:t>
      </w:r>
    </w:p>
    <w:p>
      <w:pPr>
        <w:keepNext w:val="0"/>
        <w:keepLines w:val="0"/>
        <w:pageBreakBefore w:val="0"/>
        <w:widowControl/>
        <w:kinsoku/>
        <w:wordWrap/>
        <w:overflowPunct/>
        <w:topLinePunct w:val="0"/>
        <w:bidi w:val="0"/>
        <w:spacing w:before="0" w:beforeLines="0" w:after="0" w:afterLines="0" w:line="560" w:lineRule="exact"/>
        <w:ind w:left="0" w:leftChars="0" w:right="0" w:rightChars="0"/>
        <w:jc w:val="both"/>
        <w:outlineLvl w:val="2"/>
        <w:rPr>
          <w:rFonts w:hint="default" w:ascii="Times New Roman" w:hAnsi="Times New Roman" w:eastAsia="仿宋_GB2312" w:cs="Times New Roman"/>
          <w:b/>
          <w:color w:val="000000"/>
          <w:kern w:val="2"/>
          <w:sz w:val="32"/>
          <w:szCs w:val="32"/>
          <w:lang w:val="en-US" w:eastAsia="zh-CN" w:bidi="ar-SA"/>
        </w:rPr>
      </w:pPr>
      <w:r>
        <w:rPr>
          <w:rFonts w:hint="default" w:ascii="Times New Roman" w:hAnsi="Times New Roman" w:eastAsia="仿宋_GB2312" w:cs="Times New Roman"/>
          <w:b/>
          <w:color w:val="000000"/>
          <w:kern w:val="2"/>
          <w:sz w:val="32"/>
          <w:szCs w:val="32"/>
          <w:lang w:val="en-US" w:eastAsia="zh-CN" w:bidi="ar-SA"/>
        </w:rPr>
        <w:t xml:space="preserve">    1.项目概况</w:t>
      </w:r>
    </w:p>
    <w:p>
      <w:pPr>
        <w:keepNext w:val="0"/>
        <w:keepLines w:val="0"/>
        <w:pageBreakBefore w:val="0"/>
        <w:widowControl/>
        <w:kinsoku/>
        <w:wordWrap/>
        <w:overflowPunct/>
        <w:topLinePunct w:val="0"/>
        <w:bidi w:val="0"/>
        <w:adjustRightInd w:val="0"/>
        <w:snapToGrid w:val="0"/>
        <w:spacing w:before="0" w:beforeLines="0" w:after="0" w:afterLines="0" w:line="560" w:lineRule="exact"/>
        <w:ind w:right="0" w:rightChars="0" w:firstLine="640" w:firstLineChars="200"/>
        <w:jc w:val="both"/>
        <w:textAlignment w:val="baseline"/>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本项目根据富民县发展和改革局《关于富民县民族文化广场（五馆）建设项目可行性研究报告的批复》（富发改〔2016〕34号）的文件规定，项目选址于永定街道办事处永一村委会景秀家园对面，总用地面积为38,600平方米。建设内容主要包括：新建各类场馆34,154.92平方米，其中，地上建筑面积23,025.52平方米、地下建筑面积11,129.4平方米，包括图书馆、博物馆、科技馆、文化馆、体育馆、地下车库和辅助设施用房，以及绿化、道路硬化、市政配套设施、室外附属设施等。项目计划总投资20,558.44万元，建设资金积极争取上级扶持资金支持，不足部分自筹解决。项目采用EPC（设计施工一体化）模式进行建设,项目实施过程中，富民产投公司上报《关于富民县民族文化广场（五馆）建设项目增加投资规模的请示》，富民县发展和改革局以富发改〔2019〕120号批复同意，项目增加投资2,412.35万元，总投资变更为22,970.79万元，建设工期为3年，由富民产投公司向金融机构融资15,000万元。工程于2017年4月19日开工，2021年10月13日竣工验收。</w:t>
      </w:r>
    </w:p>
    <w:p>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60" w:lineRule="exact"/>
        <w:ind w:right="0" w:rightChars="0" w:firstLine="642" w:firstLineChars="200"/>
        <w:jc w:val="both"/>
        <w:textAlignment w:val="baseline"/>
        <w:outlineLvl w:val="2"/>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建设程序履行情况</w:t>
      </w:r>
    </w:p>
    <w:p>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60" w:lineRule="exact"/>
        <w:ind w:right="0" w:rightChars="0" w:firstLine="640" w:firstLineChars="200"/>
        <w:jc w:val="both"/>
        <w:textAlignment w:val="baseline"/>
        <w:outlineLvl w:val="9"/>
        <w:rPr>
          <w:rFonts w:hint="default" w:ascii="Times New Roman" w:hAnsi="Times New Roman" w:eastAsia="仿宋_GB2312" w:cs="Times New Roman"/>
          <w:bCs w:val="0"/>
          <w:color w:val="000000"/>
          <w:kern w:val="0"/>
          <w:sz w:val="32"/>
          <w:szCs w:val="32"/>
          <w:lang w:val="en-US" w:eastAsia="zh-CN" w:bidi="ar-SA"/>
        </w:rPr>
      </w:pPr>
      <w:r>
        <w:rPr>
          <w:rFonts w:hint="default" w:ascii="Times New Roman" w:hAnsi="Times New Roman" w:eastAsia="仿宋_GB2312" w:cs="Times New Roman"/>
          <w:bCs w:val="0"/>
          <w:color w:val="000000"/>
          <w:kern w:val="0"/>
          <w:sz w:val="32"/>
          <w:szCs w:val="32"/>
          <w:lang w:val="en-US" w:eastAsia="zh-CN" w:bidi="ar-SA"/>
        </w:rPr>
        <w:t>项目筹建初期，由富民县文化体育广播电视旅游局（现名称为富民县文化和旅游局，以下简称:富民文旅局）负责，委托云南省城乡规划设计研究院负责项目规划方案设计和可行性研究报告编制，委托云南保兴环境科技咨询有限公司负责环评报告编制，委托云南联硕工程造价咨询有限公司负责PPP项目策划包装咨询服务</w:t>
      </w:r>
      <w:r>
        <w:rPr>
          <w:rFonts w:hint="default" w:ascii="Times New Roman" w:eastAsia="仿宋_GB2312"/>
          <w:kern w:val="0"/>
          <w:szCs w:val="32"/>
          <w:lang w:val="en-US" w:eastAsia="zh-CN"/>
        </w:rPr>
        <w:t>，委托云南建源电力设计有限公司负责35KV城区变线2#-6#杆段线路迁改工程设计</w:t>
      </w:r>
      <w:r>
        <w:rPr>
          <w:rFonts w:hint="default" w:ascii="Times New Roman" w:hAnsi="Times New Roman" w:eastAsia="仿宋_GB2312" w:cs="Times New Roman"/>
          <w:bCs w:val="0"/>
          <w:color w:val="000000"/>
          <w:kern w:val="0"/>
          <w:sz w:val="32"/>
          <w:szCs w:val="32"/>
          <w:lang w:val="en-US" w:eastAsia="zh-CN" w:bidi="ar-SA"/>
        </w:rPr>
        <w:t>。项目立项后，富民文旅局与昆明黎阳旅游投资有限公司采用引进社会投资人模式建设，委托云南建林工程建设招标造价咨询有限公司招标，经公开招标确定云南鑫宸建筑工程有限公司及湖北省城建设计院有限公司组成的联合体为本项目的施工和设计单位，十四冶建设云南勘察设计有限公司（现更名为云南建投第一勘察设计有限公司）为勘察单位，云南城市建设工程咨询有限公司为项目监理单位，昆明新迪工程造价咨询有限公司（现更名为新迪全过程工程咨询（云南）有限公司）为项目全过程造价咨询单位。项目实施过程中，经富民县人民政府批复同意，昆明黎阳旅游投资有限公司负责的项目建设实施主体变更为云南富民产业发展投资集团有限公司，负责本项目建设管理工作。云南富民产业发展投资集团有限公司委托重庆赛迪工程咨询有限公司进行项目后续电梯、检测等项目招标，经公开招标确定昆明杭奥电梯安装有限公司为电梯设备供货及安装单位，确定云南泓铭建设工程质量鉴定有限公司为项目检测单位，确定云南滇蜀建设集团有限公司为10KV配电工程施工单位，按建设程序全面完成项目建设管理工作。</w:t>
      </w:r>
    </w:p>
    <w:p>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60" w:lineRule="exact"/>
        <w:ind w:right="0" w:rightChars="0" w:firstLine="640" w:firstLineChars="200"/>
        <w:jc w:val="both"/>
        <w:textAlignment w:val="baseline"/>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Cs w:val="0"/>
          <w:color w:val="000000"/>
          <w:kern w:val="0"/>
          <w:sz w:val="32"/>
          <w:szCs w:val="32"/>
          <w:lang w:val="en-US" w:eastAsia="zh-CN" w:bidi="ar-SA"/>
        </w:rPr>
        <w:t>云南富民产业发展投资集团有限公司</w:t>
      </w:r>
      <w:r>
        <w:rPr>
          <w:rFonts w:hint="eastAsia" w:eastAsia="仿宋_GB2312" w:cs="Times New Roman"/>
          <w:bCs w:val="0"/>
          <w:color w:val="000000"/>
          <w:kern w:val="0"/>
          <w:sz w:val="32"/>
          <w:szCs w:val="32"/>
          <w:lang w:val="en-US" w:eastAsia="zh-CN" w:bidi="ar-SA"/>
        </w:rPr>
        <w:t>等项目管理单位</w:t>
      </w:r>
      <w:r>
        <w:rPr>
          <w:rFonts w:ascii="Times New Roman" w:hAnsi="Times New Roman" w:eastAsia="仿宋_GB2312" w:cs="Times New Roman"/>
          <w:kern w:val="0"/>
          <w:sz w:val="32"/>
          <w:szCs w:val="32"/>
          <w:lang w:val="en-US" w:eastAsia="zh-CN" w:bidi="ar-SA"/>
        </w:rPr>
        <w:t>分别与上述项目单位签订了施工</w:t>
      </w:r>
      <w:r>
        <w:rPr>
          <w:rFonts w:hint="default" w:ascii="Times New Roman" w:hAnsi="Times New Roman" w:eastAsia="仿宋_GB2312" w:cs="Times New Roman"/>
          <w:kern w:val="0"/>
          <w:sz w:val="32"/>
          <w:szCs w:val="32"/>
          <w:lang w:val="en-US" w:eastAsia="zh-CN" w:bidi="ar-SA"/>
        </w:rPr>
        <w:t>及</w:t>
      </w:r>
      <w:r>
        <w:rPr>
          <w:rFonts w:ascii="Times New Roman" w:hAnsi="Times New Roman" w:eastAsia="仿宋_GB2312" w:cs="Times New Roman"/>
          <w:kern w:val="0"/>
          <w:sz w:val="32"/>
          <w:szCs w:val="32"/>
          <w:lang w:val="en-US" w:eastAsia="zh-CN" w:bidi="ar-SA"/>
        </w:rPr>
        <w:t>设计、招标代理</w:t>
      </w:r>
      <w:r>
        <w:rPr>
          <w:rFonts w:hint="default" w:ascii="Times New Roman" w:hAnsi="Times New Roman" w:eastAsia="仿宋_GB2312" w:cs="Times New Roman"/>
          <w:kern w:val="0"/>
          <w:sz w:val="32"/>
          <w:szCs w:val="32"/>
          <w:lang w:val="en-US" w:eastAsia="zh-CN" w:bidi="ar-SA"/>
        </w:rPr>
        <w:t>、</w:t>
      </w:r>
      <w:r>
        <w:rPr>
          <w:rFonts w:ascii="Times New Roman" w:hAnsi="Times New Roman" w:eastAsia="仿宋_GB2312" w:cs="Times New Roman"/>
          <w:kern w:val="0"/>
          <w:sz w:val="32"/>
          <w:szCs w:val="32"/>
          <w:lang w:val="en-US" w:eastAsia="zh-CN" w:bidi="ar-SA"/>
        </w:rPr>
        <w:t>监理等合同，合同双方具有法人资格和具备履行合同的能力，内容与招投标文件相符，基本能按照合同约定履行权利和义务</w:t>
      </w:r>
      <w:r>
        <w:rPr>
          <w:rFonts w:hint="default" w:ascii="Times New Roman" w:hAnsi="Times New Roman" w:eastAsia="仿宋_GB2312" w:cs="Times New Roman"/>
          <w:kern w:val="0"/>
          <w:sz w:val="32"/>
          <w:szCs w:val="32"/>
          <w:lang w:val="en-US" w:eastAsia="zh-CN" w:bidi="ar-SA"/>
        </w:rPr>
        <w:t>。</w:t>
      </w:r>
    </w:p>
    <w:p>
      <w:pPr>
        <w:keepNext w:val="0"/>
        <w:keepLines w:val="0"/>
        <w:pageBreakBefore w:val="0"/>
        <w:widowControl/>
        <w:numPr>
          <w:ilvl w:val="0"/>
          <w:numId w:val="1"/>
        </w:numPr>
        <w:kinsoku/>
        <w:wordWrap/>
        <w:overflowPunct/>
        <w:topLinePunct w:val="0"/>
        <w:bidi w:val="0"/>
        <w:adjustRightInd w:val="0"/>
        <w:snapToGrid w:val="0"/>
        <w:spacing w:before="0" w:beforeLines="0" w:after="0" w:afterLines="0" w:line="560" w:lineRule="exact"/>
        <w:ind w:right="0" w:rightChars="0" w:firstLine="640" w:firstLineChars="200"/>
        <w:jc w:val="both"/>
        <w:textAlignment w:val="baseline"/>
        <w:outlineLvl w:val="2"/>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工程决算审计情况</w:t>
      </w:r>
    </w:p>
    <w:p>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60" w:lineRule="exact"/>
        <w:ind w:right="0" w:rightChars="0" w:firstLine="640" w:firstLineChars="200"/>
        <w:jc w:val="both"/>
        <w:textAlignment w:val="baseline"/>
        <w:outlineLvl w:val="2"/>
        <w:rPr>
          <w:rFonts w:hint="default" w:ascii="Times New Roman" w:hAnsi="Times New Roman" w:eastAsia="仿宋_GB2312" w:cs="Times New Roman"/>
          <w:kern w:val="0"/>
          <w:sz w:val="32"/>
          <w:szCs w:val="28"/>
          <w:lang w:val="en-US" w:eastAsia="zh-CN" w:bidi="ar-SA"/>
        </w:rPr>
      </w:pPr>
      <w:r>
        <w:rPr>
          <w:rFonts w:hint="default" w:ascii="Times New Roman" w:hAnsi="Times New Roman" w:eastAsia="仿宋_GB2312" w:cs="Times New Roman"/>
          <w:kern w:val="0"/>
          <w:sz w:val="32"/>
          <w:szCs w:val="28"/>
          <w:lang w:val="en-US" w:eastAsia="zh-CN" w:bidi="ar-SA"/>
        </w:rPr>
        <w:t>审计组采用检查、审阅、计算、分析性复核、询问、现场核实等审计方式方法，依据《云南省政府投资建设项目审计办法》《基本建设财务规则(2017修正)》《中华人民共和国审计法》等相关政策，对本项目竣工决算进行了审计。</w:t>
      </w:r>
    </w:p>
    <w:p>
      <w:pPr>
        <w:keepNext w:val="0"/>
        <w:keepLines w:val="0"/>
        <w:pageBreakBefore w:val="0"/>
        <w:widowControl/>
        <w:numPr>
          <w:ilvl w:val="0"/>
          <w:numId w:val="0"/>
        </w:numPr>
        <w:kinsoku/>
        <w:wordWrap/>
        <w:overflowPunct/>
        <w:topLinePunct w:val="0"/>
        <w:bidi w:val="0"/>
        <w:adjustRightInd w:val="0"/>
        <w:snapToGrid w:val="0"/>
        <w:spacing w:before="0" w:beforeLines="0" w:after="0" w:afterLines="0" w:line="560" w:lineRule="exact"/>
        <w:ind w:right="0" w:rightChars="0" w:firstLine="640" w:firstLineChars="200"/>
        <w:jc w:val="both"/>
        <w:textAlignment w:val="baseline"/>
        <w:outlineLvl w:val="2"/>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富民县民族文化广场（五馆）建设项目</w:t>
      </w:r>
      <w:r>
        <w:rPr>
          <w:rFonts w:hint="default" w:ascii="Times New Roman" w:hAnsi="Times New Roman" w:eastAsia="仿宋_GB2312" w:cs="Times New Roman"/>
          <w:bCs/>
          <w:color w:val="000000"/>
          <w:kern w:val="2"/>
          <w:sz w:val="32"/>
          <w:szCs w:val="32"/>
          <w:lang w:val="en-US" w:eastAsia="zh-CN" w:bidi="ar-SA"/>
        </w:rPr>
        <w:t>决算</w:t>
      </w:r>
      <w:r>
        <w:rPr>
          <w:rFonts w:hint="default" w:ascii="Times New Roman" w:hAnsi="Times New Roman" w:eastAsia="仿宋_GB2312" w:cs="Times New Roman"/>
          <w:kern w:val="2"/>
          <w:sz w:val="32"/>
          <w:szCs w:val="32"/>
          <w:lang w:val="en-US" w:eastAsia="zh-CN" w:bidi="ar-SA"/>
        </w:rPr>
        <w:t>报审</w:t>
      </w:r>
      <w:r>
        <w:rPr>
          <w:rFonts w:hint="default" w:ascii="Times New Roman" w:hAnsi="Times New Roman" w:eastAsia="仿宋_GB2312" w:cs="Times New Roman"/>
          <w:bCs/>
          <w:color w:val="000000"/>
          <w:kern w:val="2"/>
          <w:sz w:val="32"/>
          <w:szCs w:val="32"/>
          <w:lang w:val="en-US" w:eastAsia="zh-CN" w:bidi="ar-SA"/>
        </w:rPr>
        <w:t>金额</w:t>
      </w:r>
      <w:r>
        <w:rPr>
          <w:rFonts w:hint="default" w:ascii="Times New Roman" w:hAnsi="Times New Roman" w:eastAsia="仿宋_GB2312" w:cs="Times New Roman"/>
          <w:kern w:val="2"/>
          <w:sz w:val="32"/>
          <w:szCs w:val="32"/>
          <w:lang w:val="en-US" w:eastAsia="zh-CN" w:bidi="ar-SA"/>
        </w:rPr>
        <w:t>295,108,521.37元，调整多计工程价款21,663,065.39元，调整后的决算金额273,445,455.98元。</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642" w:firstLineChars="200"/>
        <w:jc w:val="both"/>
        <w:outlineLvl w:val="2"/>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1.工程费用审计情况</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639"/>
        <w:jc w:val="both"/>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富民县民族文化广场（五馆）建设项目</w:t>
      </w:r>
      <w:r>
        <w:rPr>
          <w:rFonts w:hint="default" w:ascii="Times New Roman" w:hAnsi="Times New Roman" w:eastAsia="仿宋_GB2312" w:cs="Times New Roman"/>
          <w:bCs w:val="0"/>
          <w:color w:val="auto"/>
          <w:kern w:val="2"/>
          <w:sz w:val="32"/>
          <w:szCs w:val="32"/>
          <w:lang w:val="en-US" w:eastAsia="zh-CN" w:bidi="ar-SA"/>
        </w:rPr>
        <w:t>工程费用送审金额 224,324,323.49元，</w:t>
      </w:r>
      <w:r>
        <w:rPr>
          <w:rFonts w:hint="default" w:ascii="Times New Roman" w:hAnsi="Times New Roman" w:eastAsia="仿宋_GB2312" w:cs="Times New Roman"/>
          <w:kern w:val="2"/>
          <w:sz w:val="32"/>
          <w:szCs w:val="32"/>
          <w:lang w:val="en-US" w:eastAsia="zh-CN" w:bidi="ar-SA"/>
        </w:rPr>
        <w:t>经对工程结算结果进行抽查，发现结算中多计、虚计工程量，定额错套、高套及因建安工程费用调整同步调减主体工程施工单位建设期利息、回购费、支付期利息等原因，多计工程费用21,162,693.05元（包含主体建安工程费15,338,722.91元，主体工程社会投资人利息及投资回报费5,452,442.4元，10KV配电工程费371,527.74元），占报审金额9.43%。（详见附表）</w:t>
      </w:r>
    </w:p>
    <w:p>
      <w:pPr>
        <w:keepNext w:val="0"/>
        <w:keepLines w:val="0"/>
        <w:pageBreakBefore w:val="0"/>
        <w:widowControl/>
        <w:numPr>
          <w:ilvl w:val="0"/>
          <w:numId w:val="0"/>
        </w:numPr>
        <w:kinsoku/>
        <w:wordWrap/>
        <w:overflowPunct/>
        <w:topLinePunct w:val="0"/>
        <w:bidi w:val="0"/>
        <w:spacing w:before="0" w:beforeLines="0" w:after="0" w:afterLines="0" w:line="560" w:lineRule="exact"/>
        <w:ind w:leftChars="0" w:right="0" w:rightChars="0" w:firstLine="642" w:firstLineChars="200"/>
        <w:jc w:val="both"/>
        <w:outlineLvl w:val="2"/>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2.设备及工器具购置费审计情况</w:t>
      </w:r>
    </w:p>
    <w:p>
      <w:pPr>
        <w:keepNext w:val="0"/>
        <w:keepLines w:val="0"/>
        <w:pageBreakBefore w:val="0"/>
        <w:widowControl/>
        <w:numPr>
          <w:ilvl w:val="0"/>
          <w:numId w:val="0"/>
        </w:numPr>
        <w:kinsoku/>
        <w:wordWrap/>
        <w:overflowPunct/>
        <w:topLinePunct w:val="0"/>
        <w:bidi w:val="0"/>
        <w:spacing w:before="0" w:beforeLines="0" w:after="0" w:afterLines="0" w:line="560" w:lineRule="exact"/>
        <w:ind w:right="0" w:rightChars="0" w:firstLine="639" w:firstLineChars="0"/>
        <w:jc w:val="both"/>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富民县民族文化广场（五馆）建设项目设备及工器具购置费</w:t>
      </w:r>
      <w:r>
        <w:rPr>
          <w:rFonts w:hint="default" w:ascii="Times New Roman" w:hAnsi="Times New Roman" w:eastAsia="仿宋_GB2312" w:cs="Times New Roman"/>
          <w:bCs w:val="0"/>
          <w:color w:val="000000"/>
          <w:kern w:val="2"/>
          <w:sz w:val="32"/>
          <w:szCs w:val="24"/>
          <w:lang w:val="en-US" w:eastAsia="zh-CN" w:bidi="ar-SA"/>
        </w:rPr>
        <w:t>送审金额2</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189</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981.1元，包含</w:t>
      </w:r>
      <w:r>
        <w:rPr>
          <w:rFonts w:hint="eastAsia" w:eastAsia="仿宋_GB2312" w:cs="Times New Roman"/>
          <w:bCs w:val="0"/>
          <w:color w:val="000000"/>
          <w:kern w:val="2"/>
          <w:sz w:val="32"/>
          <w:szCs w:val="24"/>
          <w:lang w:val="en-US" w:eastAsia="zh-CN" w:bidi="ar-SA"/>
        </w:rPr>
        <w:t>设备购置</w:t>
      </w:r>
      <w:r>
        <w:rPr>
          <w:rFonts w:hint="default" w:ascii="Times New Roman" w:hAnsi="Times New Roman" w:eastAsia="仿宋_GB2312" w:cs="Times New Roman"/>
          <w:bCs w:val="0"/>
          <w:color w:val="000000"/>
          <w:kern w:val="2"/>
          <w:sz w:val="32"/>
          <w:szCs w:val="24"/>
          <w:lang w:val="en-US" w:eastAsia="zh-CN" w:bidi="ar-SA"/>
        </w:rPr>
        <w:t>费154</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321.16元，项目电梯费2</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035</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659.94元。经审计，该项费用无调减情况。</w:t>
      </w:r>
    </w:p>
    <w:p>
      <w:pPr>
        <w:keepNext w:val="0"/>
        <w:keepLines w:val="0"/>
        <w:pageBreakBefore w:val="0"/>
        <w:widowControl/>
        <w:kinsoku/>
        <w:wordWrap/>
        <w:overflowPunct/>
        <w:topLinePunct w:val="0"/>
        <w:bidi w:val="0"/>
        <w:spacing w:before="0" w:beforeLines="0" w:after="0" w:afterLines="0" w:line="560" w:lineRule="exact"/>
        <w:ind w:left="0" w:leftChars="0" w:right="0" w:rightChars="0"/>
        <w:jc w:val="both"/>
        <w:outlineLvl w:val="2"/>
        <w:rPr>
          <w:rFonts w:hint="default" w:ascii="Times New Roman" w:hAnsi="Times New Roman" w:eastAsia="仿宋_GB2312" w:cs="Times New Roman"/>
          <w:b/>
          <w:bCs/>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3.工程建设其他费审计情况</w:t>
      </w:r>
    </w:p>
    <w:p>
      <w:pPr>
        <w:widowControl/>
        <w:numPr>
          <w:ilvl w:val="0"/>
          <w:numId w:val="0"/>
        </w:numPr>
        <w:spacing w:beforeLines="0" w:afterLines="0" w:line="560" w:lineRule="exact"/>
        <w:ind w:firstLine="639" w:firstLineChars="0"/>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富民县民族文化广场（五馆）建设项目待摊费送审金额  68</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594</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216.78元，其中</w:t>
      </w:r>
      <w:r>
        <w:rPr>
          <w:rFonts w:hint="default" w:ascii="Times New Roman" w:hAnsi="Times New Roman" w:eastAsia="仿宋_GB2312" w:cs="Times New Roman"/>
          <w:bCs w:val="0"/>
          <w:kern w:val="2"/>
          <w:sz w:val="32"/>
          <w:szCs w:val="24"/>
          <w:lang w:val="en-US" w:eastAsia="zh-CN" w:bidi="ar-SA"/>
        </w:rPr>
        <w:t>：土地使用权费用</w:t>
      </w:r>
      <w:r>
        <w:rPr>
          <w:rFonts w:hint="default" w:ascii="Times New Roman" w:hAnsi="Times New Roman" w:eastAsia="仿宋_GB2312" w:cs="Times New Roman"/>
          <w:kern w:val="2"/>
          <w:sz w:val="32"/>
          <w:szCs w:val="24"/>
          <w:lang w:val="en-US" w:eastAsia="zh-CN" w:bidi="ar-SA"/>
        </w:rPr>
        <w:t>43</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636</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798.1元，包括项目土地出让费用42</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344</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200元，项目土地使用权办理契税及印花税1</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291</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498.1元，不动产登记费1</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100元；</w:t>
      </w:r>
      <w:r>
        <w:rPr>
          <w:rFonts w:hint="default" w:ascii="Times New Roman" w:hAnsi="Times New Roman" w:eastAsia="仿宋_GB2312" w:cs="Times New Roman"/>
          <w:bCs w:val="0"/>
          <w:kern w:val="2"/>
          <w:sz w:val="32"/>
          <w:szCs w:val="24"/>
          <w:lang w:val="en-US" w:eastAsia="zh-CN" w:bidi="ar-SA"/>
        </w:rPr>
        <w:t>建设单位管理费3,030元；规划方案设计费50,000元；可行性报告编制费119,000元；环评报告编制费32,000元；PPP项目策划包装咨询服务费100,000元；地质勘察费1,079,100元；设计费4,306,337.44元；施工图审查费218,247.52元；监理费2,077,476.79元；检测费848,834.46元；测绘费131,034.93元；城市道路占用收费22,615.5元；水土保持咨询服务费54,000元；高可靠性供电费350,000元；全过程造价咨询费2</w:t>
      </w:r>
      <w:r>
        <w:rPr>
          <w:rFonts w:hint="default" w:eastAsia="仿宋_GB2312" w:cs="Times New Roman"/>
          <w:bCs w:val="0"/>
          <w:kern w:val="2"/>
          <w:sz w:val="32"/>
          <w:szCs w:val="24"/>
          <w:lang w:val="en-US" w:eastAsia="zh-CN" w:bidi="ar-SA"/>
        </w:rPr>
        <w:t>,</w:t>
      </w:r>
      <w:r>
        <w:rPr>
          <w:rFonts w:hint="default" w:ascii="Times New Roman" w:hAnsi="Times New Roman" w:eastAsia="仿宋_GB2312" w:cs="Times New Roman"/>
          <w:bCs w:val="0"/>
          <w:kern w:val="2"/>
          <w:sz w:val="32"/>
          <w:szCs w:val="24"/>
          <w:lang w:val="en-US" w:eastAsia="zh-CN" w:bidi="ar-SA"/>
        </w:rPr>
        <w:t>819,371.43元；竣工财务决算审计费160,055.56元；建设期贷款利息12,586,315.05元。经审计，因主体工程费用调减及相关合同约定调整等原因，调减项目主体及装修工程设计费319,875.63元，调减全过程造价咨询费180,496.71元，合计调减工程建设其他费500,372.34元。</w:t>
      </w:r>
      <w:r>
        <w:rPr>
          <w:rFonts w:hint="default" w:ascii="Times New Roman" w:hAnsi="Times New Roman" w:eastAsia="仿宋_GB2312" w:cs="Times New Roman"/>
          <w:kern w:val="2"/>
          <w:sz w:val="32"/>
          <w:szCs w:val="24"/>
          <w:lang w:val="en-US" w:eastAsia="zh-CN" w:bidi="ar-SA"/>
        </w:rPr>
        <w:t>（详见附表）</w:t>
      </w:r>
    </w:p>
    <w:p>
      <w:pPr>
        <w:keepNext w:val="0"/>
        <w:keepLines w:val="0"/>
        <w:pageBreakBefore w:val="0"/>
        <w:widowControl/>
        <w:numPr>
          <w:ilvl w:val="0"/>
          <w:numId w:val="0"/>
        </w:numPr>
        <w:kinsoku/>
        <w:wordWrap/>
        <w:overflowPunct/>
        <w:topLinePunct w:val="0"/>
        <w:bidi w:val="0"/>
        <w:spacing w:before="0" w:beforeLines="0" w:after="0" w:afterLines="0" w:line="560" w:lineRule="exact"/>
        <w:ind w:leftChars="0" w:right="0" w:rightChars="0" w:firstLine="640" w:firstLineChars="200"/>
        <w:jc w:val="both"/>
        <w:outlineLvl w:val="1"/>
        <w:rPr>
          <w:rFonts w:hint="default" w:ascii="Times New Roman" w:hAnsi="Times New Roman" w:eastAsia="楷体_GB2312" w:cs="Times New Roman"/>
          <w:b w:val="0"/>
          <w:bCs w:val="0"/>
          <w:color w:val="auto"/>
          <w:kern w:val="2"/>
          <w:sz w:val="32"/>
          <w:szCs w:val="24"/>
          <w:lang w:val="en-US" w:eastAsia="zh-CN" w:bidi="ar-SA"/>
        </w:rPr>
      </w:pPr>
      <w:r>
        <w:rPr>
          <w:rFonts w:hint="default" w:ascii="Times New Roman" w:hAnsi="Times New Roman" w:eastAsia="楷体_GB2312" w:cs="Times New Roman"/>
          <w:b w:val="0"/>
          <w:bCs w:val="0"/>
          <w:color w:val="auto"/>
          <w:kern w:val="2"/>
          <w:sz w:val="32"/>
          <w:szCs w:val="24"/>
          <w:lang w:val="en-US" w:eastAsia="zh-CN" w:bidi="ar-SA"/>
        </w:rPr>
        <w:t>（三）概算执行情况</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24"/>
          <w:lang w:val="en-US" w:eastAsia="zh-CN" w:bidi="ar-SA"/>
        </w:rPr>
        <w:t>富民县民族文化广场（五馆）建设项目批复总投资概算229</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707</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900元, 经审计，该项目实际完成投资273,445,455.98元，超批复概算投资43</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737</w:t>
      </w:r>
      <w:r>
        <w:rPr>
          <w:rFonts w:hint="default" w:ascii="Times New Roman" w:hAnsi="Times New Roman" w:eastAsia="仿宋_GB2312" w:cs="Times New Roman"/>
          <w:bCs w:val="0"/>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555.98元。</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640" w:firstLineChars="200"/>
        <w:jc w:val="both"/>
        <w:outlineLvl w:val="1"/>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楷体_GB2312" w:cs="Times New Roman"/>
          <w:color w:val="auto"/>
          <w:kern w:val="2"/>
          <w:sz w:val="32"/>
          <w:szCs w:val="24"/>
          <w:lang w:val="en-US" w:eastAsia="zh-CN" w:bidi="ar-SA"/>
        </w:rPr>
        <w:t>（</w:t>
      </w:r>
      <w:r>
        <w:rPr>
          <w:rFonts w:hint="default" w:ascii="Times New Roman" w:hAnsi="Times New Roman" w:eastAsia="楷体_GB2312" w:cs="Times New Roman"/>
          <w:color w:val="auto"/>
          <w:kern w:val="2"/>
          <w:sz w:val="32"/>
          <w:szCs w:val="32"/>
          <w:lang w:val="en-US" w:eastAsia="zh-CN" w:bidi="ar-SA"/>
        </w:rPr>
        <w:t>四</w:t>
      </w:r>
      <w:r>
        <w:rPr>
          <w:rFonts w:hint="default" w:ascii="Times New Roman" w:hAnsi="Times New Roman" w:eastAsia="楷体_GB2312" w:cs="Times New Roman"/>
          <w:color w:val="auto"/>
          <w:kern w:val="2"/>
          <w:sz w:val="32"/>
          <w:szCs w:val="24"/>
          <w:lang w:val="en-US" w:eastAsia="zh-CN" w:bidi="ar-SA"/>
        </w:rPr>
        <w:t>）项目</w:t>
      </w:r>
      <w:r>
        <w:rPr>
          <w:rFonts w:hint="default" w:ascii="Times New Roman" w:hAnsi="Times New Roman" w:eastAsia="楷体_GB2312" w:cs="Times New Roman"/>
          <w:color w:val="auto"/>
          <w:kern w:val="0"/>
          <w:sz w:val="32"/>
          <w:szCs w:val="24"/>
          <w:lang w:val="en-US" w:eastAsia="zh-CN" w:bidi="ar-SA"/>
        </w:rPr>
        <w:t>资金审计情况</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642" w:firstLineChars="200"/>
        <w:jc w:val="both"/>
        <w:outlineLvl w:val="2"/>
        <w:rPr>
          <w:rFonts w:hint="default" w:ascii="Times New Roman" w:hAnsi="Times New Roman" w:eastAsia="仿宋_GB2312" w:cs="Times New Roman"/>
          <w:b/>
          <w:bCs/>
          <w:kern w:val="2"/>
          <w:sz w:val="32"/>
          <w:szCs w:val="24"/>
          <w:lang w:val="en-US" w:eastAsia="zh-CN" w:bidi="ar-SA"/>
        </w:rPr>
      </w:pPr>
      <w:r>
        <w:rPr>
          <w:rFonts w:hint="default" w:ascii="Times New Roman" w:hAnsi="Times New Roman" w:eastAsia="仿宋_GB2312" w:cs="Times New Roman"/>
          <w:b/>
          <w:bCs/>
          <w:kern w:val="2"/>
          <w:sz w:val="32"/>
          <w:szCs w:val="24"/>
          <w:lang w:val="en-US" w:eastAsia="zh-CN" w:bidi="ar-SA"/>
        </w:rPr>
        <w:t>1.资金收支及使用情况</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截至2024年12月31日，县文旅局</w:t>
      </w:r>
      <w:r>
        <w:rPr>
          <w:rFonts w:hint="eastAsia" w:eastAsia="仿宋_GB2312" w:cs="Times New Roman"/>
          <w:kern w:val="2"/>
          <w:sz w:val="32"/>
          <w:szCs w:val="24"/>
          <w:lang w:val="en-US" w:eastAsia="zh-CN" w:bidi="ar-SA"/>
        </w:rPr>
        <w:t>支付工程建设前期费用</w:t>
      </w:r>
      <w:r>
        <w:rPr>
          <w:rFonts w:hint="default" w:ascii="Times New Roman" w:hAnsi="Times New Roman" w:eastAsia="仿宋_GB2312" w:cs="Times New Roman"/>
          <w:kern w:val="2"/>
          <w:sz w:val="32"/>
          <w:szCs w:val="24"/>
          <w:lang w:val="en-US" w:eastAsia="zh-CN" w:bidi="ar-SA"/>
        </w:rPr>
        <w:t>344,000元，其中支付规划方案设计费50,000元，可行性报告编制费80,000元，环评报告编制费32,000元，PPP项目策划包装咨询服务费100,000元，35KV城区变线2#-6#杆段线路迁改工程设计费82,000元。昆明黎阳旅游投资有限公司自筹资金848,654元，用于支付工程费668,124元，包括支付苗木搬迁工程费356,000元，支付500KVA变压器安装工程费312,124元；用于支付工程建设其他费180,530 元，包括支付临时用水安装材料费530元，支付地质勘察费180,000元。富民产投公司于2020年3月16日与中国农业发展银行禄劝彝族苗族自治县支行签订贷款150,000,000.00元（合同号：53012801-2020年（䘵劝）字0007号），用于富民县民族文化广场（五馆）项目建设，不足部分自筹解决，其中，支付工程费用114,205,555.07元，包括云南鑫宸建筑工程有限公司工程款109,000,000元，支付禄劝德泰电力工程有限责任公司35KV变线2-6#杆段改造工程费2,359,325元，支付云南滇蜀建设集团有限公司10KV配电工程费2,819,230.07元，支付富民县博润水务有限公司项目供水施工费27,000元；支付设备及工器具购置费2,169,581.16元，包括电梯费2,015,260元，</w:t>
      </w:r>
      <w:r>
        <w:rPr>
          <w:rFonts w:hint="eastAsia" w:eastAsia="仿宋_GB2312" w:cs="Times New Roman"/>
          <w:kern w:val="2"/>
          <w:sz w:val="32"/>
          <w:szCs w:val="24"/>
          <w:lang w:val="en-US" w:eastAsia="zh-CN" w:bidi="ar-SA"/>
        </w:rPr>
        <w:t>设备购置</w:t>
      </w:r>
      <w:r>
        <w:rPr>
          <w:rFonts w:hint="default" w:ascii="Times New Roman" w:hAnsi="Times New Roman" w:eastAsia="仿宋_GB2312" w:cs="Times New Roman"/>
          <w:kern w:val="2"/>
          <w:sz w:val="32"/>
          <w:szCs w:val="24"/>
          <w:lang w:val="en-US" w:eastAsia="zh-CN" w:bidi="ar-SA"/>
        </w:rPr>
        <w:t>费154,321.16元；支付工程建设其他费65,458,926.27元，其中，土地使用权费用43,636,798.1元，云南富民产业发展投资集团有限公司餐费2,500元，项目融资可行性研究报告编制费39,000元，地质勘察费899,100元，支付设计费3,500,000元（包括项目主体及装修工程设计费3,450,000元，10KV电力工程勘察设计费50,000元），支付施工图审查费218,247.52元，支付监理费2,077,476.79元，支付检测费812,034.46元，支付测绘费131,034.93元，支付城市道路占用收费22,615.5元，支付水土保持服务费54,000元，支付高可靠性供电费350,000元，支付全过程造价咨询费1,129,803.92元，支付建设期贷款利息12,586,315.05元。</w:t>
      </w:r>
    </w:p>
    <w:p>
      <w:pPr>
        <w:keepNext w:val="0"/>
        <w:keepLines w:val="0"/>
        <w:pageBreakBefore w:val="0"/>
        <w:widowControl/>
        <w:kinsoku/>
        <w:wordWrap/>
        <w:overflowPunct/>
        <w:topLinePunct w:val="0"/>
        <w:autoSpaceDE/>
        <w:autoSpaceDN/>
        <w:bidi w:val="0"/>
        <w:spacing w:before="0" w:beforeLines="0" w:after="0" w:afterLines="0" w:line="560" w:lineRule="exact"/>
        <w:ind w:left="0" w:leftChars="0" w:right="0" w:rightChars="0" w:firstLine="640" w:firstLineChars="200"/>
        <w:jc w:val="both"/>
        <w:outlineLvl w:val="9"/>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富民县民族文化广场（五馆）建设项目共筹集到位</w:t>
      </w:r>
      <w:r>
        <w:rPr>
          <w:rFonts w:hint="default" w:ascii="Times New Roman" w:hAnsi="Times New Roman" w:eastAsia="仿宋_GB2312" w:cs="Times New Roman"/>
          <w:szCs w:val="24"/>
          <w:lang w:val="en-US" w:eastAsia="zh-CN"/>
        </w:rPr>
        <w:t>各项资金183</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szCs w:val="24"/>
          <w:lang w:val="en-US" w:eastAsia="zh-CN"/>
        </w:rPr>
        <w:t>026</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szCs w:val="24"/>
          <w:lang w:val="en-US" w:eastAsia="zh-CN"/>
        </w:rPr>
        <w:t>716.5元，</w:t>
      </w:r>
      <w:r>
        <w:rPr>
          <w:rFonts w:hint="default" w:ascii="Times New Roman" w:hAnsi="Times New Roman" w:eastAsia="仿宋_GB2312" w:cs="Times New Roman"/>
          <w:kern w:val="2"/>
          <w:sz w:val="32"/>
          <w:szCs w:val="24"/>
          <w:lang w:val="en-US" w:eastAsia="zh-CN" w:bidi="ar-SA"/>
        </w:rPr>
        <w:t>与项目实际完成投资273,445,455.98元相比，项目资金缺口</w:t>
      </w:r>
      <w:r>
        <w:rPr>
          <w:rFonts w:hint="default" w:ascii="Times New Roman" w:hAnsi="Times New Roman" w:eastAsia="仿宋_GB2312" w:cs="Times New Roman"/>
          <w:szCs w:val="24"/>
          <w:lang w:val="en-US" w:eastAsia="zh-CN"/>
        </w:rPr>
        <w:t>90,418,739.48</w:t>
      </w:r>
      <w:r>
        <w:rPr>
          <w:rFonts w:hint="default" w:ascii="Times New Roman" w:hAnsi="Times New Roman" w:eastAsia="仿宋_GB2312" w:cs="Times New Roman"/>
          <w:kern w:val="2"/>
          <w:sz w:val="32"/>
          <w:szCs w:val="24"/>
          <w:lang w:val="en-US" w:eastAsia="zh-CN" w:bidi="ar-SA"/>
        </w:rPr>
        <w:t>元(含抵扣债权180,148.79元)。（详见附表）</w:t>
      </w:r>
    </w:p>
    <w:p>
      <w:pPr>
        <w:keepNext w:val="0"/>
        <w:keepLines w:val="0"/>
        <w:pageBreakBefore w:val="0"/>
        <w:widowControl/>
        <w:kinsoku/>
        <w:wordWrap/>
        <w:overflowPunct/>
        <w:topLinePunct w:val="0"/>
        <w:autoSpaceDE w:val="0"/>
        <w:autoSpaceDN w:val="0"/>
        <w:bidi w:val="0"/>
        <w:spacing w:before="0" w:beforeLines="0" w:after="0" w:afterLines="0" w:line="560" w:lineRule="exact"/>
        <w:ind w:left="0" w:leftChars="0" w:right="0" w:rightChars="0" w:firstLine="642" w:firstLineChars="200"/>
        <w:jc w:val="both"/>
        <w:outlineLvl w:val="2"/>
        <w:rPr>
          <w:rFonts w:hint="default" w:ascii="Times New Roman" w:hAnsi="Times New Roman" w:eastAsia="仿宋_GB2312" w:cs="Times New Roman"/>
          <w:b/>
          <w:bCs/>
          <w:color w:val="0000FF"/>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 xml:space="preserve">2.债权债务情况 </w:t>
      </w:r>
      <w:r>
        <w:rPr>
          <w:rFonts w:hint="default" w:ascii="Times New Roman" w:hAnsi="Times New Roman" w:eastAsia="仿宋_GB2312" w:cs="Times New Roman"/>
          <w:b/>
          <w:bCs/>
          <w:color w:val="0000FF"/>
          <w:kern w:val="2"/>
          <w:sz w:val="32"/>
          <w:szCs w:val="24"/>
          <w:lang w:val="en-US" w:eastAsia="zh-CN" w:bidi="ar-SA"/>
        </w:rPr>
        <w:t xml:space="preserve">    </w:t>
      </w:r>
    </w:p>
    <w:p>
      <w:pPr>
        <w:pStyle w:val="2"/>
        <w:ind w:firstLine="640" w:firstLineChars="200"/>
        <w:jc w:val="both"/>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截至2024年12月31日，富民县民族文化广场（五馆）建设项目债权180,148.79元，为多支付</w:t>
      </w:r>
      <w:r>
        <w:rPr>
          <w:rFonts w:hint="default" w:ascii="Times New Roman" w:hAnsi="Times New Roman" w:eastAsia="仿宋_GB2312" w:cs="Times New Roman"/>
          <w:bCs w:val="0"/>
          <w:color w:val="000000"/>
          <w:kern w:val="2"/>
          <w:sz w:val="32"/>
          <w:szCs w:val="24"/>
          <w:lang w:val="en-US" w:eastAsia="zh-CN" w:bidi="ar-SA"/>
        </w:rPr>
        <w:t>云南滇蜀建设集团有限公司的10KV配电工程款。</w:t>
      </w:r>
      <w:r>
        <w:rPr>
          <w:rFonts w:hint="default" w:ascii="Times New Roman" w:hAnsi="Times New Roman" w:eastAsia="仿宋_GB2312" w:cs="Times New Roman"/>
          <w:kern w:val="2"/>
          <w:sz w:val="32"/>
          <w:szCs w:val="24"/>
          <w:lang w:val="en-US" w:eastAsia="zh-CN" w:bidi="ar-SA"/>
        </w:rPr>
        <w:t>债务合计90,598,888.27元，其中：应付</w:t>
      </w:r>
      <w:r>
        <w:rPr>
          <w:rFonts w:hint="default" w:ascii="Times New Roman" w:hAnsi="Times New Roman" w:eastAsia="仿宋_GB2312" w:cs="Times New Roman"/>
          <w:bCs w:val="0"/>
          <w:color w:val="000000"/>
          <w:kern w:val="2"/>
          <w:sz w:val="32"/>
          <w:szCs w:val="24"/>
          <w:lang w:val="en-US" w:eastAsia="zh-CN" w:bidi="ar-SA"/>
        </w:rPr>
        <w:t>工程费用88</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468</w:t>
      </w:r>
      <w:r>
        <w:rPr>
          <w:rFonts w:hint="default"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bCs w:val="0"/>
          <w:color w:val="000000"/>
          <w:kern w:val="2"/>
          <w:sz w:val="32"/>
          <w:szCs w:val="24"/>
          <w:lang w:val="en-US" w:eastAsia="zh-CN" w:bidi="ar-SA"/>
        </w:rPr>
        <w:t>100.16</w:t>
      </w:r>
      <w:r>
        <w:rPr>
          <w:rFonts w:hint="default" w:ascii="Times New Roman" w:hAnsi="Times New Roman" w:eastAsia="仿宋_GB2312" w:cs="Times New Roman"/>
          <w:kern w:val="2"/>
          <w:sz w:val="32"/>
          <w:szCs w:val="24"/>
          <w:lang w:val="en-US" w:eastAsia="zh-CN" w:bidi="ar-SA"/>
        </w:rPr>
        <w:t>元，包含应付云南鑫宸建筑工程有限公司的主体工程费和社会投资人利息及投资回报费88,343,925.16</w:t>
      </w:r>
      <w:r>
        <w:rPr>
          <w:rFonts w:hint="default" w:eastAsia="仿宋_GB2312" w:cs="Times New Roman"/>
          <w:kern w:val="2"/>
          <w:sz w:val="32"/>
          <w:szCs w:val="24"/>
          <w:lang w:val="en-US" w:eastAsia="zh-CN" w:bidi="ar-SA"/>
        </w:rPr>
        <w:t>元</w:t>
      </w:r>
      <w:r>
        <w:rPr>
          <w:rFonts w:hint="default" w:ascii="Times New Roman" w:hAnsi="Times New Roman" w:eastAsia="仿宋_GB2312" w:cs="Times New Roman"/>
          <w:kern w:val="2"/>
          <w:sz w:val="32"/>
          <w:szCs w:val="24"/>
          <w:lang w:val="en-US" w:eastAsia="zh-CN" w:bidi="ar-SA"/>
        </w:rPr>
        <w:t>，应付禄劝德泰电力工程有限责任公司的35KV变线2-6#杆段改造工程费124,175元（至审计截止日未提供结算审核资料，作尾工工程处理）；应付设备及工器具购置费中项目电梯费20,399.94元；应付工程建设其他费用合计2,110,388.17元(主体及装修工程设计费361,976.85元，10KV电力工程勘察设计费30,000元，500KVA变压器安装工程勘察设计费12,484.96元，高支模板监测费36,800元，全过程造价咨询费1,509,070.8元，竣工财务决算审核费160,055.56元)。</w:t>
      </w:r>
    </w:p>
    <w:p>
      <w:pPr>
        <w:keepNext w:val="0"/>
        <w:keepLines w:val="0"/>
        <w:pageBreakBefore w:val="0"/>
        <w:widowControl/>
        <w:kinsoku/>
        <w:wordWrap/>
        <w:overflowPunct/>
        <w:topLinePunct w:val="0"/>
        <w:bidi w:val="0"/>
        <w:spacing w:before="0" w:beforeLines="0" w:beforeAutospacing="0" w:after="0" w:afterLines="0" w:afterAutospacing="0" w:line="560" w:lineRule="exact"/>
        <w:ind w:left="0" w:leftChars="0" w:right="0" w:rightChars="0" w:firstLine="640" w:firstLineChars="200"/>
        <w:jc w:val="both"/>
        <w:outlineLvl w:val="9"/>
        <w:rPr>
          <w:rFonts w:hint="default" w:ascii="Times New Roman" w:hAnsi="Times New Roman" w:eastAsia="仿宋_GB2312" w:cs="Times New Roman"/>
          <w:color w:val="000000"/>
          <w:kern w:val="0"/>
          <w:sz w:val="32"/>
          <w:szCs w:val="22"/>
          <w:lang w:val="en-US" w:eastAsia="zh-CN" w:bidi="ar-SA"/>
        </w:rPr>
      </w:pPr>
      <w:r>
        <w:rPr>
          <w:rFonts w:ascii="Times New Roman" w:hAnsi="Times New Roman" w:eastAsia="仿宋_GB2312" w:cs="Times New Roman"/>
          <w:kern w:val="2"/>
          <w:sz w:val="32"/>
          <w:szCs w:val="24"/>
          <w:lang w:val="en-US" w:eastAsia="zh-CN" w:bidi="ar-SA"/>
        </w:rPr>
        <w:t>审计结果表明，</w:t>
      </w:r>
      <w:r>
        <w:rPr>
          <w:rFonts w:hint="default" w:ascii="Times New Roman" w:hAnsi="Times New Roman" w:eastAsia="仿宋_GB2312" w:cs="Times New Roman"/>
          <w:kern w:val="2"/>
          <w:sz w:val="32"/>
          <w:szCs w:val="24"/>
          <w:lang w:val="en-US" w:eastAsia="zh-CN" w:bidi="ar-SA"/>
        </w:rPr>
        <w:t>该项目</w:t>
      </w:r>
      <w:r>
        <w:rPr>
          <w:rFonts w:ascii="Times New Roman" w:hAnsi="Times New Roman" w:eastAsia="仿宋_GB2312" w:cs="Times New Roman"/>
          <w:kern w:val="2"/>
          <w:sz w:val="32"/>
          <w:szCs w:val="24"/>
          <w:lang w:val="en-US" w:eastAsia="zh-CN" w:bidi="ar-SA"/>
        </w:rPr>
        <w:t>的实施，</w:t>
      </w:r>
      <w:r>
        <w:rPr>
          <w:rFonts w:hint="default" w:ascii="Times New Roman" w:hAnsi="Times New Roman" w:eastAsia="仿宋_GB2312" w:cs="Times New Roman"/>
          <w:kern w:val="2"/>
          <w:sz w:val="32"/>
          <w:szCs w:val="24"/>
          <w:lang w:val="en-US" w:eastAsia="zh-CN" w:bidi="ar-SA"/>
        </w:rPr>
        <w:t>改善了富民县居民的文化娱乐与体育运动条件，完善了城市功能,具有较好的社会效益和一定经济效益。县产投公司及相关单位在项目建设管理工作中，建立了财务管理、工程建设资金支付等内部管理制度，履行了建设程序，落实了招标投标制、合同制、监理制等管理制度。但存在施工单位多计工程费用21,162,693.05元；多计工程建设其他费用500,372.34元；多支付10KV配电工程费用180,148.79元；项目投资超概算43,737,555.98元未经批复，</w:t>
      </w:r>
      <w:r>
        <w:rPr>
          <w:rFonts w:hint="default" w:ascii="Times New Roman" w:hAnsi="Times New Roman" w:eastAsia="仿宋_GB2312" w:cs="Times New Roman"/>
          <w:color w:val="000000"/>
          <w:kern w:val="2"/>
          <w:sz w:val="32"/>
          <w:szCs w:val="24"/>
          <w:lang w:val="en-US" w:eastAsia="zh-CN"/>
        </w:rPr>
        <w:t>超概率达19.04%</w:t>
      </w:r>
      <w:r>
        <w:rPr>
          <w:rFonts w:hint="default" w:ascii="Times New Roman" w:hAnsi="Times New Roman" w:eastAsia="仿宋_GB2312" w:cs="Times New Roman"/>
          <w:kern w:val="2"/>
          <w:sz w:val="32"/>
          <w:szCs w:val="24"/>
          <w:lang w:val="en-US" w:eastAsia="zh-CN" w:bidi="ar-SA"/>
        </w:rPr>
        <w:t>；项目超合同工期，停工未办理书面手续；未及时编制竣工财务决算；项目管理不规范，涉诉索赔问题增加项目管理成本等问题。</w:t>
      </w:r>
      <w:r>
        <w:rPr>
          <w:rFonts w:hint="default" w:ascii="Times New Roman" w:hAnsi="Times New Roman" w:eastAsia="仿宋_GB2312" w:cs="Times New Roman"/>
          <w:color w:val="000000"/>
          <w:kern w:val="0"/>
          <w:sz w:val="32"/>
          <w:szCs w:val="22"/>
          <w:lang w:val="en-US" w:eastAsia="zh-CN" w:bidi="ar-SA"/>
        </w:rPr>
        <w:t xml:space="preserve"> </w:t>
      </w:r>
    </w:p>
    <w:p>
      <w:pPr>
        <w:snapToGrid w:val="0"/>
        <w:spacing w:line="579" w:lineRule="exact"/>
        <w:ind w:firstLine="640" w:firstLineChars="200"/>
        <w:rPr>
          <w:rFonts w:hint="default" w:ascii="Times New Roman" w:hAnsi="Times New Roman" w:eastAsia="黑体" w:cs="Times New Roman"/>
          <w:color w:val="000000"/>
          <w:kern w:val="0"/>
          <w:sz w:val="32"/>
          <w:szCs w:val="22"/>
          <w:lang w:val="en-US" w:eastAsia="zh-CN" w:bidi="ar-SA"/>
        </w:rPr>
      </w:pPr>
      <w:r>
        <w:rPr>
          <w:rFonts w:hint="default" w:ascii="Times New Roman" w:hAnsi="Times New Roman" w:eastAsia="黑体" w:cs="Times New Roman"/>
          <w:color w:val="000000"/>
          <w:kern w:val="0"/>
          <w:sz w:val="32"/>
          <w:szCs w:val="22"/>
          <w:lang w:val="en-US" w:eastAsia="zh-CN" w:bidi="ar-SA"/>
        </w:rPr>
        <w:t>二、审计发现的主要问题</w:t>
      </w:r>
    </w:p>
    <w:p>
      <w:pPr>
        <w:pStyle w:val="2"/>
        <w:ind w:firstLine="420"/>
        <w:jc w:val="both"/>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（一）</w:t>
      </w:r>
      <w:r>
        <w:rPr>
          <w:rFonts w:hint="default" w:ascii="Times New Roman" w:hAnsi="Times New Roman" w:eastAsia="楷体_GB2312" w:cs="Times New Roman"/>
          <w:kern w:val="0"/>
          <w:sz w:val="32"/>
          <w:szCs w:val="24"/>
          <w:lang w:val="en-US" w:eastAsia="zh-CN" w:bidi="ar-SA"/>
        </w:rPr>
        <w:t>多计工程费用21,162,693.05元</w:t>
      </w:r>
    </w:p>
    <w:p>
      <w:pPr>
        <w:pStyle w:val="2"/>
        <w:ind w:firstLine="420"/>
        <w:jc w:val="both"/>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（二）</w:t>
      </w:r>
      <w:r>
        <w:rPr>
          <w:rFonts w:hint="default" w:ascii="Times New Roman" w:hAnsi="Times New Roman" w:eastAsia="楷体_GB2312" w:cs="Times New Roman"/>
          <w:kern w:val="0"/>
          <w:sz w:val="32"/>
          <w:szCs w:val="32"/>
          <w:lang w:val="en-US" w:eastAsia="zh-CN" w:bidi="ar-SA"/>
        </w:rPr>
        <w:t>多计工程建设其他费用500,372.34元</w:t>
      </w:r>
    </w:p>
    <w:p>
      <w:pPr>
        <w:pStyle w:val="2"/>
        <w:ind w:firstLine="420"/>
        <w:jc w:val="both"/>
        <w:rPr>
          <w:rFonts w:hint="default" w:ascii="Times New Roman" w:hAnsi="Times New Roman" w:eastAsia="楷体_GB2312" w:cs="Times New Roman"/>
          <w:kern w:val="0"/>
          <w:sz w:val="32"/>
          <w:szCs w:val="24"/>
          <w:lang w:val="en-US" w:eastAsia="zh-CN" w:bidi="ar-SA"/>
        </w:rPr>
      </w:pPr>
      <w:r>
        <w:rPr>
          <w:rFonts w:hint="default" w:ascii="Times New Roman" w:hAnsi="Times New Roman" w:eastAsia="仿宋_GB2312" w:cs="Times New Roman"/>
          <w:color w:val="000000"/>
          <w:kern w:val="0"/>
          <w:sz w:val="32"/>
          <w:szCs w:val="22"/>
          <w:lang w:val="en-US" w:eastAsia="zh-CN" w:bidi="ar-SA"/>
        </w:rPr>
        <w:t>（三）</w:t>
      </w:r>
      <w:r>
        <w:rPr>
          <w:rFonts w:hint="default" w:ascii="Times New Roman" w:hAnsi="Times New Roman" w:eastAsia="楷体_GB2312" w:cs="Times New Roman"/>
          <w:kern w:val="0"/>
          <w:sz w:val="32"/>
          <w:szCs w:val="24"/>
          <w:lang w:val="en-US" w:eastAsia="zh-CN" w:bidi="ar-SA"/>
        </w:rPr>
        <w:t>多支付10KV配电工程费用180</w:t>
      </w:r>
      <w:r>
        <w:rPr>
          <w:rFonts w:hint="default" w:ascii="Times New Roman" w:hAnsi="Times New Roman" w:eastAsia="楷体_GB2312" w:cs="Times New Roman"/>
          <w:bCs/>
          <w:color w:val="000000"/>
          <w:kern w:val="2"/>
          <w:sz w:val="32"/>
          <w:szCs w:val="32"/>
          <w:lang w:val="en-US" w:eastAsia="zh-CN" w:bidi="ar-SA"/>
        </w:rPr>
        <w:t>,</w:t>
      </w:r>
      <w:r>
        <w:rPr>
          <w:rFonts w:hint="default" w:ascii="Times New Roman" w:hAnsi="Times New Roman" w:eastAsia="楷体_GB2312" w:cs="Times New Roman"/>
          <w:kern w:val="0"/>
          <w:sz w:val="32"/>
          <w:szCs w:val="24"/>
          <w:lang w:val="en-US" w:eastAsia="zh-CN" w:bidi="ar-SA"/>
        </w:rPr>
        <w:t>148.79元</w:t>
      </w:r>
    </w:p>
    <w:p>
      <w:pPr>
        <w:widowControl/>
        <w:numPr>
          <w:ilvl w:val="0"/>
          <w:numId w:val="0"/>
        </w:numPr>
        <w:spacing w:line="560" w:lineRule="exact"/>
        <w:ind w:left="420" w:leftChars="200" w:firstLine="0" w:firstLineChars="0"/>
        <w:jc w:val="both"/>
        <w:outlineLvl w:val="1"/>
        <w:rPr>
          <w:rFonts w:hint="default" w:ascii="Times New Roman" w:hAnsi="Times New Roman" w:eastAsia="楷体_GB2312" w:cs="Times New Roman"/>
          <w:kern w:val="0"/>
          <w:sz w:val="32"/>
          <w:szCs w:val="24"/>
          <w:lang w:val="en-US" w:eastAsia="zh-CN" w:bidi="ar-SA"/>
        </w:rPr>
      </w:pPr>
      <w:r>
        <w:rPr>
          <w:rFonts w:hint="eastAsia" w:ascii="Times New Roman" w:hAnsi="Times New Roman" w:eastAsia="楷体_GB2312" w:cs="Times New Roman"/>
          <w:kern w:val="0"/>
          <w:sz w:val="32"/>
          <w:szCs w:val="24"/>
          <w:lang w:val="en-US" w:eastAsia="zh-CN" w:bidi="ar-SA"/>
        </w:rPr>
        <w:t>（四）</w:t>
      </w:r>
      <w:r>
        <w:rPr>
          <w:rFonts w:hint="default" w:ascii="Times New Roman" w:hAnsi="Times New Roman" w:eastAsia="楷体_GB2312" w:cs="Times New Roman"/>
          <w:kern w:val="0"/>
          <w:sz w:val="32"/>
          <w:szCs w:val="24"/>
          <w:lang w:val="en-US" w:eastAsia="zh-CN" w:bidi="ar-SA"/>
        </w:rPr>
        <w:t>项目投资超概算43,737,555.98元未经批复，超概</w:t>
      </w:r>
    </w:p>
    <w:p>
      <w:pPr>
        <w:widowControl/>
        <w:numPr>
          <w:ilvl w:val="0"/>
          <w:numId w:val="0"/>
        </w:numPr>
        <w:spacing w:line="560" w:lineRule="exact"/>
        <w:jc w:val="both"/>
        <w:outlineLvl w:val="1"/>
        <w:rPr>
          <w:rFonts w:hint="default" w:ascii="Times New Roman" w:hAnsi="Times New Roman" w:eastAsia="楷体_GB2312" w:cs="Times New Roman"/>
          <w:kern w:val="0"/>
          <w:sz w:val="32"/>
          <w:szCs w:val="24"/>
          <w:lang w:val="en-US" w:eastAsia="zh-CN" w:bidi="ar-SA"/>
        </w:rPr>
      </w:pPr>
      <w:r>
        <w:rPr>
          <w:rFonts w:hint="default" w:ascii="Times New Roman" w:hAnsi="Times New Roman" w:eastAsia="楷体_GB2312" w:cs="Times New Roman"/>
          <w:kern w:val="0"/>
          <w:sz w:val="32"/>
          <w:szCs w:val="24"/>
          <w:lang w:val="en-US" w:eastAsia="zh-CN" w:bidi="ar-SA"/>
        </w:rPr>
        <w:t>率达19.04%</w:t>
      </w:r>
    </w:p>
    <w:p>
      <w:pPr>
        <w:pStyle w:val="2"/>
        <w:ind w:firstLine="420"/>
        <w:jc w:val="both"/>
        <w:rPr>
          <w:rFonts w:hint="eastAsia" w:ascii="Times New Roman" w:hAnsi="Times New Roman" w:eastAsia="楷体_GB2312" w:cs="Times New Roman"/>
          <w:kern w:val="0"/>
          <w:sz w:val="32"/>
          <w:szCs w:val="24"/>
          <w:lang w:val="en-US" w:eastAsia="zh-CN" w:bidi="ar-SA"/>
        </w:rPr>
      </w:pPr>
      <w:r>
        <w:rPr>
          <w:rFonts w:hint="eastAsia" w:ascii="Times New Roman" w:hAnsi="Times New Roman" w:eastAsia="楷体_GB2312" w:cs="Times New Roman"/>
          <w:kern w:val="0"/>
          <w:sz w:val="32"/>
          <w:szCs w:val="24"/>
          <w:lang w:val="en-US" w:eastAsia="zh-CN" w:bidi="ar-SA"/>
        </w:rPr>
        <w:t>（五）</w:t>
      </w:r>
      <w:r>
        <w:rPr>
          <w:rFonts w:hint="eastAsia" w:ascii="楷体_GB2312" w:hAnsi="楷体_GB2312" w:eastAsia="楷体_GB2312" w:cs="楷体_GB2312"/>
          <w:kern w:val="0"/>
          <w:sz w:val="32"/>
          <w:szCs w:val="24"/>
          <w:lang w:val="en-US" w:eastAsia="zh-CN" w:bidi="ar-SA"/>
        </w:rPr>
        <w:t>项目超合同工期，停工未办理书面手续</w:t>
      </w:r>
    </w:p>
    <w:p>
      <w:pPr>
        <w:pStyle w:val="2"/>
        <w:ind w:firstLine="420"/>
        <w:jc w:val="both"/>
        <w:rPr>
          <w:rFonts w:hint="eastAsia" w:ascii="Times New Roman" w:hAnsi="Times New Roman" w:eastAsia="楷体_GB2312" w:cs="Times New Roman"/>
          <w:kern w:val="0"/>
          <w:sz w:val="32"/>
          <w:szCs w:val="24"/>
          <w:lang w:val="en-US" w:eastAsia="zh-CN" w:bidi="ar-SA"/>
        </w:rPr>
      </w:pPr>
      <w:r>
        <w:rPr>
          <w:rFonts w:hint="eastAsia" w:ascii="Times New Roman" w:hAnsi="Times New Roman" w:eastAsia="楷体_GB2312" w:cs="Times New Roman"/>
          <w:kern w:val="0"/>
          <w:sz w:val="32"/>
          <w:szCs w:val="24"/>
          <w:lang w:val="en-US" w:eastAsia="zh-CN" w:bidi="ar-SA"/>
        </w:rPr>
        <w:t>（六）</w:t>
      </w:r>
      <w:r>
        <w:rPr>
          <w:rFonts w:hint="eastAsia" w:ascii="楷体_GB2312" w:hAnsi="楷体_GB2312" w:eastAsia="楷体_GB2312" w:cs="楷体_GB2312"/>
          <w:kern w:val="0"/>
          <w:sz w:val="32"/>
          <w:szCs w:val="24"/>
          <w:lang w:val="en-US" w:eastAsia="zh-CN" w:bidi="ar-SA"/>
        </w:rPr>
        <w:t>未及时编制竣工财务决算</w:t>
      </w:r>
    </w:p>
    <w:p>
      <w:pPr>
        <w:pStyle w:val="2"/>
        <w:ind w:firstLine="420"/>
        <w:jc w:val="both"/>
        <w:rPr>
          <w:rFonts w:hint="default" w:ascii="Times New Roman" w:hAnsi="Times New Roman" w:eastAsia="楷体_GB2312" w:cs="Times New Roman"/>
          <w:kern w:val="0"/>
          <w:sz w:val="32"/>
          <w:szCs w:val="24"/>
          <w:lang w:val="en-US" w:eastAsia="zh-CN" w:bidi="ar-SA"/>
        </w:rPr>
      </w:pPr>
      <w:r>
        <w:rPr>
          <w:rFonts w:hint="eastAsia" w:ascii="Times New Roman" w:hAnsi="Times New Roman" w:eastAsia="楷体_GB2312" w:cs="Times New Roman"/>
          <w:kern w:val="0"/>
          <w:sz w:val="32"/>
          <w:szCs w:val="24"/>
          <w:lang w:val="en-US" w:eastAsia="zh-CN" w:bidi="ar-SA"/>
        </w:rPr>
        <w:t>（七）</w:t>
      </w:r>
      <w:r>
        <w:rPr>
          <w:rFonts w:hint="eastAsia" w:ascii="楷体_GB2312" w:hAnsi="楷体_GB2312" w:eastAsia="楷体_GB2312" w:cs="楷体_GB2312"/>
          <w:kern w:val="0"/>
          <w:sz w:val="32"/>
          <w:szCs w:val="24"/>
          <w:lang w:val="en-US" w:eastAsia="zh-CN" w:bidi="ar-SA"/>
        </w:rPr>
        <w:t>项目管理不规范，涉诉索赔问题增加管理成本</w:t>
      </w:r>
    </w:p>
    <w:p>
      <w:pPr>
        <w:snapToGrid w:val="0"/>
        <w:spacing w:line="579" w:lineRule="exact"/>
        <w:ind w:firstLine="640" w:firstLineChars="200"/>
        <w:rPr>
          <w:rFonts w:hint="default" w:ascii="Times New Roman" w:hAnsi="Times New Roman" w:eastAsia="黑体" w:cs="Times New Roman"/>
          <w:color w:val="000000"/>
          <w:kern w:val="0"/>
          <w:sz w:val="32"/>
          <w:szCs w:val="22"/>
          <w:lang w:val="en-US" w:eastAsia="zh-CN" w:bidi="ar-SA"/>
        </w:rPr>
      </w:pPr>
      <w:r>
        <w:rPr>
          <w:rFonts w:hint="default" w:ascii="Times New Roman" w:hAnsi="Times New Roman" w:eastAsia="黑体" w:cs="Times New Roman"/>
          <w:color w:val="000000"/>
          <w:kern w:val="0"/>
          <w:sz w:val="32"/>
          <w:szCs w:val="22"/>
          <w:lang w:val="en-US" w:eastAsia="zh-CN" w:bidi="ar-SA"/>
        </w:rPr>
        <w:t>三、审计处理处罚情况及建议</w:t>
      </w:r>
    </w:p>
    <w:p>
      <w:pPr>
        <w:pStyle w:val="2"/>
        <w:ind w:firstLine="420"/>
        <w:jc w:val="both"/>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（一）审计处理处罚情况</w:t>
      </w:r>
    </w:p>
    <w:p>
      <w:pPr>
        <w:pStyle w:val="13"/>
        <w:spacing w:line="560" w:lineRule="exact"/>
        <w:ind w:firstLine="640" w:firstLineChars="200"/>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1.</w:t>
      </w:r>
      <w:r>
        <w:rPr>
          <w:rFonts w:hint="default" w:ascii="Times New Roman" w:hAnsi="Times New Roman" w:eastAsia="楷体_GB2312" w:cs="Times New Roman"/>
          <w:kern w:val="0"/>
          <w:sz w:val="32"/>
          <w:szCs w:val="24"/>
          <w:lang w:val="en-US" w:eastAsia="zh-CN" w:bidi="ar-SA"/>
        </w:rPr>
        <w:t>多计工程费用21,162,693.05元</w:t>
      </w:r>
      <w:r>
        <w:rPr>
          <w:rFonts w:hint="default" w:ascii="Times New Roman" w:hAnsi="Times New Roman" w:eastAsia="仿宋_GB2312" w:cs="Times New Roman"/>
          <w:color w:val="000000"/>
          <w:kern w:val="0"/>
          <w:sz w:val="32"/>
          <w:szCs w:val="22"/>
          <w:lang w:val="en-US" w:eastAsia="zh-CN" w:bidi="ar-SA"/>
        </w:rPr>
        <w:t>的问题。</w:t>
      </w:r>
      <w:r>
        <w:rPr>
          <w:rFonts w:hint="eastAsia" w:ascii="仿宋_GB2312" w:eastAsia="仿宋_GB2312"/>
          <w:kern w:val="0"/>
          <w:sz w:val="32"/>
          <w:szCs w:val="24"/>
          <w:lang w:val="en-US" w:eastAsia="zh-CN" w:bidi="ar-SA"/>
        </w:rPr>
        <w:t>责</w:t>
      </w:r>
      <w:r>
        <w:rPr>
          <w:rFonts w:hint="eastAsia" w:ascii="Times New Roman" w:hAnsi="Times New Roman" w:eastAsia="仿宋_GB2312" w:cs="Times New Roman"/>
          <w:color w:val="000000"/>
          <w:kern w:val="0"/>
          <w:sz w:val="32"/>
          <w:szCs w:val="22"/>
          <w:lang w:val="en-US" w:eastAsia="zh-CN" w:bidi="ar-SA"/>
        </w:rPr>
        <w:t>令</w:t>
      </w:r>
      <w:r>
        <w:rPr>
          <w:rFonts w:hint="eastAsia" w:hAnsi="Times New Roman" w:eastAsia="仿宋_GB2312" w:cs="Times New Roman"/>
          <w:color w:val="000000"/>
          <w:kern w:val="0"/>
          <w:sz w:val="32"/>
          <w:szCs w:val="22"/>
          <w:lang w:val="en-US" w:eastAsia="zh-CN" w:bidi="ar-SA"/>
        </w:rPr>
        <w:t>富民产投公司</w:t>
      </w:r>
      <w:r>
        <w:rPr>
          <w:rFonts w:hint="eastAsia" w:ascii="Times New Roman" w:hAnsi="Times New Roman" w:eastAsia="仿宋_GB2312" w:cs="Times New Roman"/>
          <w:color w:val="000000"/>
          <w:kern w:val="0"/>
          <w:sz w:val="32"/>
          <w:szCs w:val="22"/>
          <w:lang w:val="en-US" w:eastAsia="zh-CN" w:bidi="ar-SA"/>
        </w:rPr>
        <w:t>对</w:t>
      </w:r>
      <w:r>
        <w:rPr>
          <w:rFonts w:hint="eastAsia" w:hAnsi="Times New Roman" w:eastAsia="仿宋_GB2312" w:cs="Times New Roman"/>
          <w:color w:val="000000"/>
          <w:kern w:val="0"/>
          <w:sz w:val="32"/>
          <w:szCs w:val="22"/>
          <w:lang w:val="en-US" w:eastAsia="zh-CN" w:bidi="ar-SA"/>
        </w:rPr>
        <w:t>各施工</w:t>
      </w:r>
      <w:r>
        <w:rPr>
          <w:rFonts w:hint="eastAsia" w:ascii="Times New Roman" w:hAnsi="Times New Roman" w:eastAsia="仿宋_GB2312" w:cs="Times New Roman"/>
          <w:color w:val="000000"/>
          <w:kern w:val="0"/>
          <w:sz w:val="32"/>
          <w:szCs w:val="22"/>
          <w:lang w:val="en-US" w:eastAsia="zh-CN" w:bidi="ar-SA"/>
        </w:rPr>
        <w:t>单位多计的</w:t>
      </w:r>
      <w:r>
        <w:rPr>
          <w:rFonts w:hint="default" w:ascii="Times New Roman" w:hAnsi="Times New Roman" w:eastAsia="仿宋_GB2312" w:cs="Times New Roman"/>
          <w:color w:val="000000"/>
          <w:kern w:val="0"/>
          <w:sz w:val="32"/>
          <w:szCs w:val="22"/>
          <w:lang w:val="en-US" w:eastAsia="zh-CN" w:bidi="ar-SA"/>
        </w:rPr>
        <w:t>工程价款</w:t>
      </w:r>
      <w:r>
        <w:rPr>
          <w:rFonts w:hint="default" w:ascii="Times New Roman" w:hAnsi="Times New Roman" w:eastAsia="楷体_GB2312" w:cs="Times New Roman"/>
          <w:kern w:val="0"/>
          <w:sz w:val="32"/>
          <w:szCs w:val="24"/>
          <w:lang w:val="en-US" w:eastAsia="zh-CN" w:bidi="ar-SA"/>
        </w:rPr>
        <w:t>21,162,693.05</w:t>
      </w:r>
      <w:r>
        <w:rPr>
          <w:rFonts w:hint="default" w:ascii="Times New Roman" w:hAnsi="Times New Roman" w:eastAsia="仿宋_GB2312" w:cs="Times New Roman"/>
          <w:color w:val="000000"/>
          <w:kern w:val="0"/>
          <w:sz w:val="32"/>
          <w:szCs w:val="22"/>
          <w:lang w:val="en-US" w:eastAsia="zh-CN" w:bidi="ar-SA"/>
        </w:rPr>
        <w:t>元</w:t>
      </w:r>
      <w:r>
        <w:rPr>
          <w:rFonts w:hint="eastAsia" w:ascii="Times New Roman" w:hAnsi="Times New Roman" w:eastAsia="仿宋_GB2312" w:cs="Times New Roman"/>
          <w:color w:val="000000"/>
          <w:kern w:val="0"/>
          <w:sz w:val="32"/>
          <w:szCs w:val="22"/>
          <w:lang w:val="en-US" w:eastAsia="zh-CN" w:bidi="ar-SA"/>
        </w:rPr>
        <w:t>依法整改</w:t>
      </w:r>
      <w:r>
        <w:rPr>
          <w:rFonts w:hint="eastAsia" w:hAnsi="Times New Roman" w:eastAsia="仿宋_GB2312" w:cs="Times New Roman"/>
          <w:color w:val="000000"/>
          <w:kern w:val="0"/>
          <w:sz w:val="32"/>
          <w:szCs w:val="22"/>
          <w:lang w:val="en-US" w:eastAsia="zh-CN" w:bidi="ar-SA"/>
        </w:rPr>
        <w:t>，具体为调减云南鑫宸建筑工程有限公司的五馆项目主体建安工程费15</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338</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722.91元、主体工程社会投资人利息及投资回报费5</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452</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442.4元，合计20</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791</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165.31元；调减云南滇蜀建设集团有限公司的10KV配电工程费371</w:t>
      </w:r>
      <w:r>
        <w:rPr>
          <w:rFonts w:hint="default" w:ascii="Times New Roman" w:hAnsi="Times New Roman" w:eastAsia="楷体_GB2312" w:cs="Times New Roman"/>
          <w:kern w:val="0"/>
          <w:sz w:val="32"/>
          <w:szCs w:val="24"/>
          <w:lang w:val="en-US" w:eastAsia="zh-CN" w:bidi="ar-SA"/>
        </w:rPr>
        <w:t>,</w:t>
      </w:r>
      <w:r>
        <w:rPr>
          <w:rFonts w:hint="eastAsia" w:hAnsi="Times New Roman" w:eastAsia="仿宋_GB2312" w:cs="Times New Roman"/>
          <w:color w:val="000000"/>
          <w:kern w:val="0"/>
          <w:sz w:val="32"/>
          <w:szCs w:val="22"/>
          <w:lang w:val="en-US" w:eastAsia="zh-CN" w:bidi="ar-SA"/>
        </w:rPr>
        <w:t>527.74元</w:t>
      </w:r>
      <w:r>
        <w:rPr>
          <w:rFonts w:hint="eastAsia" w:eastAsia="仿宋_GB2312" w:cs="Times New Roman"/>
          <w:color w:val="000000"/>
          <w:kern w:val="0"/>
          <w:sz w:val="32"/>
          <w:szCs w:val="22"/>
          <w:lang w:val="en-US" w:eastAsia="zh-CN" w:bidi="ar-SA"/>
        </w:rPr>
        <w:t>。</w:t>
      </w:r>
    </w:p>
    <w:p>
      <w:pPr>
        <w:pStyle w:val="13"/>
        <w:spacing w:line="560" w:lineRule="exact"/>
        <w:ind w:firstLine="640" w:firstLineChars="200"/>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2.</w:t>
      </w:r>
      <w:r>
        <w:rPr>
          <w:rFonts w:hint="default" w:ascii="Times New Roman" w:hAnsi="Times New Roman" w:eastAsia="楷体_GB2312" w:cs="Times New Roman"/>
          <w:kern w:val="0"/>
          <w:sz w:val="32"/>
          <w:szCs w:val="32"/>
          <w:lang w:val="en-US" w:eastAsia="zh-CN" w:bidi="ar-SA"/>
        </w:rPr>
        <w:t>多计工程建设其他费用500,372.34元</w:t>
      </w:r>
      <w:r>
        <w:rPr>
          <w:rFonts w:hint="default" w:ascii="Times New Roman" w:hAnsi="Times New Roman" w:eastAsia="仿宋_GB2312" w:cs="Times New Roman"/>
          <w:color w:val="000000"/>
          <w:kern w:val="0"/>
          <w:sz w:val="32"/>
          <w:szCs w:val="22"/>
          <w:lang w:val="en-US" w:eastAsia="zh-CN" w:bidi="ar-SA"/>
        </w:rPr>
        <w:t>的问题。</w:t>
      </w:r>
      <w:r>
        <w:rPr>
          <w:rFonts w:hint="default" w:ascii="Times New Roman" w:hAnsi="Times New Roman" w:eastAsia="仿宋_GB2312" w:cs="Times New Roman"/>
          <w:bCs w:val="0"/>
          <w:color w:val="000000"/>
          <w:kern w:val="2"/>
          <w:sz w:val="32"/>
          <w:szCs w:val="24"/>
          <w:lang w:val="en-US" w:eastAsia="zh-CN" w:bidi="ar-SA"/>
        </w:rPr>
        <w:t>责令</w:t>
      </w:r>
      <w:r>
        <w:rPr>
          <w:rFonts w:hint="default" w:ascii="Times New Roman" w:hAnsi="Times New Roman" w:eastAsia="仿宋_GB2312" w:cs="Times New Roman"/>
          <w:kern w:val="2"/>
          <w:sz w:val="32"/>
          <w:szCs w:val="24"/>
          <w:lang w:val="en-US" w:eastAsia="zh-CN" w:bidi="ar-SA"/>
        </w:rPr>
        <w:t>富民产投公司</w:t>
      </w:r>
      <w:r>
        <w:rPr>
          <w:rFonts w:hint="default" w:ascii="Times New Roman" w:hAnsi="Times New Roman" w:eastAsia="仿宋_GB2312" w:cs="Times New Roman"/>
          <w:bCs w:val="0"/>
          <w:color w:val="000000"/>
          <w:kern w:val="2"/>
          <w:sz w:val="32"/>
          <w:szCs w:val="24"/>
          <w:lang w:val="en-US" w:eastAsia="zh-CN" w:bidi="ar-SA"/>
        </w:rPr>
        <w:t>对多计的工程建设其他费用</w:t>
      </w:r>
      <w:r>
        <w:rPr>
          <w:rFonts w:hint="default" w:ascii="Times New Roman" w:hAnsi="Times New Roman" w:eastAsia="仿宋_GB2312" w:cs="Times New Roman"/>
          <w:kern w:val="2"/>
          <w:sz w:val="32"/>
          <w:szCs w:val="24"/>
          <w:lang w:val="en-US" w:eastAsia="zh-CN" w:bidi="ar-SA"/>
        </w:rPr>
        <w:t>500,372.34</w:t>
      </w:r>
      <w:r>
        <w:rPr>
          <w:rFonts w:hint="default" w:ascii="Times New Roman" w:hAnsi="Times New Roman" w:eastAsia="仿宋_GB2312" w:cs="Times New Roman"/>
          <w:bCs w:val="0"/>
          <w:color w:val="000000"/>
          <w:kern w:val="2"/>
          <w:sz w:val="32"/>
          <w:szCs w:val="24"/>
          <w:lang w:val="en-US" w:eastAsia="zh-CN" w:bidi="ar-SA"/>
        </w:rPr>
        <w:t>元依法整改</w:t>
      </w:r>
      <w:r>
        <w:rPr>
          <w:rFonts w:hint="eastAsia" w:hAnsi="Times New Roman" w:eastAsia="仿宋_GB2312" w:cs="Times New Roman"/>
          <w:bCs w:val="0"/>
          <w:color w:val="000000"/>
          <w:kern w:val="2"/>
          <w:sz w:val="32"/>
          <w:szCs w:val="24"/>
          <w:lang w:val="en-US" w:eastAsia="zh-CN" w:bidi="ar-SA"/>
        </w:rPr>
        <w:t>，具体为</w:t>
      </w:r>
      <w:r>
        <w:rPr>
          <w:rFonts w:hint="eastAsia" w:hAnsi="Times New Roman" w:eastAsia="仿宋_GB2312" w:cs="Times New Roman"/>
          <w:color w:val="000000"/>
          <w:kern w:val="0"/>
          <w:sz w:val="32"/>
          <w:szCs w:val="22"/>
          <w:lang w:val="en-US" w:eastAsia="zh-CN" w:bidi="ar-SA"/>
        </w:rPr>
        <w:t>调减湖北省城建设计院股份有限公司的项目主体及装修工程设计费319</w:t>
      </w:r>
      <w:r>
        <w:rPr>
          <w:rFonts w:hint="default" w:ascii="Times New Roman" w:hAnsi="Times New Roman" w:eastAsia="仿宋_GB2312" w:cs="Times New Roman"/>
          <w:kern w:val="2"/>
          <w:sz w:val="32"/>
          <w:szCs w:val="24"/>
          <w:lang w:val="en-US" w:eastAsia="zh-CN" w:bidi="ar-SA"/>
        </w:rPr>
        <w:t>,</w:t>
      </w:r>
      <w:r>
        <w:rPr>
          <w:rFonts w:hint="eastAsia" w:hAnsi="Times New Roman" w:eastAsia="仿宋_GB2312" w:cs="Times New Roman"/>
          <w:color w:val="000000"/>
          <w:kern w:val="0"/>
          <w:sz w:val="32"/>
          <w:szCs w:val="22"/>
          <w:lang w:val="en-US" w:eastAsia="zh-CN" w:bidi="ar-SA"/>
        </w:rPr>
        <w:t>875.63元；调减昆明新迪工程造价咨询有限公司的全过程造价咨询费180</w:t>
      </w:r>
      <w:r>
        <w:rPr>
          <w:rFonts w:hint="default" w:ascii="Times New Roman" w:hAnsi="Times New Roman" w:eastAsia="仿宋_GB2312" w:cs="Times New Roman"/>
          <w:kern w:val="2"/>
          <w:sz w:val="32"/>
          <w:szCs w:val="24"/>
          <w:lang w:val="en-US" w:eastAsia="zh-CN" w:bidi="ar-SA"/>
        </w:rPr>
        <w:t>,</w:t>
      </w:r>
      <w:r>
        <w:rPr>
          <w:rFonts w:hint="eastAsia" w:hAnsi="Times New Roman" w:eastAsia="仿宋_GB2312" w:cs="Times New Roman"/>
          <w:color w:val="000000"/>
          <w:kern w:val="0"/>
          <w:sz w:val="32"/>
          <w:szCs w:val="22"/>
          <w:lang w:val="en-US" w:eastAsia="zh-CN" w:bidi="ar-SA"/>
        </w:rPr>
        <w:t>496.71元</w:t>
      </w:r>
      <w:r>
        <w:rPr>
          <w:rFonts w:hint="default" w:ascii="Times New Roman" w:hAnsi="Times New Roman" w:eastAsia="仿宋_GB2312" w:cs="Times New Roman"/>
          <w:color w:val="000000"/>
          <w:kern w:val="0"/>
          <w:sz w:val="32"/>
          <w:szCs w:val="22"/>
          <w:lang w:val="en-US" w:eastAsia="zh-CN" w:bidi="ar-SA"/>
        </w:rPr>
        <w:t>。</w:t>
      </w:r>
    </w:p>
    <w:p>
      <w:pPr>
        <w:widowControl/>
        <w:spacing w:line="560" w:lineRule="atLeast"/>
        <w:ind w:firstLine="640"/>
        <w:rPr>
          <w:rFonts w:hint="eastAsia" w:eastAsia="仿宋_GB2312"/>
          <w:bCs w:val="0"/>
          <w:color w:val="000000"/>
          <w:kern w:val="2"/>
          <w:sz w:val="32"/>
          <w:szCs w:val="24"/>
          <w:lang w:val="en-US" w:eastAsia="zh-CN" w:bidi="ar-SA"/>
        </w:rPr>
      </w:pPr>
      <w:r>
        <w:rPr>
          <w:rFonts w:hint="default" w:ascii="Times New Roman" w:hAnsi="Times New Roman" w:eastAsia="仿宋_GB2312" w:cs="Times New Roman"/>
          <w:color w:val="000000"/>
          <w:kern w:val="0"/>
          <w:sz w:val="32"/>
          <w:szCs w:val="22"/>
          <w:lang w:val="en-US" w:eastAsia="zh-CN" w:bidi="ar-SA"/>
        </w:rPr>
        <w:t>3.</w:t>
      </w:r>
      <w:r>
        <w:rPr>
          <w:rFonts w:hint="default" w:ascii="Times New Roman" w:hAnsi="Times New Roman" w:eastAsia="楷体_GB2312" w:cs="Times New Roman"/>
          <w:kern w:val="0"/>
          <w:sz w:val="32"/>
          <w:szCs w:val="24"/>
          <w:lang w:val="en-US" w:eastAsia="zh-CN" w:bidi="ar-SA"/>
        </w:rPr>
        <w:t>多支付10KV配电工程费用180</w:t>
      </w:r>
      <w:r>
        <w:rPr>
          <w:rFonts w:hint="default" w:ascii="Times New Roman" w:hAnsi="Times New Roman" w:eastAsia="楷体_GB2312" w:cs="Times New Roman"/>
          <w:bCs/>
          <w:color w:val="000000"/>
          <w:kern w:val="2"/>
          <w:sz w:val="32"/>
          <w:szCs w:val="32"/>
          <w:lang w:val="en-US" w:eastAsia="zh-CN" w:bidi="ar-SA"/>
        </w:rPr>
        <w:t>,</w:t>
      </w:r>
      <w:r>
        <w:rPr>
          <w:rFonts w:hint="default" w:ascii="Times New Roman" w:hAnsi="Times New Roman" w:eastAsia="楷体_GB2312" w:cs="Times New Roman"/>
          <w:kern w:val="0"/>
          <w:sz w:val="32"/>
          <w:szCs w:val="24"/>
          <w:lang w:val="en-US" w:eastAsia="zh-CN" w:bidi="ar-SA"/>
        </w:rPr>
        <w:t>148.79元</w:t>
      </w:r>
      <w:r>
        <w:rPr>
          <w:rFonts w:hint="default" w:ascii="Times New Roman" w:hAnsi="Times New Roman" w:eastAsia="仿宋_GB2312" w:cs="Times New Roman"/>
          <w:color w:val="000000"/>
          <w:kern w:val="0"/>
          <w:sz w:val="32"/>
          <w:szCs w:val="22"/>
          <w:lang w:val="en-US" w:eastAsia="zh-CN" w:bidi="ar-SA"/>
        </w:rPr>
        <w:t>的问题。</w:t>
      </w:r>
      <w:r>
        <w:rPr>
          <w:rFonts w:hint="default" w:ascii="Times New Roman" w:eastAsia="仿宋_GB2312"/>
          <w:bCs w:val="0"/>
          <w:color w:val="000000"/>
          <w:kern w:val="2"/>
          <w:sz w:val="32"/>
          <w:szCs w:val="24"/>
          <w:lang w:val="en-US" w:eastAsia="zh-CN" w:bidi="ar-SA"/>
        </w:rPr>
        <w:t>责令</w:t>
      </w:r>
      <w:r>
        <w:rPr>
          <w:rFonts w:hint="default" w:ascii="Times New Roman" w:hAnsi="Times New Roman" w:eastAsia="仿宋_GB2312" w:cs="Times New Roman"/>
          <w:kern w:val="2"/>
          <w:sz w:val="32"/>
          <w:szCs w:val="24"/>
          <w:lang w:val="en-US" w:eastAsia="zh-CN" w:bidi="ar-SA"/>
        </w:rPr>
        <w:t>县产投公司</w:t>
      </w:r>
      <w:r>
        <w:rPr>
          <w:rFonts w:hint="default" w:ascii="Times New Roman" w:eastAsia="仿宋_GB2312"/>
          <w:bCs w:val="0"/>
          <w:color w:val="000000"/>
          <w:kern w:val="2"/>
          <w:sz w:val="32"/>
          <w:szCs w:val="24"/>
          <w:lang w:val="en-US" w:eastAsia="zh-CN" w:bidi="ar-SA"/>
        </w:rPr>
        <w:t>对多付的10KV配电工程费用180,148.79元予以限期收回</w:t>
      </w:r>
      <w:r>
        <w:rPr>
          <w:rFonts w:hint="eastAsia" w:eastAsia="仿宋_GB2312"/>
          <w:bCs w:val="0"/>
          <w:color w:val="000000"/>
          <w:kern w:val="2"/>
          <w:sz w:val="32"/>
          <w:szCs w:val="24"/>
          <w:lang w:val="en-US" w:eastAsia="zh-CN" w:bidi="ar-SA"/>
        </w:rPr>
        <w:t>。</w:t>
      </w:r>
    </w:p>
    <w:p>
      <w:pPr>
        <w:widowControl/>
        <w:numPr>
          <w:ilvl w:val="0"/>
          <w:numId w:val="0"/>
        </w:numPr>
        <w:spacing w:line="560" w:lineRule="exact"/>
        <w:ind w:firstLine="640" w:firstLineChars="200"/>
        <w:jc w:val="both"/>
        <w:outlineLvl w:val="1"/>
        <w:rPr>
          <w:rFonts w:hint="eastAsia" w:eastAsia="仿宋_GB2312"/>
          <w:bCs w:val="0"/>
          <w:color w:val="000000"/>
          <w:kern w:val="2"/>
          <w:sz w:val="32"/>
          <w:szCs w:val="24"/>
          <w:lang w:val="en-US" w:eastAsia="zh-CN" w:bidi="ar-SA"/>
        </w:rPr>
      </w:pPr>
      <w:r>
        <w:rPr>
          <w:rFonts w:hint="eastAsia" w:eastAsia="仿宋_GB2312"/>
          <w:bCs w:val="0"/>
          <w:color w:val="000000"/>
          <w:kern w:val="2"/>
          <w:sz w:val="32"/>
          <w:szCs w:val="24"/>
          <w:lang w:val="en-US" w:eastAsia="zh-CN" w:bidi="ar-SA"/>
        </w:rPr>
        <w:t>4.</w:t>
      </w:r>
      <w:r>
        <w:rPr>
          <w:rFonts w:hint="default" w:ascii="Times New Roman" w:hAnsi="Times New Roman" w:eastAsia="楷体_GB2312" w:cs="Times New Roman"/>
          <w:kern w:val="0"/>
          <w:sz w:val="32"/>
          <w:szCs w:val="24"/>
          <w:lang w:val="en-US" w:eastAsia="zh-CN" w:bidi="ar-SA"/>
        </w:rPr>
        <w:t>项目投资超概算43,737,555.98元未经批复，超概率达19.04%</w:t>
      </w:r>
      <w:r>
        <w:rPr>
          <w:rFonts w:hint="eastAsia" w:eastAsia="楷体_GB2312" w:cs="Times New Roman"/>
          <w:kern w:val="0"/>
          <w:sz w:val="32"/>
          <w:szCs w:val="24"/>
          <w:lang w:val="en-US" w:eastAsia="zh-CN" w:bidi="ar-SA"/>
        </w:rPr>
        <w:t>的问题。</w:t>
      </w:r>
      <w:r>
        <w:rPr>
          <w:rFonts w:hint="eastAsia" w:eastAsia="仿宋_GB2312"/>
          <w:bCs w:val="0"/>
          <w:color w:val="000000"/>
          <w:kern w:val="2"/>
          <w:sz w:val="32"/>
          <w:szCs w:val="24"/>
          <w:lang w:val="en-US" w:eastAsia="zh-CN" w:bidi="ar-SA"/>
        </w:rPr>
        <w:t>作移送县纪委监委处理。</w:t>
      </w:r>
    </w:p>
    <w:p>
      <w:pPr>
        <w:pStyle w:val="2"/>
        <w:ind w:firstLine="640"/>
        <w:rPr>
          <w:rFonts w:hint="eastAsia" w:ascii="Times New Roman" w:eastAsia="仿宋_GB2312"/>
          <w:bCs w:val="0"/>
          <w:color w:val="000000"/>
          <w:kern w:val="2"/>
          <w:sz w:val="32"/>
          <w:szCs w:val="24"/>
          <w:lang w:val="en-US" w:eastAsia="zh-CN" w:bidi="ar-SA"/>
        </w:rPr>
      </w:pPr>
      <w:r>
        <w:rPr>
          <w:rFonts w:hint="eastAsia" w:eastAsia="仿宋_GB2312"/>
          <w:bCs w:val="0"/>
          <w:color w:val="000000"/>
          <w:kern w:val="2"/>
          <w:sz w:val="32"/>
          <w:szCs w:val="24"/>
          <w:lang w:val="en-US" w:eastAsia="zh-CN" w:bidi="ar-SA"/>
        </w:rPr>
        <w:t>5.</w:t>
      </w:r>
      <w:r>
        <w:rPr>
          <w:rFonts w:hint="eastAsia" w:ascii="楷体_GB2312" w:hAnsi="楷体_GB2312" w:eastAsia="楷体_GB2312" w:cs="楷体_GB2312"/>
          <w:kern w:val="0"/>
          <w:sz w:val="32"/>
          <w:szCs w:val="24"/>
          <w:lang w:val="en-US" w:eastAsia="zh-CN" w:bidi="ar-SA"/>
        </w:rPr>
        <w:t>项目超合同工期，停工未办理书面手续的问题。</w:t>
      </w:r>
      <w:r>
        <w:rPr>
          <w:rFonts w:hint="default" w:ascii="Times New Roman" w:eastAsia="仿宋_GB2312"/>
          <w:bCs w:val="0"/>
          <w:color w:val="000000"/>
          <w:kern w:val="2"/>
          <w:sz w:val="32"/>
          <w:szCs w:val="24"/>
          <w:lang w:val="en-US" w:eastAsia="zh-CN" w:bidi="ar-SA"/>
        </w:rPr>
        <w:t>责成富民产投公司与项目施工单位就工程工期及停工时间协商一致，完善相关手续，</w:t>
      </w:r>
      <w:r>
        <w:rPr>
          <w:rFonts w:hint="eastAsia" w:ascii="Times New Roman" w:eastAsia="仿宋_GB2312"/>
          <w:bCs w:val="0"/>
          <w:color w:val="000000"/>
          <w:kern w:val="2"/>
          <w:sz w:val="32"/>
          <w:szCs w:val="24"/>
          <w:lang w:val="en-US" w:eastAsia="zh-CN" w:bidi="ar-SA"/>
        </w:rPr>
        <w:t>目前，双方已就工期、停工计息时间等核心内容签订补充协议。</w:t>
      </w:r>
    </w:p>
    <w:p>
      <w:pPr>
        <w:pStyle w:val="2"/>
        <w:ind w:firstLine="640"/>
        <w:rPr>
          <w:rFonts w:hint="eastAsia" w:ascii="楷体_GB2312" w:hAnsi="楷体_GB2312" w:eastAsia="楷体_GB2312" w:cs="楷体_GB2312"/>
          <w:kern w:val="0"/>
          <w:sz w:val="32"/>
          <w:szCs w:val="24"/>
          <w:lang w:val="en-US" w:eastAsia="zh-CN" w:bidi="ar-SA"/>
        </w:rPr>
      </w:pPr>
      <w:r>
        <w:rPr>
          <w:rFonts w:hint="eastAsia" w:ascii="Times New Roman" w:eastAsia="仿宋_GB2312"/>
          <w:bCs w:val="0"/>
          <w:color w:val="000000"/>
          <w:kern w:val="2"/>
          <w:sz w:val="32"/>
          <w:szCs w:val="24"/>
          <w:lang w:val="en-US" w:eastAsia="zh-CN" w:bidi="ar-SA"/>
        </w:rPr>
        <w:t>6.</w:t>
      </w:r>
      <w:r>
        <w:rPr>
          <w:rFonts w:hint="eastAsia" w:ascii="楷体_GB2312" w:hAnsi="楷体_GB2312" w:eastAsia="楷体_GB2312" w:cs="楷体_GB2312"/>
          <w:kern w:val="0"/>
          <w:sz w:val="32"/>
          <w:szCs w:val="24"/>
          <w:lang w:val="en-US" w:eastAsia="zh-CN" w:bidi="ar-SA"/>
        </w:rPr>
        <w:t>未及时编制竣工财务决算的问题。责令富民产投公司今后加强项目管理，及时确定相关费用，明确双方债权债务，严格按时限编制竣工财务决算。</w:t>
      </w:r>
    </w:p>
    <w:p>
      <w:pPr>
        <w:pStyle w:val="2"/>
        <w:ind w:firstLine="640"/>
        <w:rPr>
          <w:rFonts w:hint="default"/>
          <w:lang w:val="en-US" w:eastAsia="zh-CN"/>
        </w:rPr>
      </w:pPr>
      <w:r>
        <w:rPr>
          <w:rFonts w:hint="eastAsia" w:ascii="Times New Roman" w:eastAsia="仿宋_GB2312"/>
          <w:bCs w:val="0"/>
          <w:color w:val="000000"/>
          <w:kern w:val="2"/>
          <w:sz w:val="32"/>
          <w:szCs w:val="24"/>
          <w:lang w:val="en-US" w:eastAsia="zh-CN" w:bidi="ar-SA"/>
        </w:rPr>
        <w:t>7.</w:t>
      </w:r>
      <w:r>
        <w:rPr>
          <w:rFonts w:hint="eastAsia" w:ascii="楷体_GB2312" w:hAnsi="楷体_GB2312" w:eastAsia="楷体_GB2312" w:cs="楷体_GB2312"/>
          <w:kern w:val="0"/>
          <w:sz w:val="32"/>
          <w:szCs w:val="24"/>
          <w:lang w:val="en-US" w:eastAsia="zh-CN" w:bidi="ar-SA"/>
        </w:rPr>
        <w:t>项目管理不规范，涉诉索赔问题增加管理成本的问题。本项目产生的诉讼费及逾期付款违约金合计154,301.6元不予列入项目建设成本，由富民产投公司自行负责。</w:t>
      </w:r>
    </w:p>
    <w:p>
      <w:pPr>
        <w:widowControl/>
        <w:spacing w:line="560" w:lineRule="atLeast"/>
        <w:ind w:firstLine="640"/>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（二）审计建议</w:t>
      </w:r>
    </w:p>
    <w:p>
      <w:pPr>
        <w:keepNext w:val="0"/>
        <w:keepLines w:val="0"/>
        <w:pageBreakBefore w:val="0"/>
        <w:widowControl/>
        <w:kinsoku/>
        <w:wordWrap/>
        <w:overflowPunct/>
        <w:topLinePunct w:val="0"/>
        <w:bidi w:val="0"/>
        <w:spacing w:before="0" w:beforeLines="0" w:after="0" w:afterLines="0" w:line="560" w:lineRule="exact"/>
        <w:ind w:right="0" w:rightChars="0" w:firstLine="640" w:firstLineChars="200"/>
        <w:jc w:val="left"/>
        <w:outlineLvl w:val="9"/>
        <w:rPr>
          <w:rFonts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color w:val="000000"/>
          <w:kern w:val="0"/>
          <w:sz w:val="32"/>
          <w:szCs w:val="22"/>
          <w:lang w:val="en-US" w:eastAsia="zh-CN" w:bidi="ar-SA"/>
        </w:rPr>
        <w:t>1.</w:t>
      </w:r>
      <w:r>
        <w:rPr>
          <w:rFonts w:ascii="Times New Roman" w:hAnsi="Times New Roman" w:eastAsia="仿宋_GB2312" w:cs="Times New Roman"/>
          <w:kern w:val="2"/>
          <w:sz w:val="32"/>
          <w:szCs w:val="24"/>
          <w:lang w:val="en-US" w:eastAsia="zh-CN" w:bidi="ar-SA"/>
        </w:rPr>
        <w:t>建议</w:t>
      </w:r>
      <w:r>
        <w:rPr>
          <w:rFonts w:hint="default" w:ascii="Times New Roman" w:hAnsi="Times New Roman" w:eastAsia="仿宋_GB2312" w:cs="Times New Roman"/>
          <w:kern w:val="2"/>
          <w:sz w:val="32"/>
          <w:szCs w:val="24"/>
          <w:lang w:val="en-US" w:eastAsia="zh-CN" w:bidi="ar-SA"/>
        </w:rPr>
        <w:t>富民产投公司</w:t>
      </w:r>
      <w:r>
        <w:rPr>
          <w:rFonts w:ascii="Times New Roman" w:hAnsi="Times New Roman" w:eastAsia="仿宋_GB2312" w:cs="Times New Roman"/>
          <w:kern w:val="2"/>
          <w:sz w:val="32"/>
          <w:szCs w:val="24"/>
          <w:lang w:val="en-US" w:eastAsia="zh-CN" w:bidi="ar-SA"/>
        </w:rPr>
        <w:t>做好项目</w:t>
      </w:r>
      <w:r>
        <w:rPr>
          <w:rFonts w:hint="default" w:ascii="Times New Roman" w:hAnsi="Times New Roman" w:eastAsia="仿宋_GB2312" w:cs="Times New Roman"/>
          <w:kern w:val="2"/>
          <w:sz w:val="32"/>
          <w:szCs w:val="24"/>
          <w:lang w:val="en-US" w:eastAsia="zh-CN" w:bidi="ar-SA"/>
        </w:rPr>
        <w:t>全过程造价管理</w:t>
      </w:r>
      <w:r>
        <w:rPr>
          <w:rFonts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合理有效控制项目投资</w:t>
      </w:r>
      <w:r>
        <w:rPr>
          <w:rFonts w:ascii="Times New Roman" w:hAnsi="Times New Roman" w:eastAsia="仿宋_GB2312" w:cs="Times New Roman"/>
          <w:kern w:val="2"/>
          <w:sz w:val="32"/>
          <w:szCs w:val="24"/>
          <w:lang w:val="en-US" w:eastAsia="zh-CN" w:bidi="ar-SA"/>
        </w:rPr>
        <w:t>。</w:t>
      </w:r>
    </w:p>
    <w:p>
      <w:pPr>
        <w:pStyle w:val="2"/>
        <w:ind w:firstLine="640" w:firstLineChars="200"/>
        <w:jc w:val="both"/>
        <w:rPr>
          <w:rFonts w:hint="default" w:ascii="Times New Roman" w:hAnsi="Times New Roman" w:eastAsia="仿宋_GB2312" w:cs="Times New Roman"/>
          <w:color w:val="000000"/>
          <w:kern w:val="0"/>
          <w:sz w:val="32"/>
          <w:szCs w:val="22"/>
          <w:lang w:val="en-US" w:eastAsia="zh-CN" w:bidi="ar-SA"/>
        </w:rPr>
      </w:pPr>
      <w:r>
        <w:rPr>
          <w:rFonts w:hint="eastAsia" w:ascii="Times New Roman" w:hAnsi="Times New Roman" w:eastAsia="仿宋_GB2312" w:cs="Times New Roman"/>
          <w:kern w:val="2"/>
          <w:sz w:val="32"/>
          <w:szCs w:val="24"/>
          <w:lang w:val="en-US" w:eastAsia="zh-CN" w:bidi="ar-SA"/>
        </w:rPr>
        <w:t>2.</w:t>
      </w:r>
      <w:r>
        <w:rPr>
          <w:rFonts w:ascii="Times New Roman" w:hAnsi="Times New Roman" w:eastAsia="仿宋_GB2312" w:cs="Times New Roman"/>
          <w:kern w:val="2"/>
          <w:sz w:val="32"/>
          <w:szCs w:val="24"/>
          <w:lang w:val="en-US" w:eastAsia="zh-CN" w:bidi="ar-SA"/>
        </w:rPr>
        <w:t>建议</w:t>
      </w:r>
      <w:r>
        <w:rPr>
          <w:rFonts w:hint="default" w:ascii="Times New Roman" w:hAnsi="Times New Roman" w:eastAsia="仿宋_GB2312" w:cs="Times New Roman"/>
          <w:kern w:val="2"/>
          <w:sz w:val="32"/>
          <w:szCs w:val="24"/>
          <w:lang w:val="en-US" w:eastAsia="zh-CN" w:bidi="ar-SA"/>
        </w:rPr>
        <w:t>富民产投公司加强合同管理，及时办理竣工结算，避免涉诉问题增多，增加项目管理成本</w:t>
      </w:r>
      <w:r>
        <w:rPr>
          <w:rFonts w:ascii="Times New Roman" w:hAnsi="Times New Roman" w:eastAsia="仿宋_GB2312" w:cs="Times New Roman"/>
          <w:kern w:val="2"/>
          <w:sz w:val="32"/>
          <w:szCs w:val="24"/>
          <w:lang w:val="en-US" w:eastAsia="zh-CN" w:bidi="ar-SA"/>
        </w:rPr>
        <w:t>。</w:t>
      </w:r>
    </w:p>
    <w:p>
      <w:pPr>
        <w:snapToGrid w:val="0"/>
        <w:spacing w:line="579" w:lineRule="exact"/>
        <w:ind w:firstLine="640" w:firstLineChars="200"/>
        <w:rPr>
          <w:rFonts w:hint="default" w:ascii="Times New Roman" w:hAnsi="Times New Roman" w:eastAsia="黑体" w:cs="Times New Roman"/>
          <w:color w:val="000000"/>
          <w:kern w:val="0"/>
          <w:sz w:val="32"/>
          <w:szCs w:val="22"/>
          <w:lang w:val="en-US" w:eastAsia="zh-CN" w:bidi="ar-SA"/>
        </w:rPr>
      </w:pPr>
      <w:r>
        <w:rPr>
          <w:rFonts w:hint="default" w:ascii="Times New Roman" w:hAnsi="Times New Roman" w:eastAsia="黑体" w:cs="Times New Roman"/>
          <w:color w:val="000000"/>
          <w:kern w:val="0"/>
          <w:sz w:val="32"/>
          <w:szCs w:val="22"/>
          <w:lang w:val="en-US" w:eastAsia="zh-CN" w:bidi="ar-SA"/>
        </w:rPr>
        <w:t>四、审计发现问题的整改情况</w:t>
      </w:r>
    </w:p>
    <w:p>
      <w:pPr>
        <w:widowControl/>
        <w:spacing w:line="560" w:lineRule="atLeast"/>
        <w:ind w:firstLine="640"/>
        <w:rPr>
          <w:rFonts w:hint="default" w:ascii="Times New Roman" w:hAnsi="Times New Roman" w:eastAsia="仿宋_GB2312" w:cs="Times New Roman"/>
          <w:color w:val="000000"/>
          <w:kern w:val="0"/>
          <w:sz w:val="32"/>
          <w:szCs w:val="22"/>
          <w:lang w:val="en-US" w:eastAsia="zh-CN" w:bidi="ar-SA"/>
        </w:rPr>
      </w:pPr>
      <w:r>
        <w:rPr>
          <w:rFonts w:hint="default" w:ascii="Times New Roman" w:hAnsi="Times New Roman" w:eastAsia="仿宋_GB2312" w:cs="Times New Roman"/>
          <w:color w:val="000000"/>
          <w:kern w:val="0"/>
          <w:sz w:val="32"/>
          <w:szCs w:val="22"/>
          <w:lang w:val="en-US" w:eastAsia="zh-CN" w:bidi="ar-SA"/>
        </w:rPr>
        <w:t>针对此次审计发现的问题，</w:t>
      </w:r>
      <w:r>
        <w:rPr>
          <w:rFonts w:hint="eastAsia" w:ascii="Times New Roman" w:hAnsi="Times New Roman" w:eastAsia="仿宋_GB2312" w:cs="Times New Roman"/>
          <w:color w:val="000000"/>
          <w:kern w:val="0"/>
          <w:sz w:val="32"/>
          <w:szCs w:val="22"/>
          <w:lang w:val="en-US" w:eastAsia="zh-CN" w:bidi="ar-SA"/>
        </w:rPr>
        <w:t>富民产投公司</w:t>
      </w:r>
      <w:r>
        <w:rPr>
          <w:rFonts w:hint="default" w:ascii="Times New Roman" w:hAnsi="Times New Roman" w:eastAsia="仿宋_GB2312" w:cs="Times New Roman"/>
          <w:color w:val="000000"/>
          <w:kern w:val="0"/>
          <w:sz w:val="32"/>
          <w:szCs w:val="22"/>
          <w:lang w:val="en-US" w:eastAsia="zh-CN" w:bidi="ar-SA"/>
        </w:rPr>
        <w:t>高度重视，对提出的问题进行了积极整改，对多计工程费用21,162,693.05元的问题，</w:t>
      </w:r>
      <w:r>
        <w:rPr>
          <w:rFonts w:hint="eastAsia" w:ascii="Times New Roman" w:hAnsi="Times New Roman" w:eastAsia="仿宋_GB2312" w:cs="Times New Roman"/>
          <w:color w:val="000000"/>
          <w:kern w:val="0"/>
          <w:sz w:val="32"/>
          <w:szCs w:val="22"/>
          <w:lang w:val="en-US" w:eastAsia="zh-CN" w:bidi="ar-SA"/>
        </w:rPr>
        <w:t>已按审计核定金额与各施工单位办理结算</w:t>
      </w:r>
      <w:r>
        <w:rPr>
          <w:rFonts w:hint="default" w:ascii="Times New Roman" w:hAnsi="Times New Roman" w:eastAsia="仿宋_GB2312" w:cs="Times New Roman"/>
          <w:color w:val="000000"/>
          <w:kern w:val="0"/>
          <w:sz w:val="32"/>
          <w:szCs w:val="22"/>
          <w:lang w:val="en-US" w:eastAsia="zh-CN" w:bidi="ar-SA"/>
        </w:rPr>
        <w:t>；</w:t>
      </w:r>
      <w:r>
        <w:rPr>
          <w:rFonts w:hint="eastAsia" w:ascii="Times New Roman" w:hAnsi="Times New Roman" w:eastAsia="仿宋_GB2312" w:cs="Times New Roman"/>
          <w:color w:val="000000"/>
          <w:kern w:val="0"/>
          <w:sz w:val="32"/>
          <w:szCs w:val="22"/>
          <w:lang w:val="en-US" w:eastAsia="zh-CN" w:bidi="ar-SA"/>
        </w:rPr>
        <w:t>对</w:t>
      </w:r>
      <w:r>
        <w:rPr>
          <w:rFonts w:hint="default" w:ascii="Times New Roman" w:hAnsi="Times New Roman" w:eastAsia="仿宋_GB2312" w:cs="Times New Roman"/>
          <w:color w:val="000000"/>
          <w:kern w:val="0"/>
          <w:sz w:val="32"/>
          <w:szCs w:val="22"/>
          <w:lang w:val="en-US" w:eastAsia="zh-CN" w:bidi="ar-SA"/>
        </w:rPr>
        <w:t>多计工程建设其他费用500,372.34元的问题</w:t>
      </w:r>
      <w:r>
        <w:rPr>
          <w:rFonts w:hint="eastAsia" w:ascii="Times New Roman" w:hAnsi="Times New Roman" w:eastAsia="仿宋_GB2312" w:cs="Times New Roman"/>
          <w:color w:val="000000"/>
          <w:kern w:val="0"/>
          <w:sz w:val="32"/>
          <w:szCs w:val="22"/>
          <w:lang w:val="en-US" w:eastAsia="zh-CN" w:bidi="ar-SA"/>
        </w:rPr>
        <w:t>，已按审计核定金额与相关单位办理结算</w:t>
      </w:r>
      <w:r>
        <w:rPr>
          <w:rFonts w:hint="default" w:ascii="Times New Roman" w:hAnsi="Times New Roman" w:eastAsia="仿宋_GB2312" w:cs="Times New Roman"/>
          <w:color w:val="000000"/>
          <w:kern w:val="0"/>
          <w:sz w:val="32"/>
          <w:szCs w:val="22"/>
          <w:lang w:val="en-US" w:eastAsia="zh-CN" w:bidi="ar-SA"/>
        </w:rPr>
        <w:t>；</w:t>
      </w:r>
      <w:r>
        <w:rPr>
          <w:rFonts w:hint="eastAsia" w:ascii="Times New Roman" w:hAnsi="Times New Roman" w:eastAsia="仿宋_GB2312" w:cs="Times New Roman"/>
          <w:color w:val="000000"/>
          <w:kern w:val="0"/>
          <w:sz w:val="32"/>
          <w:szCs w:val="22"/>
          <w:lang w:val="en-US" w:eastAsia="zh-CN" w:bidi="ar-SA"/>
        </w:rPr>
        <w:t>对</w:t>
      </w:r>
      <w:r>
        <w:rPr>
          <w:rFonts w:hint="default" w:ascii="Times New Roman" w:hAnsi="Times New Roman" w:eastAsia="仿宋_GB2312" w:cs="Times New Roman"/>
          <w:color w:val="000000"/>
          <w:kern w:val="0"/>
          <w:sz w:val="32"/>
          <w:szCs w:val="22"/>
          <w:lang w:val="en-US" w:eastAsia="zh-CN" w:bidi="ar-SA"/>
        </w:rPr>
        <w:t>多支付10KV配电工程费用180,148.79元的问题</w:t>
      </w:r>
      <w:r>
        <w:rPr>
          <w:rFonts w:hint="eastAsia" w:ascii="Times New Roman" w:hAnsi="Times New Roman" w:eastAsia="仿宋_GB2312" w:cs="Times New Roman"/>
          <w:color w:val="000000"/>
          <w:kern w:val="0"/>
          <w:sz w:val="32"/>
          <w:szCs w:val="22"/>
          <w:lang w:val="en-US" w:eastAsia="zh-CN" w:bidi="ar-SA"/>
        </w:rPr>
        <w:t>，已致函施工单位，要求施工单位退回多付的工程费用；对</w:t>
      </w:r>
      <w:r>
        <w:rPr>
          <w:rFonts w:hint="default" w:ascii="Times New Roman" w:hAnsi="Times New Roman" w:eastAsia="仿宋_GB2312" w:cs="Times New Roman"/>
          <w:color w:val="000000"/>
          <w:kern w:val="0"/>
          <w:sz w:val="32"/>
          <w:szCs w:val="22"/>
          <w:lang w:val="en-US" w:eastAsia="zh-CN" w:bidi="ar-SA"/>
        </w:rPr>
        <w:t>项目投资超概算43,737,555.98元未经批复，超概率达19.04%</w:t>
      </w:r>
      <w:r>
        <w:rPr>
          <w:rFonts w:hint="eastAsia" w:ascii="Times New Roman" w:hAnsi="Times New Roman" w:eastAsia="仿宋_GB2312" w:cs="Times New Roman"/>
          <w:color w:val="000000"/>
          <w:kern w:val="0"/>
          <w:sz w:val="32"/>
          <w:szCs w:val="22"/>
          <w:lang w:val="en-US" w:eastAsia="zh-CN" w:bidi="ar-SA"/>
        </w:rPr>
        <w:t>的问题，积极配合纪委监委的调查复核，公司组织相关人员，全面深入分析原因，防止类似问题再次发生；</w:t>
      </w:r>
      <w:r>
        <w:rPr>
          <w:rFonts w:hint="default" w:ascii="Times New Roman" w:hAnsi="Times New Roman" w:eastAsia="仿宋_GB2312" w:cs="Times New Roman"/>
          <w:color w:val="000000"/>
          <w:kern w:val="0"/>
          <w:sz w:val="32"/>
          <w:szCs w:val="22"/>
          <w:lang w:val="en-US" w:eastAsia="zh-CN" w:bidi="ar-SA"/>
        </w:rPr>
        <w:t>对</w:t>
      </w:r>
      <w:r>
        <w:rPr>
          <w:rFonts w:hint="eastAsia" w:ascii="Times New Roman" w:hAnsi="Times New Roman" w:eastAsia="仿宋_GB2312" w:cs="Times New Roman"/>
          <w:color w:val="000000"/>
          <w:kern w:val="0"/>
          <w:sz w:val="32"/>
          <w:szCs w:val="22"/>
          <w:lang w:val="en-US" w:eastAsia="zh-CN" w:bidi="ar-SA"/>
        </w:rPr>
        <w:t>项目超合同工期，停工未办理书面手续的问题，已协商签订补充协议，完成整改；对未及时编制竣工财务决算的问题，富民产投公司建立健全合同管理体系，完善内部审批流程，严格控制新增管理成本，加强沟通协调，目前已完成竣工财务决算编制，并妥善推进禄劝德泰电力工程有限责任公司的35KV变线2-6#杆段改造工程费尾工工程处理；对项目管理不规范，涉诉索赔问题增加管理成本的问题，富民产投公司认真总结经验教训，强化法律风险防控机制，提升项目全过程管理水平。</w:t>
      </w:r>
    </w:p>
    <w:p>
      <w:pPr>
        <w:widowControl/>
        <w:spacing w:line="560" w:lineRule="atLeast"/>
        <w:ind w:firstLine="640"/>
        <w:rPr>
          <w:rFonts w:hint="default" w:ascii="Times New Roman" w:hAnsi="Times New Roman" w:eastAsia="仿宋_GB2312" w:cs="Times New Roman"/>
          <w:color w:val="000000"/>
          <w:kern w:val="0"/>
          <w:sz w:val="32"/>
          <w:szCs w:val="22"/>
          <w:lang w:val="en-US" w:eastAsia="zh-CN" w:bidi="ar-SA"/>
        </w:rPr>
      </w:pPr>
    </w:p>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长城大标宋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大标宋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00000000000000000"/>
    <w:charset w:val="00"/>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18030">
    <w:panose1 w:val="02000500000000000000"/>
    <w:charset w:val="86"/>
    <w:family w:val="auto"/>
    <w:pitch w:val="default"/>
    <w:sig w:usb0="A00002BF" w:usb1="38C77CFA" w:usb2="00000016" w:usb3="00000000" w:csb0="0004000F" w:csb1="00000000"/>
  </w:font>
  <w:font w:name="长城大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Fonts w:hint="eastAsia" w:ascii="宋体" w:hAnsi="宋体"/>
        <w:sz w:val="28"/>
      </w:rPr>
      <w:fldChar w:fldCharType="begin"/>
    </w:r>
    <w:r>
      <w:rPr>
        <w:rStyle w:val="12"/>
        <w:rFonts w:hint="eastAsia" w:ascii="宋体" w:hAnsi="宋体"/>
        <w:sz w:val="28"/>
      </w:rPr>
      <w:instrText xml:space="preserve">PAGE  </w:instrText>
    </w:r>
    <w:r>
      <w:rPr>
        <w:rFonts w:hint="eastAsia" w:ascii="宋体" w:hAnsi="宋体"/>
        <w:sz w:val="28"/>
      </w:rPr>
      <w:fldChar w:fldCharType="separate"/>
    </w:r>
    <w:r>
      <w:rPr>
        <w:rStyle w:val="12"/>
        <w:rFonts w:ascii="宋体" w:hAnsi="宋体"/>
        <w:sz w:val="28"/>
      </w:rPr>
      <w:t>- 1 -</w:t>
    </w:r>
    <w:r>
      <w:rPr>
        <w:rFonts w:hint="eastAsia" w:ascii="宋体" w:hAnsi="宋体"/>
        <w:sz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separate"/>
    </w:r>
    <w:r>
      <w:rPr>
        <w:rStyle w:val="12"/>
      </w:rPr>
      <w:t>1</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Align="outside" w:yAlign="center"/>
      <w:rPr>
        <w:rStyle w:val="12"/>
        <w:rFonts w:hint="eastAsia" w:ascii="宋体" w:hAnsi="宋体"/>
        <w:sz w:val="28"/>
        <w:szCs w:val="28"/>
      </w:rPr>
    </w:pPr>
  </w:p>
  <w:p>
    <w:pPr>
      <w:pStyle w:val="5"/>
      <w:ind w:right="360"/>
      <w:rPr>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w:instrText>
    </w:r>
    <w:r>
      <w:rPr>
        <w:rFonts w:hint="eastAsia" w:ascii="宋体" w:hAnsi="宋体"/>
        <w:sz w:val="28"/>
      </w:rPr>
      <w:fldChar w:fldCharType="separate"/>
    </w:r>
    <w:r>
      <w:rPr>
        <w:rFonts w:ascii="宋体" w:hAnsi="宋体"/>
        <w:sz w:val="28"/>
      </w:rPr>
      <w:t>- 5 -</w:t>
    </w:r>
    <w:r>
      <w:rPr>
        <w:rFonts w:hint="eastAsia" w:ascii="宋体" w:hAnsi="宋体"/>
        <w:sz w:val="28"/>
      </w:rPr>
      <w:fldChar w:fldCharType="end"/>
    </w:r>
    <w:r>
      <w:rPr>
        <w:rFonts w:hint="eastAsia" w:ascii="宋体" w:hAnsi="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p>
  <w:p>
    <w:pPr>
      <w:pStyle w:val="5"/>
      <w:ind w:right="360"/>
      <w:rPr>
        <w:rFonts w:hint="eastAsia"/>
        <w:sz w:val="28"/>
        <w:szCs w:val="28"/>
      </w:rPr>
    </w:pPr>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黑体" w:eastAsia="黑体"/>
        <w:sz w:val="24"/>
        <w:szCs w:val="24"/>
      </w:rPr>
    </w:pPr>
    <w:r>
      <w:rPr>
        <w:rFonts w:hint="eastAsia" w:ascii="黑体" w:eastAsia="黑体"/>
        <w:sz w:val="24"/>
        <w:szCs w:val="24"/>
      </w:rPr>
      <w:t>富民县审计局审计结果公告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黑体" w:eastAsia="黑体"/>
        <w:sz w:val="24"/>
        <w:szCs w:val="24"/>
      </w:rPr>
    </w:pPr>
    <w:r>
      <w:rPr>
        <w:rFonts w:hint="eastAsia" w:ascii="黑体" w:eastAsia="黑体"/>
        <w:sz w:val="24"/>
        <w:szCs w:val="24"/>
      </w:rPr>
      <w:t>富民县审计局审计结果公告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36152"/>
    <w:multiLevelType w:val="singleLevel"/>
    <w:tmpl w:val="EE9361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76C8A"/>
    <w:rsid w:val="0C8577C7"/>
    <w:rsid w:val="1BFA45DE"/>
    <w:rsid w:val="3B7D10C0"/>
    <w:rsid w:val="43FF4BF9"/>
    <w:rsid w:val="4ED7ABE7"/>
    <w:rsid w:val="5DDD711D"/>
    <w:rsid w:val="7B88624E"/>
    <w:rsid w:val="7F7BF0EF"/>
    <w:rsid w:val="BDD76C8A"/>
    <w:rsid w:val="C7EA4AB5"/>
    <w:rsid w:val="DBBDD519"/>
    <w:rsid w:val="E8DAD39E"/>
    <w:rsid w:val="F3FF040D"/>
    <w:rsid w:val="F6BE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styleId="3">
    <w:name w:val="Body Text Indent"/>
    <w:basedOn w:val="1"/>
    <w:qFormat/>
    <w:uiPriority w:val="0"/>
    <w:pPr>
      <w:ind w:firstLine="570"/>
    </w:pPr>
    <w:rPr>
      <w:rFonts w:hint="eastAsia" w:ascii="宋体"/>
      <w:snapToGrid/>
      <w:kern w:val="10"/>
      <w:sz w:val="30"/>
      <w:szCs w:val="20"/>
    </w:rPr>
  </w:style>
  <w:style w:type="paragraph" w:styleId="4">
    <w:name w:val="Plain Text"/>
    <w:basedOn w:val="1"/>
    <w:qFormat/>
    <w:uiPriority w:val="0"/>
    <w:rPr>
      <w:rFonts w:ascii="宋体" w:hAnsi="Courier New" w:eastAsia="宋体"/>
      <w:kern w:val="2"/>
      <w:sz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qFormat/>
    <w:uiPriority w:val="0"/>
    <w:pPr>
      <w:snapToGrid w:val="0"/>
      <w:jc w:val="left"/>
    </w:pPr>
    <w:rPr>
      <w:sz w:val="18"/>
    </w:rPr>
  </w:style>
  <w:style w:type="paragraph" w:styleId="8">
    <w:name w:val="Body Text First Indent 2"/>
    <w:basedOn w:val="3"/>
    <w:qFormat/>
    <w:uiPriority w:val="0"/>
    <w:pPr>
      <w:ind w:firstLine="420" w:firstLineChars="200"/>
    </w:p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styleId="12">
    <w:name w:val="page number"/>
    <w:basedOn w:val="11"/>
    <w:qFormat/>
    <w:uiPriority w:val="0"/>
  </w:style>
  <w:style w:type="paragraph" w:customStyle="1" w:styleId="13">
    <w:name w:val="p0"/>
    <w:basedOn w:val="14"/>
    <w:qFormat/>
    <w:uiPriority w:val="0"/>
    <w:pPr>
      <w:widowControl/>
    </w:pPr>
    <w:rPr>
      <w:kern w:val="0"/>
      <w:szCs w:val="21"/>
    </w:rPr>
  </w:style>
  <w:style w:type="paragraph" w:customStyle="1" w:styleId="14">
    <w:name w:val="正文1"/>
    <w:qFormat/>
    <w:uiPriority w:val="0"/>
    <w:pPr>
      <w:jc w:val="both"/>
    </w:pPr>
    <w:rPr>
      <w:rFonts w:ascii="Times New Roman" w:hAnsi="Calibri" w:eastAsia="宋体" w:cs="Times New Roman"/>
      <w:sz w:val="21"/>
      <w:szCs w:val="24"/>
    </w:rPr>
  </w:style>
  <w:style w:type="paragraph" w:customStyle="1" w:styleId="15">
    <w:name w:val="正文2"/>
    <w:next w:val="1"/>
    <w:qFormat/>
    <w:uiPriority w:val="0"/>
    <w:pPr>
      <w:spacing w:line="480" w:lineRule="exact"/>
      <w:ind w:firstLine="496" w:firstLineChars="200"/>
    </w:pPr>
    <w:rPr>
      <w:rFonts w:ascii="Times New Roman" w:hAnsi="Times New Roman" w:eastAsia="宋体" w:cs="宋体"/>
      <w:color w:val="000000"/>
      <w:spacing w:val="4"/>
      <w:kern w:val="2"/>
      <w:sz w:val="24"/>
      <w:szCs w:val="22"/>
      <w:lang w:val="en-US" w:eastAsia="zh-CN" w:bidi="ar-SA"/>
    </w:rPr>
  </w:style>
  <w:style w:type="paragraph" w:customStyle="1" w:styleId="16">
    <w:name w:val="Default Paragraph Font Para Char Char Char Char Char Char"/>
    <w:qFormat/>
    <w:uiPriority w:val="0"/>
    <w:pPr>
      <w:widowControl/>
      <w:adjustRightInd w:val="0"/>
      <w:spacing w:after="160" w:afterLines="0" w:line="240" w:lineRule="exact"/>
      <w:jc w:val="left"/>
      <w:textAlignment w:val="baseline"/>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2024-02-02T01:13:00Z</dcterms:created>
  <dc:creator>席丽薇</dc:creator>
  <cp:lastModifiedBy>席丽薇</cp:lastModifiedBy>
  <dcterms:modified xsi:type="dcterms:W3CDTF">2025-09-22T11:33:56Z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ies>
</file>