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1477010" cy="1477010"/>
            <wp:effectExtent l="0" t="0" r="8890" b="8890"/>
            <wp:docPr id="1" name="图片 1" descr="LOG(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红色)"/>
                    <pic:cNvPicPr>
                      <a:picLocks noChangeAspect="1"/>
                    </pic:cNvPicPr>
                  </pic:nvPicPr>
                  <pic:blipFill>
                    <a:blip r:embed="rId14"/>
                    <a:stretch>
                      <a:fillRect/>
                    </a:stretch>
                  </pic:blipFill>
                  <pic:spPr>
                    <a:xfrm>
                      <a:off x="0" y="0"/>
                      <a:ext cx="1477010" cy="1477010"/>
                    </a:xfrm>
                    <a:prstGeom prst="rect">
                      <a:avLst/>
                    </a:prstGeom>
                    <a:noFill/>
                    <a:ln>
                      <a:noFill/>
                    </a:ln>
                  </pic:spPr>
                </pic:pic>
              </a:graphicData>
            </a:graphic>
          </wp:inline>
        </w:drawing>
      </w: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方正大标宋简体" w:cs="Times New Roman"/>
          <w:color w:val="FF9900"/>
          <w:spacing w:val="40"/>
          <w:sz w:val="72"/>
          <w:szCs w:val="72"/>
        </w:rPr>
      </w:pPr>
      <w:r>
        <w:rPr>
          <w:rFonts w:hint="default" w:ascii="Times New Roman" w:hAnsi="Times New Roman" w:eastAsia="方正大标宋简体" w:cs="Times New Roman"/>
          <w:color w:val="FF9900"/>
          <w:spacing w:val="40"/>
          <w:sz w:val="72"/>
          <w:szCs w:val="72"/>
        </w:rPr>
        <w:t>富民县审计局</w:t>
      </w: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r>
        <w:rPr>
          <w:rFonts w:hint="default" w:ascii="Times New Roman" w:hAnsi="Times New Roman" w:eastAsia="方正小标宋简体" w:cs="Times New Roman"/>
          <w:spacing w:val="80"/>
          <w:sz w:val="84"/>
          <w:szCs w:val="84"/>
        </w:rPr>
        <mc:AlternateContent>
          <mc:Choice Requires="wps">
            <w:drawing>
              <wp:anchor distT="0" distB="0" distL="114300" distR="114300" simplePos="0" relativeHeight="251658240" behindDoc="1" locked="0" layoutInCell="1" allowOverlap="1">
                <wp:simplePos x="0" y="0"/>
                <wp:positionH relativeFrom="column">
                  <wp:posOffset>-1141095</wp:posOffset>
                </wp:positionH>
                <wp:positionV relativeFrom="paragraph">
                  <wp:posOffset>100965</wp:posOffset>
                </wp:positionV>
                <wp:extent cx="7552055" cy="1188720"/>
                <wp:effectExtent l="0" t="0" r="10795" b="11430"/>
                <wp:wrapNone/>
                <wp:docPr id="3" name="文本框 3"/>
                <wp:cNvGraphicFramePr/>
                <a:graphic xmlns:a="http://schemas.openxmlformats.org/drawingml/2006/main">
                  <a:graphicData uri="http://schemas.microsoft.com/office/word/2010/wordprocessingShape">
                    <wps:wsp>
                      <wps:cNvSpPr txBox="1"/>
                      <wps:spPr>
                        <a:xfrm>
                          <a:off x="0" y="0"/>
                          <a:ext cx="7552055" cy="1188720"/>
                        </a:xfrm>
                        <a:prstGeom prst="rect">
                          <a:avLst/>
                        </a:prstGeom>
                        <a:solidFill>
                          <a:srgbClr val="000080"/>
                        </a:solidFill>
                        <a:ln>
                          <a:noFill/>
                        </a:ln>
                        <a:effectLst/>
                      </wps:spPr>
                      <wps:txbx>
                        <w:txbxContent>
                          <w:p/>
                        </w:txbxContent>
                      </wps:txbx>
                      <wps:bodyPr upright="1"/>
                    </wps:wsp>
                  </a:graphicData>
                </a:graphic>
              </wp:anchor>
            </w:drawing>
          </mc:Choice>
          <mc:Fallback>
            <w:pict>
              <v:shape id="_x0000_s1026" o:spid="_x0000_s1026" o:spt="202" type="#_x0000_t202" style="position:absolute;left:0pt;margin-left:-89.85pt;margin-top:7.95pt;height:93.6pt;width:594.65pt;z-index:-251658240;mso-width-relative:page;mso-height-relative:page;" fillcolor="#000080" filled="t" stroked="f" coordsize="21600,21600" o:gfxdata="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Hng+QfbAAAADAEAAA8AAAAAAAAAAQAgAAAAOAAAAGRycy9kb3du&#10;cmV2LnhtbFBLAQIUABQAAAAIAIdO4kAd0PLXrQEAADgDAAAOAAAAAAAAAAEAIAAAAEABAABkcnMv&#10;ZTJvRG9jLnhtbFBLBQYAAAAABgAGAFkBAABfBQAAAAA=&#10;">
                <v:fill on="t" focussize="0,0"/>
                <v:stroke on="f"/>
                <v:imagedata o:title=""/>
                <o:lock v:ext="edit" aspectratio="f"/>
                <v:textbox>
                  <w:txbxContent>
                    <w:p/>
                  </w:txbxContent>
                </v:textbox>
              </v:shape>
            </w:pict>
          </mc:Fallback>
        </mc:AlternateContent>
      </w: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方正小标宋简体" w:cs="Times New Roman"/>
          <w:color w:val="FFFFFF"/>
          <w:spacing w:val="80"/>
          <w:sz w:val="120"/>
          <w:szCs w:val="120"/>
        </w:rPr>
      </w:pPr>
      <w:r>
        <w:rPr>
          <w:rFonts w:hint="default" w:ascii="Times New Roman" w:hAnsi="Times New Roman" w:eastAsia="方正小标宋简体" w:cs="Times New Roman"/>
          <w:color w:val="FFFFFF"/>
          <w:spacing w:val="80"/>
          <w:sz w:val="120"/>
          <w:szCs w:val="120"/>
        </w:rPr>
        <w:t>审计结果公告</w:t>
      </w: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cs="Times New Roman"/>
          <w:b/>
          <w:sz w:val="36"/>
          <w:szCs w:val="36"/>
        </w:rPr>
      </w:pPr>
      <w:r>
        <w:rPr>
          <w:rFonts w:hint="default" w:ascii="Times New Roman" w:hAnsi="Times New Roman" w:cs="Times New Roman"/>
          <w:b/>
          <w:sz w:val="36"/>
          <w:szCs w:val="36"/>
        </w:rPr>
        <w:t>FUMIN XIAN SHENJIJU</w:t>
      </w: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cs="Times New Roman"/>
          <w:b/>
          <w:sz w:val="36"/>
          <w:szCs w:val="36"/>
        </w:rPr>
      </w:pPr>
      <w:r>
        <w:rPr>
          <w:rFonts w:hint="default" w:ascii="Times New Roman" w:hAnsi="Times New Roman" w:cs="Times New Roman"/>
          <w:b/>
          <w:sz w:val="36"/>
          <w:szCs w:val="36"/>
        </w:rPr>
        <w:t>SHENJI JIEGUO GONGGAO</w:t>
      </w: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20</w:t>
      </w:r>
      <w:r>
        <w:rPr>
          <w:rFonts w:hint="default" w:ascii="Times New Roman" w:hAnsi="Times New Roman" w:eastAsia="黑体" w:cs="Times New Roman"/>
          <w:sz w:val="36"/>
          <w:szCs w:val="36"/>
          <w:lang w:val="en-US" w:eastAsia="zh-CN"/>
        </w:rPr>
        <w:t>25</w:t>
      </w:r>
      <w:r>
        <w:rPr>
          <w:rFonts w:hint="default" w:ascii="Times New Roman" w:hAnsi="Times New Roman" w:eastAsia="黑体" w:cs="Times New Roman"/>
          <w:sz w:val="36"/>
          <w:szCs w:val="36"/>
        </w:rPr>
        <w:t>年第</w:t>
      </w:r>
      <w:r>
        <w:rPr>
          <w:rFonts w:hint="default" w:ascii="Times New Roman" w:hAnsi="Times New Roman" w:eastAsia="黑体" w:cs="Times New Roman"/>
          <w:sz w:val="36"/>
          <w:szCs w:val="36"/>
          <w:lang w:val="en-US" w:eastAsia="zh-CN"/>
        </w:rPr>
        <w:t>7</w:t>
      </w:r>
      <w:r>
        <w:rPr>
          <w:rFonts w:hint="default" w:ascii="Times New Roman" w:hAnsi="Times New Roman" w:eastAsia="黑体" w:cs="Times New Roman"/>
          <w:sz w:val="36"/>
          <w:szCs w:val="36"/>
        </w:rPr>
        <w:t>号（总第</w:t>
      </w:r>
      <w:r>
        <w:rPr>
          <w:rFonts w:hint="default" w:ascii="Times New Roman" w:hAnsi="Times New Roman" w:eastAsia="黑体" w:cs="Times New Roman"/>
          <w:sz w:val="36"/>
          <w:szCs w:val="36"/>
          <w:lang w:val="en-US" w:eastAsia="zh-CN"/>
        </w:rPr>
        <w:t>220</w:t>
      </w:r>
      <w:r>
        <w:rPr>
          <w:rFonts w:hint="default" w:ascii="Times New Roman" w:hAnsi="Times New Roman" w:eastAsia="黑体" w:cs="Times New Roman"/>
          <w:sz w:val="36"/>
          <w:szCs w:val="36"/>
        </w:rPr>
        <w:t>号）</w:t>
      </w: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eastAsia" w:ascii="Times New Roman" w:hAnsi="Times New Roman" w:eastAsia="宋体" w:cs="Times New Roman"/>
          <w:lang w:eastAsia="zh-C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黑体" w:cs="Times New Roman"/>
          <w:sz w:val="36"/>
          <w:szCs w:val="36"/>
        </w:rPr>
        <w:sectPr>
          <w:headerReference r:id="rId3" w:type="default"/>
          <w:footerReference r:id="rId5" w:type="default"/>
          <w:headerReference r:id="rId4" w:type="even"/>
          <w:footerReference r:id="rId6" w:type="even"/>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黑体" w:cs="Times New Roman"/>
          <w:sz w:val="36"/>
          <w:szCs w:val="36"/>
        </w:rPr>
        <w:t>富民县审计局办公室</w:t>
      </w: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黑体" w:cs="Times New Roman"/>
          <w:sz w:val="32"/>
          <w:szCs w:val="32"/>
        </w:rPr>
      </w:pP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黑体" w:cs="Times New Roman"/>
          <w:sz w:val="32"/>
          <w:szCs w:val="32"/>
        </w:rPr>
        <w:sectPr>
          <w:type w:val="continuous"/>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Bdr>
          <w:top w:val="none" w:color="auto" w:sz="0" w:space="1"/>
          <w:left w:val="none" w:color="auto" w:sz="0" w:space="4"/>
          <w:bottom w:val="none" w:color="auto" w:sz="0" w:space="1"/>
          <w:right w:val="none" w:color="auto" w:sz="0" w:space="4"/>
          <w:between w:val="none" w:color="auto" w:sz="0" w:space="0"/>
        </w:pBdr>
        <w:shd w:val="clear"/>
        <w:jc w:val="right"/>
        <w:rPr>
          <w:rFonts w:hint="default" w:ascii="Times New Roman" w:hAnsi="Times New Roman" w:eastAsia="黑体" w:cs="Times New Roman"/>
          <w:sz w:val="32"/>
          <w:szCs w:val="32"/>
        </w:rPr>
      </w:pP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黑体" w:cs="Times New Roman"/>
          <w:sz w:val="52"/>
          <w:szCs w:val="52"/>
        </w:rPr>
      </w:pP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7</w:t>
      </w:r>
      <w:r>
        <w:rPr>
          <w:rFonts w:hint="default" w:ascii="Times New Roman" w:hAnsi="Times New Roman" w:eastAsia="黑体" w:cs="Times New Roman"/>
          <w:sz w:val="32"/>
          <w:szCs w:val="32"/>
        </w:rPr>
        <w:t>号）（总第</w:t>
      </w:r>
      <w:r>
        <w:rPr>
          <w:rFonts w:hint="default" w:ascii="Times New Roman" w:hAnsi="Times New Roman" w:eastAsia="黑体" w:cs="Times New Roman"/>
          <w:sz w:val="32"/>
          <w:szCs w:val="32"/>
          <w:lang w:val="en-US" w:eastAsia="zh-CN"/>
        </w:rPr>
        <w:t>220</w:t>
      </w:r>
      <w:r>
        <w:rPr>
          <w:rFonts w:hint="default" w:ascii="Times New Roman" w:hAnsi="Times New Roman" w:eastAsia="黑体" w:cs="Times New Roman"/>
          <w:sz w:val="32"/>
          <w:szCs w:val="32"/>
        </w:rPr>
        <w:t xml:space="preserve">号）  </w:t>
      </w:r>
      <w:r>
        <w:rPr>
          <w:rFonts w:hint="default" w:ascii="Times New Roman" w:hAnsi="Times New Roman" w:eastAsia="黑体" w:cs="Times New Roman"/>
          <w:sz w:val="52"/>
          <w:szCs w:val="52"/>
        </w:rPr>
        <w:t xml:space="preserve"> 目 录</w:t>
      </w:r>
    </w:p>
    <w:p>
      <w:pPr>
        <w:pBdr>
          <w:top w:val="none" w:color="auto" w:sz="0" w:space="1"/>
          <w:left w:val="none" w:color="auto" w:sz="0" w:space="4"/>
          <w:bottom w:val="none" w:color="auto" w:sz="0" w:space="1"/>
          <w:right w:val="none" w:color="auto" w:sz="0" w:space="4"/>
          <w:between w:val="none" w:color="auto" w:sz="0" w:space="0"/>
        </w:pBdr>
        <w:shd w:val="clear"/>
        <w:ind w:left="2100" w:firstLine="420"/>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        （二〇二</w:t>
      </w:r>
      <w:r>
        <w:rPr>
          <w:rFonts w:hint="default" w:ascii="Times New Roman" w:hAnsi="Times New Roman" w:eastAsia="黑体" w:cs="Times New Roman"/>
          <w:sz w:val="30"/>
          <w:szCs w:val="30"/>
          <w:lang w:eastAsia="zh-CN"/>
        </w:rPr>
        <w:t>五</w:t>
      </w:r>
      <w:r>
        <w:rPr>
          <w:rFonts w:hint="default" w:ascii="Times New Roman" w:hAnsi="Times New Roman" w:eastAsia="黑体" w:cs="Times New Roman"/>
          <w:sz w:val="30"/>
          <w:szCs w:val="30"/>
        </w:rPr>
        <w:t>年</w:t>
      </w:r>
      <w:r>
        <w:rPr>
          <w:rFonts w:hint="default" w:ascii="Times New Roman" w:hAnsi="Times New Roman" w:eastAsia="黑体" w:cs="Times New Roman"/>
          <w:sz w:val="30"/>
          <w:szCs w:val="30"/>
          <w:lang w:eastAsia="zh-CN"/>
        </w:rPr>
        <w:t>十二</w:t>
      </w:r>
      <w:r>
        <w:rPr>
          <w:rFonts w:hint="default" w:ascii="Times New Roman" w:hAnsi="Times New Roman" w:eastAsia="黑体" w:cs="Times New Roman"/>
          <w:sz w:val="30"/>
          <w:szCs w:val="30"/>
        </w:rPr>
        <w:t>月</w:t>
      </w:r>
      <w:r>
        <w:rPr>
          <w:rFonts w:hint="default" w:ascii="Times New Roman" w:hAnsi="Times New Roman" w:eastAsia="黑体" w:cs="Times New Roman"/>
          <w:sz w:val="30"/>
          <w:szCs w:val="30"/>
          <w:lang w:eastAsia="zh-CN"/>
        </w:rPr>
        <w:t>三十</w:t>
      </w:r>
      <w:r>
        <w:rPr>
          <w:rFonts w:hint="default" w:ascii="Times New Roman" w:hAnsi="Times New Roman" w:eastAsia="黑体" w:cs="Times New Roman"/>
          <w:sz w:val="30"/>
          <w:szCs w:val="30"/>
        </w:rPr>
        <w:t>日公告）</w:t>
      </w: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eastAsia="黑体" w:cs="Times New Roman"/>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600700" cy="0"/>
                <wp:effectExtent l="0" t="12700" r="0" b="1587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254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8pt;height:0pt;width:441pt;z-index:251659264;mso-width-relative:page;mso-height-relative:page;" filled="f" stroked="t" coordsize="21600,21600" o:gfxdata="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IPC/70wAAAAYBAAAPAAAAAAAAAAEAIAAAADgAAABkcnMvZG93bnJldi54bWxQSwECFAAUAAAA&#10;CACHTuJA35cESt0BAAClAwAADgAAAAAAAAABACAAAAA4AQAAZHJzL2Uyb0RvYy54bWxQSwUGAAAA&#10;AAYABgBZAQAAhwUAAAAA&#10;">
                <v:fill on="f" focussize="0,0"/>
                <v:stroke weight="2pt" color="#000000" joinstyle="round"/>
                <v:imagedata o:title=""/>
                <o:lock v:ext="edit" aspectratio="f"/>
              </v:line>
            </w:pict>
          </mc:Fallback>
        </mc:AlternateContent>
      </w:r>
    </w:p>
    <w:p>
      <w:pPr>
        <w:pStyle w:val="14"/>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eastAsia="方正小标宋简体" w:cs="Times New Roman"/>
          <w:color w:val="000000"/>
          <w:kern w:val="0"/>
          <w:sz w:val="32"/>
          <w:szCs w:val="32"/>
          <w:lang w:val="en-US" w:eastAsia="zh-CN"/>
        </w:rPr>
      </w:pPr>
    </w:p>
    <w:p>
      <w:pPr>
        <w:pStyle w:val="15"/>
        <w:pBdr>
          <w:top w:val="none" w:color="auto" w:sz="0" w:space="1"/>
          <w:left w:val="none" w:color="auto" w:sz="0" w:space="4"/>
          <w:bottom w:val="none" w:color="auto" w:sz="0" w:space="1"/>
          <w:right w:val="none" w:color="auto" w:sz="0" w:space="4"/>
          <w:between w:val="none" w:color="auto" w:sz="0" w:space="0"/>
        </w:pBdr>
        <w:shd w:val="clear"/>
        <w:jc w:val="left"/>
        <w:rPr>
          <w:rFonts w:hint="default" w:ascii="Times New Roman" w:hAnsi="Times New Roman" w:eastAsia="方正小标宋简体" w:cs="Times New Roman"/>
          <w:color w:val="000000"/>
          <w:kern w:val="0"/>
          <w:sz w:val="32"/>
          <w:szCs w:val="32"/>
          <w:lang w:val="en-US" w:eastAsia="zh-CN"/>
        </w:rPr>
      </w:pPr>
      <w:r>
        <w:rPr>
          <w:rFonts w:hint="default" w:ascii="Times New Roman" w:hAnsi="Times New Roman" w:eastAsia="方正小标宋简体" w:cs="Times New Roman"/>
          <w:color w:val="000000"/>
          <w:kern w:val="0"/>
          <w:sz w:val="32"/>
          <w:szCs w:val="32"/>
          <w:lang w:eastAsia="zh-CN"/>
        </w:rPr>
        <w:t>·</w:t>
      </w:r>
      <w:r>
        <w:rPr>
          <w:rFonts w:hint="default" w:ascii="Times New Roman" w:hAnsi="Times New Roman" w:eastAsia="方正小标宋简体" w:cs="Times New Roman"/>
          <w:color w:val="000000"/>
          <w:kern w:val="0"/>
          <w:sz w:val="32"/>
          <w:szCs w:val="32"/>
          <w:lang w:val="en-US" w:eastAsia="zh-CN"/>
        </w:rPr>
        <w:t>1</w:t>
      </w:r>
      <w:r>
        <w:rPr>
          <w:rFonts w:hint="default" w:ascii="Times New Roman" w:hAnsi="Times New Roman" w:eastAsia="方正小标宋简体" w:cs="Times New Roman"/>
          <w:color w:val="000000"/>
          <w:kern w:val="0"/>
          <w:sz w:val="32"/>
          <w:szCs w:val="32"/>
          <w:lang w:eastAsia="zh-CN"/>
        </w:rPr>
        <w:t>·</w:t>
      </w:r>
      <w:r>
        <w:rPr>
          <w:rFonts w:hint="default" w:ascii="Times New Roman" w:hAnsi="Times New Roman" w:eastAsia="方正小标宋简体" w:cs="Times New Roman"/>
          <w:color w:val="000000"/>
          <w:kern w:val="0"/>
          <w:sz w:val="32"/>
          <w:szCs w:val="32"/>
          <w:lang w:val="en-US" w:eastAsia="zh-CN"/>
        </w:rPr>
        <w:t>富民县2020-2023年教育经费管理使用情况专项审计调查</w:t>
      </w:r>
    </w:p>
    <w:p>
      <w:pPr>
        <w:pStyle w:val="15"/>
        <w:pBdr>
          <w:top w:val="none" w:color="auto" w:sz="0" w:space="1"/>
          <w:left w:val="none" w:color="auto" w:sz="0" w:space="4"/>
          <w:bottom w:val="none" w:color="auto" w:sz="0" w:space="1"/>
          <w:right w:val="none" w:color="auto" w:sz="0" w:space="4"/>
          <w:between w:val="none" w:color="auto" w:sz="0" w:space="0"/>
        </w:pBdr>
        <w:shd w:val="clear"/>
        <w:jc w:val="left"/>
        <w:rPr>
          <w:rFonts w:hint="default" w:ascii="Times New Roman" w:hAnsi="Times New Roman" w:eastAsia="方正小标宋简体" w:cs="Times New Roman"/>
          <w:color w:val="000000"/>
          <w:kern w:val="0"/>
          <w:sz w:val="32"/>
          <w:szCs w:val="32"/>
          <w:lang w:val="en-US" w:eastAsia="zh-CN" w:bidi="ar-SA"/>
        </w:rPr>
      </w:pPr>
    </w:p>
    <w:p>
      <w:pPr>
        <w:pStyle w:val="17"/>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eastAsia="方正小标宋简体" w:cs="Times New Roman"/>
          <w:sz w:val="32"/>
          <w:szCs w:val="32"/>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eastAsia="方正小标宋简体" w:cs="Times New Roman"/>
          <w:sz w:val="32"/>
          <w:szCs w:val="32"/>
        </w:rPr>
      </w:pPr>
    </w:p>
    <w:p>
      <w:pPr>
        <w:pStyle w:val="17"/>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eastAsia="方正小标宋简体" w:cs="Times New Roman"/>
          <w:sz w:val="32"/>
          <w:szCs w:val="32"/>
        </w:rPr>
      </w:pPr>
    </w:p>
    <w:p>
      <w:pPr>
        <w:pStyle w:val="17"/>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cs="Times New Roman"/>
        </w:rPr>
      </w:pPr>
    </w:p>
    <w:p>
      <w:pPr>
        <w:pBdr>
          <w:top w:val="none" w:color="auto" w:sz="0" w:space="1"/>
          <w:left w:val="none" w:color="auto" w:sz="0" w:space="4"/>
          <w:bottom w:val="none" w:color="auto" w:sz="0" w:space="1"/>
          <w:right w:val="none" w:color="auto" w:sz="0" w:space="4"/>
          <w:between w:val="none" w:color="auto" w:sz="0" w:space="0"/>
        </w:pBdr>
        <w:shd w:val="clear"/>
        <w:spacing w:line="5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主办单位：富民县审计局</w:t>
      </w:r>
    </w:p>
    <w:p>
      <w:pPr>
        <w:pBdr>
          <w:top w:val="none" w:color="auto" w:sz="0" w:space="1"/>
          <w:left w:val="none" w:color="auto" w:sz="0" w:space="4"/>
          <w:bottom w:val="none" w:color="auto" w:sz="0" w:space="1"/>
          <w:right w:val="none" w:color="auto" w:sz="0" w:space="4"/>
          <w:between w:val="none" w:color="auto" w:sz="0" w:space="0"/>
        </w:pBdr>
        <w:shd w:val="clear"/>
        <w:spacing w:line="50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通讯地址：富民县</w:t>
      </w:r>
      <w:r>
        <w:rPr>
          <w:rFonts w:hint="default" w:ascii="Times New Roman" w:hAnsi="Times New Roman" w:eastAsia="黑体" w:cs="Times New Roman"/>
          <w:sz w:val="32"/>
          <w:szCs w:val="32"/>
          <w:lang w:eastAsia="zh-CN"/>
        </w:rPr>
        <w:t>黎昌路</w:t>
      </w:r>
    </w:p>
    <w:p>
      <w:pPr>
        <w:pBdr>
          <w:top w:val="none" w:color="auto" w:sz="0" w:space="1"/>
          <w:left w:val="none" w:color="auto" w:sz="0" w:space="4"/>
          <w:bottom w:val="none" w:color="auto" w:sz="0" w:space="1"/>
          <w:right w:val="none" w:color="auto" w:sz="0" w:space="4"/>
          <w:between w:val="none" w:color="auto" w:sz="0" w:space="0"/>
        </w:pBdr>
        <w:shd w:val="clear"/>
        <w:spacing w:line="5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邮政编码：650400</w:t>
      </w:r>
    </w:p>
    <w:p>
      <w:pPr>
        <w:pBdr>
          <w:top w:val="none" w:color="auto" w:sz="0" w:space="1"/>
          <w:left w:val="none" w:color="auto" w:sz="0" w:space="4"/>
          <w:bottom w:val="none" w:color="auto" w:sz="0" w:space="1"/>
          <w:right w:val="none" w:color="auto" w:sz="0" w:space="4"/>
          <w:between w:val="none" w:color="auto" w:sz="0" w:space="0"/>
        </w:pBdr>
        <w:shd w:val="clear"/>
        <w:spacing w:line="500" w:lineRule="exact"/>
        <w:rPr>
          <w:rFonts w:hint="default" w:ascii="Times New Roman" w:hAnsi="Times New Roman" w:eastAsia="仿宋_GB2312" w:cs="Times New Roman"/>
          <w:sz w:val="32"/>
        </w:rPr>
      </w:pPr>
      <w:r>
        <w:rPr>
          <w:rFonts w:hint="default" w:ascii="Times New Roman" w:hAnsi="Times New Roman" w:eastAsia="黑体" w:cs="Times New Roman"/>
          <w:sz w:val="32"/>
          <w:szCs w:val="32"/>
        </w:rPr>
        <w:t>电话号码：0871-68811066</w:t>
      </w:r>
    </w:p>
    <w:p>
      <w:pPr>
        <w:pStyle w:val="17"/>
        <w:pBdr>
          <w:top w:val="none" w:color="auto" w:sz="0" w:space="1"/>
          <w:left w:val="none" w:color="auto" w:sz="0" w:space="4"/>
          <w:bottom w:val="none" w:color="auto" w:sz="0" w:space="1"/>
          <w:right w:val="none" w:color="auto" w:sz="0" w:space="4"/>
          <w:between w:val="none" w:color="auto" w:sz="0" w:space="0"/>
        </w:pBdr>
        <w:shd w:val="clear"/>
        <w:rPr>
          <w:rFonts w:hint="default" w:ascii="Times New Roman" w:hAnsi="Times New Roman" w:eastAsia="仿宋_GB2312" w:cs="Times New Roman"/>
          <w:color w:val="000000"/>
          <w:kern w:val="0"/>
          <w:sz w:val="32"/>
          <w:szCs w:val="32"/>
          <w:lang w:eastAsia="zh-CN"/>
        </w:rPr>
      </w:pP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方正小标宋简体" w:cs="Times New Roman"/>
          <w:kern w:val="2"/>
          <w:sz w:val="32"/>
          <w:szCs w:val="24"/>
          <w:lang w:val="en-US" w:eastAsia="zh-CN" w:bidi="ar-SA"/>
        </w:rPr>
      </w:pPr>
    </w:p>
    <w:p>
      <w:pPr>
        <w:pBdr>
          <w:top w:val="none" w:color="auto" w:sz="0" w:space="1"/>
          <w:left w:val="none" w:color="auto" w:sz="0" w:space="4"/>
          <w:bottom w:val="none" w:color="auto" w:sz="0" w:space="1"/>
          <w:right w:val="none" w:color="auto" w:sz="0" w:space="4"/>
          <w:between w:val="none" w:color="auto" w:sz="0" w:space="0"/>
        </w:pBdr>
        <w:shd w:val="clear"/>
        <w:jc w:val="center"/>
        <w:rPr>
          <w:rFonts w:hint="default" w:ascii="Times New Roman" w:hAnsi="Times New Roman" w:eastAsia="方正小标宋简体" w:cs="Times New Roman"/>
          <w:kern w:val="2"/>
          <w:sz w:val="32"/>
          <w:szCs w:val="24"/>
          <w:lang w:val="en-US" w:eastAsia="zh-CN" w:bidi="ar-SA"/>
        </w:rPr>
      </w:pPr>
    </w:p>
    <w:p>
      <w:pPr>
        <w:rPr>
          <w:rFonts w:hint="default" w:ascii="Times New Roman" w:hAnsi="Times New Roman" w:eastAsia="宋体"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3"/>
        <w:rPr>
          <w:rFonts w:hint="default" w:ascii="Times New Roman" w:hAnsi="Times New Roman" w:cs="Times New Roman"/>
        </w:rPr>
      </w:pPr>
    </w:p>
    <w:p>
      <w:pPr>
        <w:ind w:firstLine="640" w:firstLineChars="200"/>
        <w:jc w:val="center"/>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color w:val="000000"/>
          <w:kern w:val="0"/>
          <w:sz w:val="32"/>
          <w:szCs w:val="32"/>
          <w:lang w:val="en-US" w:eastAsia="zh-CN"/>
        </w:rPr>
        <w:t>富民县2020-2023年教育经费管理使用情况专项审计调查</w:t>
      </w:r>
      <w:r>
        <w:rPr>
          <w:rFonts w:hint="eastAsia" w:eastAsia="方正小标宋简体" w:cs="Times New Roman"/>
          <w:color w:val="000000"/>
          <w:kern w:val="0"/>
          <w:sz w:val="32"/>
          <w:szCs w:val="32"/>
          <w:lang w:val="en-US" w:eastAsia="zh-CN"/>
        </w:rPr>
        <w:t xml:space="preserve"> </w:t>
      </w:r>
      <w:bookmarkStart w:id="0" w:name="_GoBack"/>
      <w:bookmarkEnd w:id="0"/>
      <w:r>
        <w:rPr>
          <w:rFonts w:hint="eastAsia" w:eastAsia="方正小标宋简体" w:cs="Times New Roman"/>
          <w:color w:val="000000"/>
          <w:kern w:val="0"/>
          <w:sz w:val="32"/>
          <w:szCs w:val="32"/>
          <w:lang w:val="en-US" w:eastAsia="zh-CN"/>
        </w:rPr>
        <w:t>结果公告</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根据《中华人民共和国审计法》的规定</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kern w:val="2"/>
          <w:sz w:val="32"/>
          <w:szCs w:val="32"/>
          <w:lang w:val="en-US" w:eastAsia="zh-CN" w:bidi="ar-SA"/>
        </w:rPr>
        <w:t>富民县审计局</w:t>
      </w:r>
      <w:r>
        <w:rPr>
          <w:rFonts w:hint="default" w:ascii="Times New Roman" w:hAnsi="Times New Roman" w:cs="Times New Roman"/>
          <w:color w:val="auto"/>
          <w:kern w:val="2"/>
          <w:sz w:val="32"/>
          <w:szCs w:val="32"/>
          <w:lang w:val="en-US" w:eastAsia="zh-CN" w:bidi="ar-SA"/>
        </w:rPr>
        <w:t>对</w:t>
      </w:r>
      <w:r>
        <w:rPr>
          <w:rFonts w:hint="default" w:ascii="Times New Roman" w:hAnsi="Times New Roman" w:eastAsia="仿宋_GB2312" w:cs="Times New Roman"/>
          <w:color w:val="auto"/>
          <w:kern w:val="2"/>
          <w:sz w:val="32"/>
          <w:szCs w:val="32"/>
          <w:lang w:val="en-US" w:eastAsia="zh-CN" w:bidi="ar-SA"/>
        </w:rPr>
        <w:t>富民县教育体育局（以下简称：富民县教体局）</w:t>
      </w:r>
      <w:r>
        <w:rPr>
          <w:rFonts w:hint="default" w:ascii="Times New Roman" w:hAnsi="Times New Roman" w:eastAsia="仿宋_GB2312" w:cs="Times New Roman"/>
          <w:color w:val="auto"/>
          <w:sz w:val="32"/>
          <w:szCs w:val="32"/>
          <w:lang w:eastAsia="zh-CN"/>
        </w:rPr>
        <w:t>及下属</w:t>
      </w:r>
      <w:r>
        <w:rPr>
          <w:rFonts w:hint="default" w:ascii="Times New Roman" w:hAnsi="Times New Roman" w:eastAsia="仿宋_GB2312" w:cs="Times New Roman"/>
          <w:color w:val="auto"/>
          <w:sz w:val="32"/>
          <w:szCs w:val="32"/>
          <w:lang w:val="en-US" w:eastAsia="zh-CN"/>
        </w:rPr>
        <w:t>18所学校（中心）2020-2023年教育经费管理使用情况进行</w:t>
      </w:r>
      <w:r>
        <w:rPr>
          <w:rFonts w:hint="default" w:ascii="Times New Roman" w:hAnsi="Times New Roman" w:eastAsia="仿宋_GB2312" w:cs="Times New Roman"/>
          <w:color w:val="auto"/>
          <w:sz w:val="32"/>
          <w:szCs w:val="32"/>
          <w:lang w:eastAsia="zh-CN"/>
        </w:rPr>
        <w:t>专项</w:t>
      </w:r>
      <w:r>
        <w:rPr>
          <w:rFonts w:hint="default" w:ascii="Times New Roman" w:hAnsi="Times New Roman" w:eastAsia="仿宋_GB2312" w:cs="Times New Roman"/>
          <w:color w:val="auto"/>
          <w:sz w:val="32"/>
          <w:szCs w:val="32"/>
        </w:rPr>
        <w:t>审计</w:t>
      </w:r>
      <w:r>
        <w:rPr>
          <w:rFonts w:hint="default" w:ascii="Times New Roman" w:hAnsi="Times New Roman" w:eastAsia="仿宋_GB2312" w:cs="Times New Roman"/>
          <w:color w:val="auto"/>
          <w:sz w:val="32"/>
          <w:szCs w:val="32"/>
          <w:lang w:eastAsia="zh-CN"/>
        </w:rPr>
        <w:t>调查</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sz w:val="32"/>
          <w:szCs w:val="32"/>
        </w:rPr>
        <w:t>现将审计结果公告如下:</w:t>
      </w:r>
    </w:p>
    <w:p>
      <w:pPr>
        <w:keepNext w:val="0"/>
        <w:keepLines w:val="0"/>
        <w:pageBreakBefore w:val="0"/>
        <w:widowControl/>
        <w:kinsoku/>
        <w:wordWrap/>
        <w:overflowPunct/>
        <w:topLinePunct w:val="0"/>
        <w:bidi w:val="0"/>
        <w:adjustRightInd w:val="0"/>
        <w:snapToGrid w:val="0"/>
        <w:spacing w:before="0" w:beforeLines="0" w:after="0" w:afterLines="0" w:line="560" w:lineRule="exact"/>
        <w:ind w:left="0" w:leftChars="0" w:right="0" w:rightChars="0" w:firstLine="420" w:firstLineChars="200"/>
        <w:jc w:val="both"/>
        <w:textAlignment w:val="baseline"/>
        <w:outlineLvl w:val="0"/>
        <w:rPr>
          <w:rFonts w:hint="default" w:ascii="Times New Roman" w:hAnsi="Times New Roman" w:eastAsia="黑体" w:cs="Times New Roman"/>
          <w:kern w:val="0"/>
          <w:sz w:val="32"/>
          <w:szCs w:val="32"/>
          <w:lang w:val="en-US" w:eastAsia="zh-CN" w:bidi="ar-SA"/>
        </w:rPr>
      </w:pPr>
      <w:r>
        <w:rPr>
          <w:rFonts w:hint="default" w:ascii="Times New Roman" w:hAnsi="Times New Roman" w:cs="Times New Roman"/>
          <w:lang w:val="en-US" w:eastAsia="zh-CN"/>
        </w:rPr>
        <w:t xml:space="preserve"> </w:t>
      </w:r>
      <w:r>
        <w:rPr>
          <w:rFonts w:hint="default" w:ascii="Times New Roman" w:hAnsi="Times New Roman" w:eastAsia="黑体" w:cs="Times New Roman"/>
          <w:kern w:val="0"/>
          <w:sz w:val="32"/>
          <w:szCs w:val="32"/>
          <w:lang w:val="en-US" w:eastAsia="zh-CN" w:bidi="ar-SA"/>
        </w:rPr>
        <w:t>一、被调查事项基本情况</w:t>
      </w:r>
    </w:p>
    <w:p>
      <w:pPr>
        <w:numPr>
          <w:ilvl w:val="0"/>
          <w:numId w:val="0"/>
        </w:numPr>
        <w:adjustRightInd/>
        <w:snapToGrid/>
        <w:spacing w:line="592" w:lineRule="exact"/>
        <w:ind w:firstLine="640" w:firstLineChars="200"/>
        <w:outlineLvl w:val="1"/>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（一）单位基本情况</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highlight w:val="none"/>
          <w:lang w:val="en-US" w:eastAsia="zh-CN"/>
        </w:rPr>
        <w:t>2023年全县教育系统共有教学点58个，具体为：高级中学2所，初级中学6所，小学8所，公办幼儿园1所，富民县教育科学研究信息中心1个，民办幼儿园22所。独立核算单位18个。2023年全县教育系统事业编制数为1,369名，在职人员1,373人，退休人员811人。2023年教育系统车辆编制数10辆，实有车辆10辆。</w:t>
      </w:r>
      <w:r>
        <w:rPr>
          <w:rFonts w:hint="default" w:ascii="Times New Roman" w:hAnsi="Times New Roman" w:eastAsia="仿宋_GB2312" w:cs="Times New Roman"/>
          <w:color w:val="auto"/>
          <w:kern w:val="2"/>
          <w:sz w:val="32"/>
          <w:szCs w:val="32"/>
          <w:lang w:val="en-US" w:eastAsia="zh-CN" w:bidi="ar-SA"/>
        </w:rPr>
        <w:t>根据富民县教体局提供的部门决算报表，富民县教体局（含各中小学、幼儿园）2020年-2023年收入合计154,003.27万元，其中：一般公共预算财政拨款收入145,974.14万元、政府性基金预算财政拨款收入1,822.01万元、事业收入1,005.78万元、其他收入5,201.34万元。支出合计156,327.59万元，其中：基本支出116,494.89万元，项目支出39,832.7万元。2020年</w:t>
      </w:r>
      <w:r>
        <w:rPr>
          <w:rFonts w:hint="default"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2023年结余结转分别为9,042.44万元、3,066.61万元、1,601.56万元、1,001.6万元。2023年末，资产37,969.13万元，负债1,116.94万元，净资产36,852.19万元。</w:t>
      </w:r>
    </w:p>
    <w:p>
      <w:pPr>
        <w:numPr>
          <w:ilvl w:val="0"/>
          <w:numId w:val="0"/>
        </w:numPr>
        <w:adjustRightInd/>
        <w:snapToGrid/>
        <w:spacing w:line="592" w:lineRule="exact"/>
        <w:ind w:firstLine="640" w:firstLineChars="200"/>
        <w:outlineLvl w:val="1"/>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（二）2020年至2023年学生人数情况</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1.2020年末全县学籍在册学生人数18,684人，其中：学前教育阶段708人，小学10,478人，初中4,248人，高中3,250人。</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2.2021年末全县学籍在册学生人数18,010人，其中：学前教育阶段713人，小学9,342人，初中4,092人，高中3,863人。</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3.2022年末全县学籍在册学生人数18,524人，其中：学前教育阶段734人，小学8,945人，初中5,566人，高中3,279人。</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4.2023年末全县学籍在册学生人数17,547人，其中：学前教育阶段778人，小学8,683人，初中5,279人，高中2,807人。</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2020年至2023年我县学籍在册学生人数呈现逐年减少的趋势。</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（三）教育经费投入“三个增长”情况</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1.一般公共预算教育经费支出情况及一般公共预算教育经费增长高于财政经常性收入增长比例。</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2020年至2023年，全县一般公共预算教育经费增长分别高于财政经常性收入增长9.81个百分点、0.59个百分点、0.08个百分点、0.05个百分点。</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2.生均一般公共预算教育事业费支出增长情况。</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2020年，全县幼儿园生均教育事业费支出比上年增263.99元，增长比例为2.06%；全县普通小学生均教育事业费支出比上年增823.36元，增长比例为5.89％；全县普通初中生均教育事业费支出比上年增30.71元，增长比例为0.15％；全县普通高中生均教育事业费支出比上年增219.29元，增长比例为1.17％。</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2021年，全县幼儿园生均教育事业费支出比上年增222.09元，增长比例为1.7%；全县普通小学生均教育事业费支出比上年增1,404.5元，增长比例为9.48％；全县普通初中生均教育事业费支出比上年增251.43元，增长比例为1.24％；全县普通高中生均教育事业费支出比上年增73.22元，增长比例为0.39％。</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2022年，全县幼儿园生均教育事业费支出比上年减780.06元，增长比例为-5.86%；全县普通小学生均教育事业费支出比上年增556.88元，增长比例为3.43％；全县普通初中生均教育事业费支出比上年减2,733.98元，增长比例为-13.31％；全县普通高中生均教育事业费支出比上年减4,083.15元，增长比例为-21.5％。</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2023年，全县幼儿园生均教育事业费支出比上年减2,057.92元，增长比例为-16.44%；全县普通小学生均教育事业费支出比上年减3,037.11元，增长比例为-18.11%；全县普通初中生均教育事业费支出比上年减3,344.81元，增长比例为-18.79%；全县普通高中生均教育事业费支出比上年减2,349.14元，增长比例为-15.76%。</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3.生均一般公共预算公用经费支出增长及教师工资增长情况。</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2020年，全县幼儿园生均公用经费支出比2019年增90.36元，增长2.05％；全县普通小学生均公用经费支出比2019年增7.65元，增长比例为0.38%；全县普通初中生均公用经费支出比2019年增7.54元，增长比例为0.34%；全县普通高中生均公用经费支出比2019年增49.39元，增长比例为1.13%。</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全县教职工工资支出比2019年增长867.36万元，增长比例为3.27%。</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2021年全县幼儿园生均公用经费支出为4,511.07元，比2020年增22.2元，增长0.49％；全县普通小学生均公用经费支出比2020年增21.27元，增长比例为1.06%；全县普通初中生均公用经费支出比2020年增46.62元，增长比例为2.07%；全县普通高中生均公用经费支出比2020年增25.92元，增长比例为0.59%。</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全县教职工工资支出比2020年减少316.91万元，增长比例为-1.16%。</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2022年，全县幼儿园生均公用经费支出比2021年减2,617.95元，增长比例为-58.03％；全县普通小学生均公用经费支出比2021年减214.49元，增长比例为-10.53%；全县普通初中生均公用经费支出比2021年增2.77元，增长比例为0.12%；全县普通高中生均公用经费支出比2021年减3,023.27元，增长比例为-67.98%。</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全县教职工工资支出比2021年增长1,036.47万元，增长比例为3.82%。</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2023年，全县幼儿园生均公用经费支出比2022年增2.02元，增长比例为0.11%；全县普通小学生均公用经费支出比2022年增260.03元，增长比例为14.28%；全县普通初中生均公用经费支出比2022年增402.11元，增长比例为17.47%；全县普通高中生均公用经费支出比2022年增145.25元，增长比例为10.2%。</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全县教职工工资支出比2022年减少866.82万元，增长比例为-3.08%。</w:t>
      </w:r>
    </w:p>
    <w:p>
      <w:pPr>
        <w:numPr>
          <w:ilvl w:val="0"/>
          <w:numId w:val="0"/>
        </w:numPr>
        <w:adjustRightInd/>
        <w:snapToGrid/>
        <w:spacing w:line="592" w:lineRule="exact"/>
        <w:ind w:firstLine="640" w:firstLineChars="200"/>
        <w:outlineLvl w:val="1"/>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（四）2020年至2023年富民县中、高考成绩情况</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1.2020年至2023年富民县中考成绩情况</w:t>
      </w:r>
    </w:p>
    <w:p>
      <w:pPr>
        <w:widowControl/>
        <w:numPr>
          <w:ilvl w:val="0"/>
          <w:numId w:val="0"/>
        </w:numP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2020年全县共有2,202名学生（含富民籍在县外就读的直属考生187名）参加中考，500分以上考生364人，上线率16.53%；2021年全县共有2,207名学生（含富民籍在县外就读的直属考生186名）参加中考，500分以上（一级完中划线）考生327人，上线率14.82%；2022年全县共有2,332名学生（含富民籍在县外就读的直属考生185名）参加中考，520分以上（一级完中划线）考生366人,上线率15.69%；2023年全县共有2,477名学生（含富民籍在县外就读的直属考生200名）参加中考，635分以上（一级完中划线）405人，上线率16.35%。</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2.2020年至2023年高考成绩情况.</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2020年全县共有1,009名学生参加高考（含社会考生134名），本科上线287人，上线率28.44%；2021年全县共有882名学生参加高考，本科上线3</w:t>
      </w:r>
      <w:r>
        <w:rPr>
          <w:rFonts w:hint="default" w:ascii="Times New Roman" w:hAnsi="Times New Roman" w:cs="Times New Roman"/>
          <w:color w:val="auto"/>
          <w:sz w:val="32"/>
          <w:szCs w:val="32"/>
          <w:highlight w:val="none"/>
          <w:lang w:val="en-US" w:eastAsia="zh-CN"/>
        </w:rPr>
        <w:t>02</w:t>
      </w:r>
      <w:r>
        <w:rPr>
          <w:rFonts w:hint="default" w:ascii="Times New Roman" w:hAnsi="Times New Roman" w:eastAsia="仿宋_GB2312" w:cs="Times New Roman"/>
          <w:color w:val="auto"/>
          <w:sz w:val="32"/>
          <w:szCs w:val="32"/>
          <w:highlight w:val="none"/>
          <w:lang w:val="en-US" w:eastAsia="zh-CN"/>
        </w:rPr>
        <w:t>人，上线率3</w:t>
      </w:r>
      <w:r>
        <w:rPr>
          <w:rFonts w:hint="default" w:ascii="Times New Roman" w:hAnsi="Times New Roman" w:cs="Times New Roman"/>
          <w:color w:val="auto"/>
          <w:sz w:val="32"/>
          <w:szCs w:val="32"/>
          <w:highlight w:val="none"/>
          <w:lang w:val="en-US" w:eastAsia="zh-CN"/>
        </w:rPr>
        <w:t>4.2</w:t>
      </w:r>
      <w:r>
        <w:rPr>
          <w:rFonts w:hint="default" w:ascii="Times New Roman" w:hAnsi="Times New Roman" w:eastAsia="仿宋_GB2312" w:cs="Times New Roman"/>
          <w:color w:val="auto"/>
          <w:sz w:val="32"/>
          <w:szCs w:val="32"/>
          <w:highlight w:val="none"/>
          <w:lang w:val="en-US" w:eastAsia="zh-CN"/>
        </w:rPr>
        <w:t>%；2022年全县共有999名学生参加高考，缺考52人，实考947人，本科上线406人，上线率42.87%；2023年全县共有722名学生参加高考，本科上线382人，上线率52.91%。</w:t>
      </w:r>
    </w:p>
    <w:p>
      <w:pPr>
        <w:numPr>
          <w:ilvl w:val="0"/>
          <w:numId w:val="0"/>
        </w:numPr>
        <w:adjustRightInd/>
        <w:snapToGrid/>
        <w:spacing w:line="592" w:lineRule="exact"/>
        <w:ind w:firstLine="640" w:firstLineChars="200"/>
        <w:outlineLvl w:val="1"/>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（五）内控制度建立及执行情况</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本次审计调查涉及的18家独立核算单位，从党政议事规则、财务管理、物资采购等方面，建立一系列基本的内部控制制度。但在内控制度的</w:t>
      </w:r>
      <w:r>
        <w:rPr>
          <w:rFonts w:hint="default" w:ascii="Times New Roman" w:hAnsi="Times New Roman" w:eastAsia="仿宋_GB2312" w:cs="Times New Roman"/>
          <w:color w:val="auto"/>
          <w:sz w:val="32"/>
          <w:szCs w:val="32"/>
          <w:highlight w:val="none"/>
        </w:rPr>
        <w:t>执行</w:t>
      </w:r>
      <w:r>
        <w:rPr>
          <w:rFonts w:hint="default" w:ascii="Times New Roman" w:hAnsi="Times New Roman" w:eastAsia="仿宋_GB2312" w:cs="Times New Roman"/>
          <w:color w:val="auto"/>
          <w:sz w:val="32"/>
          <w:szCs w:val="32"/>
          <w:highlight w:val="none"/>
          <w:lang w:eastAsia="zh-CN"/>
        </w:rPr>
        <w:t>、监督检查方面，</w:t>
      </w:r>
      <w:r>
        <w:rPr>
          <w:rFonts w:hint="default" w:ascii="Times New Roman" w:hAnsi="Times New Roman" w:eastAsia="仿宋_GB2312" w:cs="Times New Roman"/>
          <w:color w:val="auto"/>
          <w:sz w:val="32"/>
          <w:szCs w:val="32"/>
          <w:highlight w:val="none"/>
        </w:rPr>
        <w:t>存在内控制度执行不到位的问题。</w:t>
      </w:r>
    </w:p>
    <w:p>
      <w:pPr>
        <w:numPr>
          <w:ilvl w:val="0"/>
          <w:numId w:val="0"/>
        </w:numPr>
        <w:adjustRightInd/>
        <w:snapToGrid/>
        <w:spacing w:line="592" w:lineRule="exact"/>
        <w:ind w:firstLine="640" w:firstLineChars="200"/>
        <w:outlineLvl w:val="1"/>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（六）以往审计发现问题的整改情况</w:t>
      </w:r>
    </w:p>
    <w:p>
      <w:pPr>
        <w:numPr>
          <w:ilvl w:val="0"/>
          <w:numId w:val="0"/>
        </w:numPr>
        <w:pBdr>
          <w:top w:val="none" w:color="auto" w:sz="0" w:space="0"/>
          <w:left w:val="none" w:color="auto" w:sz="0" w:space="0"/>
          <w:bottom w:val="none" w:color="auto" w:sz="0" w:space="0"/>
          <w:right w:val="none" w:color="auto" w:sz="0" w:space="0"/>
          <w:between w:val="none" w:color="auto" w:sz="0" w:space="0"/>
        </w:pBdr>
        <w:adjustRightInd/>
        <w:snapToGrid/>
        <w:spacing w:line="592"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2023年，我局对富民县2019年至2022年教育经费投入使用情况开展审计（富审报〔2023〕1号），审计发现教育经费投入项目形成的国有资产，未按相关规定及时办理竣工财务决算的问题，未整改。</w:t>
      </w:r>
    </w:p>
    <w:p>
      <w:pPr>
        <w:keepNext w:val="0"/>
        <w:keepLines w:val="0"/>
        <w:pageBreakBefore w:val="0"/>
        <w:widowControl/>
        <w:kinsoku/>
        <w:wordWrap/>
        <w:overflowPunct/>
        <w:topLinePunct w:val="0"/>
        <w:bidi w:val="0"/>
        <w:spacing w:before="0" w:beforeLines="0" w:after="0" w:afterLines="0" w:line="560" w:lineRule="exact"/>
        <w:ind w:left="0" w:leftChars="0" w:right="0" w:rightChars="0" w:firstLine="640" w:firstLineChars="200"/>
        <w:jc w:val="both"/>
        <w:outlineLvl w:val="0"/>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二、审计调查评价意见</w:t>
      </w:r>
    </w:p>
    <w:p>
      <w:pPr>
        <w:keepNext w:val="0"/>
        <w:keepLines w:val="0"/>
        <w:pageBreakBefore w:val="0"/>
        <w:widowControl w:val="0"/>
        <w:kinsoku/>
        <w:wordWrap/>
        <w:overflowPunct/>
        <w:topLinePunct w:val="0"/>
        <w:autoSpaceDE/>
        <w:autoSpaceDN/>
        <w:bidi w:val="0"/>
        <w:adjustRightInd w:val="0"/>
        <w:snapToGrid w:val="0"/>
        <w:spacing w:line="579" w:lineRule="exact"/>
        <w:ind w:right="0" w:rightChars="0" w:firstLine="640" w:firstLineChars="200"/>
        <w:jc w:val="both"/>
        <w:textAlignment w:val="auto"/>
        <w:rPr>
          <w:rFonts w:hint="default" w:ascii="Times New Roman" w:hAnsi="Times New Roman" w:eastAsia="仿宋_GB2312" w:cs="Times New Roman"/>
          <w:i w:val="0"/>
          <w:iCs/>
          <w:sz w:val="32"/>
          <w:szCs w:val="32"/>
          <w:lang w:val="zh-CN" w:eastAsia="zh-CN"/>
        </w:rPr>
      </w:pPr>
      <w:r>
        <w:rPr>
          <w:rFonts w:hint="default" w:ascii="Times New Roman" w:hAnsi="Times New Roman" w:eastAsia="仿宋_GB2312" w:cs="Times New Roman"/>
          <w:color w:val="auto"/>
          <w:sz w:val="32"/>
          <w:szCs w:val="32"/>
          <w:highlight w:val="none"/>
          <w:lang w:val="en-US" w:eastAsia="zh-CN"/>
        </w:rPr>
        <w:t>审计结果表明，我县教育系统能够贯彻落实学前教育家庭经济困难儿童资助、义务教育家庭经济困</w:t>
      </w:r>
      <w:r>
        <w:rPr>
          <w:rFonts w:hint="default" w:ascii="Times New Roman" w:hAnsi="Times New Roman" w:cs="Times New Roman"/>
          <w:color w:val="auto"/>
          <w:sz w:val="32"/>
          <w:szCs w:val="32"/>
          <w:highlight w:val="none"/>
          <w:lang w:val="en-US" w:eastAsia="zh-CN"/>
        </w:rPr>
        <w:t>难</w:t>
      </w:r>
      <w:r>
        <w:rPr>
          <w:rFonts w:hint="default" w:ascii="Times New Roman" w:hAnsi="Times New Roman" w:eastAsia="仿宋_GB2312" w:cs="Times New Roman"/>
          <w:color w:val="auto"/>
          <w:sz w:val="32"/>
          <w:szCs w:val="32"/>
          <w:highlight w:val="none"/>
          <w:lang w:val="en-US" w:eastAsia="zh-CN"/>
        </w:rPr>
        <w:t>学生生活补助、农村义务教育阶段营养改善计划、普通高中各项资助、家庭经济困难大学新生资助等10类资助、补助政策。教育投入基本实现了逐年增长。建立了基本的内控管理制度，中学升学率逐年提升。但本次审计调查也发现，我县教育系统在政策执行</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资产管理</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物资采购</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内控制度执行</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财务管理</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学生</w:t>
      </w:r>
      <w:r>
        <w:rPr>
          <w:rFonts w:hint="default" w:ascii="Times New Roman" w:hAnsi="Times New Roman" w:cs="Times New Roman"/>
          <w:color w:val="auto"/>
          <w:sz w:val="32"/>
          <w:szCs w:val="32"/>
          <w:highlight w:val="none"/>
          <w:lang w:val="en-US" w:eastAsia="zh-CN"/>
        </w:rPr>
        <w:t>营养餐及</w:t>
      </w:r>
      <w:r>
        <w:rPr>
          <w:rFonts w:hint="default" w:ascii="Times New Roman" w:hAnsi="Times New Roman" w:eastAsia="仿宋_GB2312" w:cs="Times New Roman"/>
          <w:color w:val="auto"/>
          <w:sz w:val="32"/>
          <w:szCs w:val="32"/>
          <w:highlight w:val="none"/>
          <w:lang w:val="en-US" w:eastAsia="zh-CN"/>
        </w:rPr>
        <w:t>食堂管理等方面存在问题，需要加以改进和纠正。</w:t>
      </w:r>
      <w:r>
        <w:rPr>
          <w:rFonts w:hint="default" w:ascii="Times New Roman" w:hAnsi="Times New Roman" w:eastAsia="仿宋_GB2312" w:cs="Times New Roman"/>
          <w:i w:val="0"/>
          <w:iCs/>
          <w:sz w:val="32"/>
          <w:szCs w:val="32"/>
          <w:lang w:val="en-US" w:eastAsia="zh-CN"/>
        </w:rPr>
        <w:t>对审计中发现的问题，富民县审计局已依法作出了处理。</w:t>
      </w:r>
    </w:p>
    <w:p>
      <w:pPr>
        <w:keepNext w:val="0"/>
        <w:keepLines w:val="0"/>
        <w:pageBreakBefore w:val="0"/>
        <w:widowControl w:val="0"/>
        <w:kinsoku/>
        <w:wordWrap/>
        <w:overflowPunct/>
        <w:topLinePunct w:val="0"/>
        <w:autoSpaceDE/>
        <w:autoSpaceDN/>
        <w:bidi w:val="0"/>
        <w:adjustRightInd w:val="0"/>
        <w:snapToGrid w:val="0"/>
        <w:spacing w:line="579" w:lineRule="exact"/>
        <w:ind w:right="0" w:rightChars="0" w:firstLine="640" w:firstLineChars="200"/>
        <w:jc w:val="both"/>
        <w:textAlignment w:val="auto"/>
        <w:rPr>
          <w:rFonts w:hint="default" w:ascii="Times New Roman" w:hAnsi="Times New Roman" w:eastAsia="仿宋_GB2312" w:cs="Times New Roman"/>
          <w:i w:val="0"/>
          <w:iCs/>
          <w:sz w:val="32"/>
          <w:szCs w:val="32"/>
          <w:lang w:val="zh-CN" w:eastAsia="zh-CN"/>
        </w:rPr>
      </w:pPr>
    </w:p>
    <w:p>
      <w:pPr>
        <w:widowControl/>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beforeLines="0" w:afterLines="0" w:line="56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p>
    <w:p>
      <w:pPr>
        <w:ind w:firstLine="420" w:firstLineChars="200"/>
        <w:rPr>
          <w:rFonts w:hint="default" w:ascii="Times New Roman" w:hAnsi="Times New Roman" w:eastAsia="宋体" w:cs="Times New Roman"/>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p>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长城大标宋体"/>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长城大标宋体"/>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方正书宋_GBK"/>
    <w:panose1 w:val="02000000000000000000"/>
    <w:charset w:val="00"/>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长城大标宋体">
    <w:panose1 w:val="02010609010101010101"/>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rPr>
        <w:rFonts w:hint="eastAsia" w:ascii="宋体" w:hAnsi="宋体"/>
        <w:sz w:val="28"/>
      </w:rPr>
      <w:fldChar w:fldCharType="begin"/>
    </w:r>
    <w:r>
      <w:rPr>
        <w:rStyle w:val="13"/>
        <w:rFonts w:hint="eastAsia" w:ascii="宋体" w:hAnsi="宋体"/>
        <w:sz w:val="28"/>
      </w:rPr>
      <w:instrText xml:space="preserve">PAGE  </w:instrText>
    </w:r>
    <w:r>
      <w:rPr>
        <w:rFonts w:hint="eastAsia" w:ascii="宋体" w:hAnsi="宋体"/>
        <w:sz w:val="28"/>
      </w:rPr>
      <w:fldChar w:fldCharType="separate"/>
    </w:r>
    <w:r>
      <w:rPr>
        <w:rStyle w:val="13"/>
        <w:rFonts w:ascii="宋体" w:hAnsi="宋体"/>
        <w:sz w:val="28"/>
      </w:rPr>
      <w:t>- 1 -</w:t>
    </w:r>
    <w:r>
      <w:rPr>
        <w:rFonts w:hint="eastAsia" w:ascii="宋体" w:hAnsi="宋体"/>
        <w:sz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1</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Align="outside" w:yAlign="center"/>
      <w:rPr>
        <w:rStyle w:val="13"/>
        <w:rFonts w:hint="eastAsia" w:ascii="宋体" w:hAnsi="宋体"/>
        <w:sz w:val="28"/>
        <w:szCs w:val="28"/>
      </w:rPr>
    </w:pPr>
  </w:p>
  <w:p>
    <w:pPr>
      <w:pStyle w:val="7"/>
      <w:ind w:right="360"/>
      <w:rPr>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w:instrText>
    </w:r>
    <w:r>
      <w:rPr>
        <w:rFonts w:hint="eastAsia" w:ascii="宋体" w:hAnsi="宋体"/>
        <w:sz w:val="28"/>
      </w:rPr>
      <w:fldChar w:fldCharType="separate"/>
    </w:r>
    <w:r>
      <w:rPr>
        <w:rFonts w:ascii="宋体" w:hAnsi="宋体"/>
        <w:sz w:val="28"/>
      </w:rPr>
      <w:t>- 5 -</w:t>
    </w:r>
    <w:r>
      <w:rPr>
        <w:rFonts w:hint="eastAsia" w:ascii="宋体" w:hAnsi="宋体"/>
        <w:sz w:val="28"/>
      </w:rPr>
      <w:fldChar w:fldCharType="end"/>
    </w:r>
    <w:r>
      <w:rPr>
        <w:rFonts w:hint="eastAsia" w:ascii="宋体" w:hAnsi="宋体"/>
        <w:sz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p>
  <w:p>
    <w:pPr>
      <w:pStyle w:val="7"/>
      <w:ind w:right="360"/>
      <w:rPr>
        <w:rFonts w:hint="eastAsia"/>
        <w:sz w:val="28"/>
        <w:szCs w:val="28"/>
      </w:rPr>
    </w:pPr>
    <w:r>
      <w:rPr>
        <w:rFonts w:hint="eastAsia"/>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- 4 -</w:t>
    </w:r>
    <w:r>
      <w:rPr>
        <w:rFonts w:hint="eastAsia"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ascii="黑体" w:eastAsia="黑体"/>
        <w:sz w:val="24"/>
        <w:szCs w:val="24"/>
      </w:rPr>
    </w:pPr>
    <w:r>
      <w:rPr>
        <w:rFonts w:hint="eastAsia" w:ascii="黑体" w:eastAsia="黑体"/>
        <w:sz w:val="24"/>
        <w:szCs w:val="24"/>
      </w:rPr>
      <w:t>富民县审计局审计结果公告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ascii="黑体" w:eastAsia="黑体"/>
        <w:sz w:val="24"/>
        <w:szCs w:val="24"/>
      </w:rPr>
    </w:pPr>
    <w:r>
      <w:rPr>
        <w:rFonts w:hint="eastAsia" w:ascii="黑体" w:eastAsia="黑体"/>
        <w:sz w:val="24"/>
        <w:szCs w:val="24"/>
      </w:rPr>
      <w:t>富民县审计局审计结果公告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D76C8A"/>
    <w:rsid w:val="0C8577C7"/>
    <w:rsid w:val="1BFA45DE"/>
    <w:rsid w:val="3B7D10C0"/>
    <w:rsid w:val="43FF4BF9"/>
    <w:rsid w:val="4BE72155"/>
    <w:rsid w:val="4ED7ABE7"/>
    <w:rsid w:val="5DDD711D"/>
    <w:rsid w:val="7B88624E"/>
    <w:rsid w:val="7F7BF0EF"/>
    <w:rsid w:val="BDD76C8A"/>
    <w:rsid w:val="C7EA4AB5"/>
    <w:rsid w:val="DBBDD519"/>
    <w:rsid w:val="DE958B05"/>
    <w:rsid w:val="DFFF9525"/>
    <w:rsid w:val="E8DAD39E"/>
    <w:rsid w:val="F3FF040D"/>
    <w:rsid w:val="F6BE2C32"/>
    <w:rsid w:val="FF5E5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w:basedOn w:val="1"/>
    <w:next w:val="4"/>
    <w:qFormat/>
    <w:uiPriority w:val="99"/>
    <w:pPr>
      <w:widowControl/>
      <w:spacing w:before="100" w:beforeAutospacing="1" w:after="100" w:afterAutospacing="1"/>
      <w:jc w:val="left"/>
    </w:pPr>
    <w:rPr>
      <w:rFonts w:ascii="宋体" w:hAnsi="宋体" w:cs="宋体"/>
      <w:kern w:val="0"/>
      <w:sz w:val="24"/>
    </w:rPr>
  </w:style>
  <w:style w:type="paragraph" w:styleId="4">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5">
    <w:name w:val="Body Text Indent"/>
    <w:basedOn w:val="1"/>
    <w:qFormat/>
    <w:uiPriority w:val="0"/>
    <w:pPr>
      <w:ind w:firstLine="570"/>
    </w:pPr>
    <w:rPr>
      <w:rFonts w:hint="eastAsia" w:ascii="宋体"/>
      <w:snapToGrid/>
      <w:kern w:val="10"/>
      <w:sz w:val="30"/>
      <w:szCs w:val="20"/>
    </w:rPr>
  </w:style>
  <w:style w:type="paragraph" w:styleId="6">
    <w:name w:val="Plain Text"/>
    <w:basedOn w:val="1"/>
    <w:qFormat/>
    <w:uiPriority w:val="0"/>
    <w:rPr>
      <w:rFonts w:ascii="宋体" w:hAnsi="Courier New" w:eastAsia="宋体"/>
      <w:kern w:val="2"/>
      <w:sz w:val="21"/>
      <w:lang w:val="en-US" w:eastAsia="zh-CN"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kern w:val="0"/>
      <w:sz w:val="24"/>
    </w:rPr>
  </w:style>
  <w:style w:type="paragraph" w:styleId="10">
    <w:name w:val="Body Text First Indent 2"/>
    <w:basedOn w:val="5"/>
    <w:qFormat/>
    <w:uiPriority w:val="0"/>
    <w:pPr>
      <w:ind w:firstLine="420" w:firstLineChars="200"/>
    </w:pPr>
  </w:style>
  <w:style w:type="character" w:styleId="13">
    <w:name w:val="page number"/>
    <w:basedOn w:val="12"/>
    <w:qFormat/>
    <w:uiPriority w:val="0"/>
  </w:style>
  <w:style w:type="paragraph" w:customStyle="1" w:styleId="14">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5">
    <w:name w:val="p0"/>
    <w:basedOn w:val="16"/>
    <w:qFormat/>
    <w:uiPriority w:val="0"/>
    <w:pPr>
      <w:widowControl/>
    </w:pPr>
    <w:rPr>
      <w:kern w:val="0"/>
      <w:szCs w:val="21"/>
    </w:rPr>
  </w:style>
  <w:style w:type="paragraph" w:customStyle="1" w:styleId="16">
    <w:name w:val="正文1"/>
    <w:qFormat/>
    <w:uiPriority w:val="0"/>
    <w:pPr>
      <w:jc w:val="both"/>
    </w:pPr>
    <w:rPr>
      <w:rFonts w:ascii="Times New Roman" w:hAnsi="Calibri" w:eastAsia="宋体" w:cs="Times New Roman"/>
      <w:sz w:val="21"/>
      <w:szCs w:val="24"/>
    </w:rPr>
  </w:style>
  <w:style w:type="paragraph" w:customStyle="1" w:styleId="17">
    <w:name w:val="正文2"/>
    <w:next w:val="1"/>
    <w:qFormat/>
    <w:uiPriority w:val="0"/>
    <w:pPr>
      <w:spacing w:line="480" w:lineRule="exact"/>
      <w:ind w:firstLine="496" w:firstLineChars="200"/>
    </w:pPr>
    <w:rPr>
      <w:rFonts w:ascii="Times New Roman" w:hAnsi="Times New Roman" w:eastAsia="宋体" w:cs="宋体"/>
      <w:color w:val="000000"/>
      <w:spacing w:val="4"/>
      <w:kern w:val="2"/>
      <w:sz w:val="24"/>
      <w:szCs w:val="22"/>
      <w:lang w:val="en-US" w:eastAsia="zh-CN" w:bidi="ar-SA"/>
    </w:rPr>
  </w:style>
  <w:style w:type="paragraph" w:customStyle="1" w:styleId="18">
    <w:name w:val="Default Paragraph Font Para Char Char Char Char Char Char"/>
    <w:qFormat/>
    <w:uiPriority w:val="0"/>
    <w:pPr>
      <w:widowControl/>
      <w:adjustRightInd w:val="0"/>
      <w:spacing w:after="160" w:afterLines="0" w:line="240" w:lineRule="exact"/>
      <w:jc w:val="left"/>
      <w:textAlignment w:val="baseline"/>
    </w:pPr>
    <w:rPr>
      <w:rFonts w:ascii="Times New Roman" w:hAnsi="Times New Roman"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2024-02-03T01:13:00Z</dcterms:created>
  <dc:creator>席丽薇</dc:creator>
  <cp:lastModifiedBy>席丽薇</cp:lastModifiedBy>
  <dcterms:modified xsi:type="dcterms:W3CDTF">2026-01-29T15:47:39Z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2052-11.8.2.10621</vt:lpwstr>
  </property>
</Properties>
</file>