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7FCC2D">
      <w:pPr>
        <w:jc w:val="center"/>
        <w:rPr>
          <w:rFonts w:hint="eastAsia"/>
        </w:rPr>
      </w:pPr>
      <w:r>
        <w:rPr>
          <w:rFonts w:hint="eastAsia"/>
        </w:rPr>
        <w:drawing>
          <wp:inline distT="0" distB="0" distL="114300" distR="114300">
            <wp:extent cx="1477010" cy="1477010"/>
            <wp:effectExtent l="0" t="0" r="1270" b="1270"/>
            <wp:docPr id="1" name="图片 1" descr="LOG(红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红色)"/>
                    <pic:cNvPicPr>
                      <a:picLocks noChangeAspect="1"/>
                    </pic:cNvPicPr>
                  </pic:nvPicPr>
                  <pic:blipFill>
                    <a:blip r:embed="rId14"/>
                    <a:stretch>
                      <a:fillRect/>
                    </a:stretch>
                  </pic:blipFill>
                  <pic:spPr>
                    <a:xfrm>
                      <a:off x="0" y="0"/>
                      <a:ext cx="1477010" cy="1477010"/>
                    </a:xfrm>
                    <a:prstGeom prst="rect">
                      <a:avLst/>
                    </a:prstGeom>
                    <a:noFill/>
                    <a:ln>
                      <a:noFill/>
                    </a:ln>
                  </pic:spPr>
                </pic:pic>
              </a:graphicData>
            </a:graphic>
          </wp:inline>
        </w:drawing>
      </w:r>
    </w:p>
    <w:p w14:paraId="7B982E79">
      <w:pPr>
        <w:rPr>
          <w:rFonts w:hint="eastAsia"/>
        </w:rPr>
      </w:pPr>
    </w:p>
    <w:p w14:paraId="34253DF7">
      <w:pPr>
        <w:rPr>
          <w:rFonts w:hint="eastAsia"/>
        </w:rPr>
      </w:pPr>
    </w:p>
    <w:p w14:paraId="446E9A9B">
      <w:pPr>
        <w:jc w:val="center"/>
        <w:rPr>
          <w:rFonts w:hint="eastAsia" w:ascii="方正大标宋简体" w:eastAsia="方正大标宋简体"/>
          <w:color w:val="FF9900"/>
          <w:spacing w:val="40"/>
          <w:sz w:val="72"/>
          <w:szCs w:val="72"/>
          <w14:shadow w14:blurRad="50800" w14:dist="38100" w14:dir="2700000" w14:sx="100000" w14:sy="100000" w14:kx="0" w14:ky="0" w14:algn="tl">
            <w14:srgbClr w14:val="000000">
              <w14:alpha w14:val="60000"/>
            </w14:srgbClr>
          </w14:shadow>
        </w:rPr>
      </w:pPr>
      <w:r>
        <w:rPr>
          <w:rFonts w:hint="eastAsia" w:ascii="方正大标宋简体" w:eastAsia="方正大标宋简体"/>
          <w:color w:val="FF9900"/>
          <w:spacing w:val="40"/>
          <w:sz w:val="72"/>
          <w:szCs w:val="72"/>
          <w14:shadow w14:blurRad="50800" w14:dist="38100" w14:dir="2700000" w14:sx="100000" w14:sy="100000" w14:kx="0" w14:ky="0" w14:algn="tl">
            <w14:srgbClr w14:val="000000">
              <w14:alpha w14:val="60000"/>
            </w14:srgbClr>
          </w14:shadow>
        </w:rPr>
        <w:t>富民县审计局</w:t>
      </w:r>
    </w:p>
    <w:p w14:paraId="2B07F2AF">
      <w:pPr>
        <w:rPr>
          <w:rFonts w:hint="eastAsia"/>
        </w:rPr>
      </w:pPr>
      <w:r>
        <w:rPr>
          <w:rFonts w:hint="eastAsia" w:ascii="方正小标宋简体" w:eastAsia="方正小标宋简体"/>
          <w:spacing w:val="80"/>
          <w:sz w:val="84"/>
          <w:szCs w:val="84"/>
        </w:rPr>
        <mc:AlternateContent>
          <mc:Choice Requires="wps">
            <w:drawing>
              <wp:anchor distT="0" distB="0" distL="114300" distR="114300" simplePos="0" relativeHeight="251659264" behindDoc="1" locked="0" layoutInCell="1" allowOverlap="1">
                <wp:simplePos x="0" y="0"/>
                <wp:positionH relativeFrom="column">
                  <wp:posOffset>-1141095</wp:posOffset>
                </wp:positionH>
                <wp:positionV relativeFrom="paragraph">
                  <wp:posOffset>100965</wp:posOffset>
                </wp:positionV>
                <wp:extent cx="7552055" cy="1188720"/>
                <wp:effectExtent l="0" t="0" r="6985" b="0"/>
                <wp:wrapNone/>
                <wp:docPr id="3" name="文本框 3"/>
                <wp:cNvGraphicFramePr/>
                <a:graphic xmlns:a="http://schemas.openxmlformats.org/drawingml/2006/main">
                  <a:graphicData uri="http://schemas.microsoft.com/office/word/2010/wordprocessingShape">
                    <wps:wsp>
                      <wps:cNvSpPr txBox="1"/>
                      <wps:spPr>
                        <a:xfrm>
                          <a:off x="0" y="0"/>
                          <a:ext cx="7552055" cy="1188720"/>
                        </a:xfrm>
                        <a:prstGeom prst="rect">
                          <a:avLst/>
                        </a:prstGeom>
                        <a:solidFill>
                          <a:srgbClr val="000080"/>
                        </a:solidFill>
                        <a:ln>
                          <a:noFill/>
                        </a:ln>
                      </wps:spPr>
                      <wps:txbx>
                        <w:txbxContent>
                          <w:p w14:paraId="464028DB"/>
                        </w:txbxContent>
                      </wps:txbx>
                      <wps:bodyPr upright="1"/>
                    </wps:wsp>
                  </a:graphicData>
                </a:graphic>
              </wp:anchor>
            </w:drawing>
          </mc:Choice>
          <mc:Fallback>
            <w:pict>
              <v:shape id="_x0000_s1026" o:spid="_x0000_s1026" o:spt="202" type="#_x0000_t202" style="position:absolute;left:0pt;margin-left:-89.85pt;margin-top:7.95pt;height:93.6pt;width:594.65pt;z-index:-251657216;mso-width-relative:page;mso-height-relative:page;" fillcolor="#000080" filled="t" stroked="f" coordsize="21600,21600" o:gfxdata="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eeD5B9sAAAAMAQAADwAAAAAAAAABACAAAAAiAAAAZHJzL2Rvd25y&#10;ZXYueG1sUEsBAhQAFAAAAAgAh07iQKeKMo7CAQAAeAMAAA4AAAAAAAAAAQAgAAAAKgEAAGRycy9l&#10;Mm9Eb2MueG1sUEsFBgAAAAAGAAYAWQEAAF4FAAAAAA==&#10;">
                <v:fill on="t" focussize="0,0"/>
                <v:stroke on="f"/>
                <v:imagedata o:title=""/>
                <o:lock v:ext="edit" aspectratio="f"/>
                <v:textbox>
                  <w:txbxContent>
                    <w:p w14:paraId="464028DB"/>
                  </w:txbxContent>
                </v:textbox>
              </v:shape>
            </w:pict>
          </mc:Fallback>
        </mc:AlternateContent>
      </w:r>
    </w:p>
    <w:p w14:paraId="5F26DF67">
      <w:pPr>
        <w:jc w:val="center"/>
        <w:rPr>
          <w:rFonts w:hint="eastAsia" w:ascii="方正小标宋简体" w:eastAsia="方正小标宋简体"/>
          <w:color w:val="FFFFFF"/>
          <w:spacing w:val="80"/>
          <w:sz w:val="120"/>
          <w:szCs w:val="120"/>
        </w:rPr>
      </w:pPr>
      <w:r>
        <w:rPr>
          <w:rFonts w:hint="eastAsia" w:ascii="方正小标宋简体" w:eastAsia="方正小标宋简体"/>
          <w:color w:val="FFFFFF"/>
          <w:spacing w:val="80"/>
          <w:sz w:val="120"/>
          <w:szCs w:val="120"/>
        </w:rPr>
        <w:t>审计结果公告</w:t>
      </w:r>
    </w:p>
    <w:p w14:paraId="610C281D">
      <w:pPr>
        <w:rPr>
          <w:rFonts w:hint="eastAsia"/>
        </w:rPr>
      </w:pPr>
    </w:p>
    <w:p w14:paraId="461523BE">
      <w:pPr>
        <w:jc w:val="center"/>
        <w:rPr>
          <w:rFonts w:hint="eastAsia"/>
          <w:b/>
          <w:sz w:val="36"/>
          <w:szCs w:val="36"/>
        </w:rPr>
      </w:pPr>
      <w:r>
        <w:rPr>
          <w:b/>
          <w:sz w:val="36"/>
          <w:szCs w:val="36"/>
        </w:rPr>
        <w:t>F</w:t>
      </w:r>
      <w:r>
        <w:rPr>
          <w:rFonts w:hint="eastAsia"/>
          <w:b/>
          <w:sz w:val="36"/>
          <w:szCs w:val="36"/>
        </w:rPr>
        <w:t>UMIN XIAN SHENJIJU</w:t>
      </w:r>
    </w:p>
    <w:p w14:paraId="5E77C8EC">
      <w:pPr>
        <w:jc w:val="center"/>
        <w:rPr>
          <w:rFonts w:hint="eastAsia"/>
          <w:b/>
          <w:sz w:val="36"/>
          <w:szCs w:val="36"/>
        </w:rPr>
      </w:pPr>
      <w:r>
        <w:rPr>
          <w:rFonts w:hint="eastAsia"/>
          <w:b/>
          <w:sz w:val="36"/>
          <w:szCs w:val="36"/>
        </w:rPr>
        <w:t>SHENJI JIEGUO GONGGAO</w:t>
      </w:r>
    </w:p>
    <w:p w14:paraId="7FCE2D38">
      <w:pPr>
        <w:jc w:val="center"/>
        <w:rPr>
          <w:rFonts w:hint="eastAsia" w:ascii="黑体" w:eastAsia="黑体"/>
          <w:sz w:val="36"/>
          <w:szCs w:val="36"/>
        </w:rPr>
      </w:pPr>
      <w:r>
        <w:rPr>
          <w:rFonts w:hint="eastAsia" w:ascii="黑体" w:eastAsia="黑体"/>
          <w:sz w:val="36"/>
          <w:szCs w:val="36"/>
        </w:rPr>
        <w:t>202</w:t>
      </w:r>
      <w:r>
        <w:rPr>
          <w:rFonts w:hint="eastAsia" w:ascii="黑体" w:eastAsia="黑体"/>
          <w:sz w:val="36"/>
          <w:szCs w:val="36"/>
          <w:lang w:val="en-US" w:eastAsia="zh-CN"/>
        </w:rPr>
        <w:t>2</w:t>
      </w:r>
      <w:r>
        <w:rPr>
          <w:rFonts w:hint="eastAsia" w:ascii="黑体" w:eastAsia="黑体"/>
          <w:sz w:val="36"/>
          <w:szCs w:val="36"/>
        </w:rPr>
        <w:t>年第</w:t>
      </w:r>
      <w:r>
        <w:rPr>
          <w:rFonts w:hint="eastAsia" w:ascii="黑体" w:eastAsia="黑体"/>
          <w:sz w:val="36"/>
          <w:szCs w:val="36"/>
          <w:lang w:val="en-US" w:eastAsia="zh-CN"/>
        </w:rPr>
        <w:t>7</w:t>
      </w:r>
      <w:r>
        <w:rPr>
          <w:rFonts w:hint="eastAsia" w:ascii="黑体" w:eastAsia="黑体"/>
          <w:sz w:val="36"/>
          <w:szCs w:val="36"/>
        </w:rPr>
        <w:t>号（总第</w:t>
      </w:r>
      <w:r>
        <w:rPr>
          <w:rFonts w:hint="eastAsia" w:ascii="黑体" w:eastAsia="黑体"/>
          <w:sz w:val="36"/>
          <w:szCs w:val="36"/>
          <w:lang w:val="en-US" w:eastAsia="zh-CN"/>
        </w:rPr>
        <w:t>195</w:t>
      </w:r>
      <w:r>
        <w:rPr>
          <w:rFonts w:hint="eastAsia" w:ascii="黑体" w:eastAsia="黑体"/>
          <w:sz w:val="36"/>
          <w:szCs w:val="36"/>
        </w:rPr>
        <w:t>号）</w:t>
      </w:r>
    </w:p>
    <w:p w14:paraId="40B6FB9D">
      <w:pPr>
        <w:rPr>
          <w:rFonts w:hint="eastAsia"/>
        </w:rPr>
      </w:pPr>
    </w:p>
    <w:p w14:paraId="4D637939">
      <w:pPr>
        <w:rPr>
          <w:rFonts w:hint="eastAsia"/>
        </w:rPr>
      </w:pPr>
    </w:p>
    <w:p w14:paraId="0EA11B9E">
      <w:pPr>
        <w:rPr>
          <w:rFonts w:hint="eastAsia"/>
        </w:rPr>
      </w:pPr>
    </w:p>
    <w:p w14:paraId="49053006">
      <w:pPr>
        <w:rPr>
          <w:rFonts w:hint="eastAsia"/>
        </w:rPr>
      </w:pPr>
    </w:p>
    <w:p w14:paraId="250424CF">
      <w:pPr>
        <w:rPr>
          <w:rFonts w:hint="eastAsia"/>
        </w:rPr>
      </w:pPr>
    </w:p>
    <w:p w14:paraId="3B77DD37">
      <w:pPr>
        <w:rPr>
          <w:rFonts w:hint="eastAsia"/>
        </w:rPr>
      </w:pPr>
    </w:p>
    <w:p w14:paraId="4CB28538">
      <w:pPr>
        <w:rPr>
          <w:rFonts w:hint="eastAsia"/>
        </w:rPr>
      </w:pPr>
    </w:p>
    <w:p w14:paraId="489A0CDF">
      <w:pPr>
        <w:rPr>
          <w:rFonts w:hint="eastAsia"/>
        </w:rPr>
      </w:pPr>
    </w:p>
    <w:p w14:paraId="5F6F8E98">
      <w:pPr>
        <w:rPr>
          <w:rFonts w:hint="eastAsia"/>
        </w:rPr>
      </w:pPr>
    </w:p>
    <w:p w14:paraId="4060359F">
      <w:pPr>
        <w:rPr>
          <w:rFonts w:hint="eastAsia"/>
        </w:rPr>
      </w:pPr>
    </w:p>
    <w:p w14:paraId="3E143B65">
      <w:pPr>
        <w:rPr>
          <w:rFonts w:hint="eastAsia"/>
        </w:rPr>
      </w:pPr>
    </w:p>
    <w:p w14:paraId="620D1AB3">
      <w:pPr>
        <w:rPr>
          <w:rFonts w:hint="eastAsia"/>
        </w:rPr>
      </w:pPr>
    </w:p>
    <w:p w14:paraId="7F062521">
      <w:pPr>
        <w:rPr>
          <w:rFonts w:hint="eastAsia"/>
        </w:rPr>
      </w:pPr>
    </w:p>
    <w:p w14:paraId="297B87E6">
      <w:pPr>
        <w:ind w:firstLine="2520" w:firstLineChars="700"/>
        <w:jc w:val="both"/>
        <w:rPr>
          <w:rFonts w:ascii="黑体" w:eastAsia="黑体"/>
          <w:sz w:val="36"/>
          <w:szCs w:val="36"/>
        </w:rPr>
        <w:sectPr>
          <w:headerReference r:id="rId3" w:type="default"/>
          <w:footerReference r:id="rId5" w:type="default"/>
          <w:headerReference r:id="rId4" w:type="even"/>
          <w:footerReference r:id="rId6" w:type="even"/>
          <w:pgSz w:w="11906" w:h="16838"/>
          <w:pgMar w:top="1440" w:right="1646" w:bottom="1440" w:left="1800" w:header="851" w:footer="992" w:gutter="0"/>
          <w:pgNumType w:fmt="numberInDash"/>
          <w:cols w:space="720" w:num="1"/>
          <w:docGrid w:type="lines" w:linePitch="312" w:charSpace="0"/>
        </w:sectPr>
      </w:pPr>
      <w:r>
        <w:rPr>
          <w:rFonts w:hint="eastAsia" w:ascii="黑体" w:eastAsia="黑体"/>
          <w:sz w:val="36"/>
          <w:szCs w:val="36"/>
        </w:rPr>
        <w:t>富民县审计局办公室</w:t>
      </w:r>
    </w:p>
    <w:p w14:paraId="27628887">
      <w:pPr>
        <w:jc w:val="center"/>
        <w:rPr>
          <w:rFonts w:hint="eastAsia" w:ascii="黑体" w:eastAsia="黑体"/>
          <w:sz w:val="32"/>
          <w:szCs w:val="32"/>
        </w:rPr>
      </w:pPr>
    </w:p>
    <w:p w14:paraId="630630AD">
      <w:pPr>
        <w:jc w:val="center"/>
        <w:rPr>
          <w:rFonts w:ascii="黑体" w:eastAsia="黑体"/>
          <w:sz w:val="32"/>
          <w:szCs w:val="32"/>
        </w:rPr>
        <w:sectPr>
          <w:type w:val="continuous"/>
          <w:pgSz w:w="11906" w:h="16838"/>
          <w:pgMar w:top="1440" w:right="1646" w:bottom="1440" w:left="1800" w:header="851" w:footer="992" w:gutter="0"/>
          <w:pgNumType w:fmt="numberInDash"/>
          <w:cols w:space="720" w:num="1"/>
          <w:docGrid w:type="lines" w:linePitch="312" w:charSpace="0"/>
        </w:sectPr>
      </w:pPr>
    </w:p>
    <w:p w14:paraId="4E903749">
      <w:pPr>
        <w:jc w:val="right"/>
        <w:rPr>
          <w:rFonts w:hint="eastAsia" w:ascii="黑体" w:eastAsia="黑体"/>
          <w:sz w:val="32"/>
          <w:szCs w:val="32"/>
        </w:rPr>
      </w:pPr>
    </w:p>
    <w:p w14:paraId="3B1BBEB2">
      <w:pPr>
        <w:jc w:val="center"/>
        <w:rPr>
          <w:rFonts w:hint="eastAsia" w:ascii="黑体" w:eastAsia="黑体"/>
          <w:sz w:val="52"/>
          <w:szCs w:val="52"/>
        </w:rPr>
      </w:pPr>
      <w:r>
        <w:rPr>
          <w:rFonts w:hint="eastAsia" w:ascii="黑体" w:eastAsia="黑体"/>
          <w:sz w:val="32"/>
          <w:szCs w:val="32"/>
        </w:rPr>
        <w:t>（202</w:t>
      </w:r>
      <w:r>
        <w:rPr>
          <w:rFonts w:hint="eastAsia" w:ascii="黑体" w:eastAsia="黑体"/>
          <w:sz w:val="32"/>
          <w:szCs w:val="32"/>
          <w:lang w:val="en-US" w:eastAsia="zh-CN"/>
        </w:rPr>
        <w:t>2</w:t>
      </w:r>
      <w:r>
        <w:rPr>
          <w:rFonts w:hint="eastAsia" w:ascii="黑体" w:eastAsia="黑体"/>
          <w:sz w:val="32"/>
          <w:szCs w:val="32"/>
        </w:rPr>
        <w:t>第</w:t>
      </w:r>
      <w:r>
        <w:rPr>
          <w:rFonts w:hint="eastAsia" w:ascii="黑体" w:eastAsia="黑体"/>
          <w:sz w:val="32"/>
          <w:szCs w:val="32"/>
          <w:lang w:val="en-US" w:eastAsia="zh-CN"/>
        </w:rPr>
        <w:t>7</w:t>
      </w:r>
      <w:r>
        <w:rPr>
          <w:rFonts w:hint="eastAsia" w:ascii="黑体" w:eastAsia="黑体"/>
          <w:sz w:val="32"/>
          <w:szCs w:val="32"/>
        </w:rPr>
        <w:t>号）（总第</w:t>
      </w:r>
      <w:r>
        <w:rPr>
          <w:rFonts w:hint="eastAsia" w:ascii="黑体" w:eastAsia="黑体"/>
          <w:sz w:val="32"/>
          <w:szCs w:val="32"/>
          <w:lang w:val="en-US" w:eastAsia="zh-CN"/>
        </w:rPr>
        <w:t>195</w:t>
      </w:r>
      <w:r>
        <w:rPr>
          <w:rFonts w:hint="eastAsia" w:ascii="黑体" w:eastAsia="黑体"/>
          <w:sz w:val="32"/>
          <w:szCs w:val="32"/>
        </w:rPr>
        <w:t xml:space="preserve">号）  </w:t>
      </w:r>
      <w:r>
        <w:rPr>
          <w:rFonts w:hint="eastAsia" w:ascii="黑体" w:eastAsia="黑体"/>
          <w:sz w:val="52"/>
          <w:szCs w:val="52"/>
        </w:rPr>
        <w:t xml:space="preserve"> 目 录</w:t>
      </w:r>
    </w:p>
    <w:p w14:paraId="77D62EAA">
      <w:pPr>
        <w:ind w:left="2100" w:firstLine="420"/>
        <w:jc w:val="center"/>
        <w:rPr>
          <w:rFonts w:hint="eastAsia" w:ascii="黑体" w:eastAsia="黑体"/>
          <w:sz w:val="30"/>
          <w:szCs w:val="30"/>
        </w:rPr>
      </w:pPr>
      <w:r>
        <w:rPr>
          <w:rFonts w:hint="eastAsia" w:ascii="黑体" w:eastAsia="黑体"/>
          <w:sz w:val="30"/>
          <w:szCs w:val="30"/>
        </w:rPr>
        <w:t xml:space="preserve">        （二〇二</w:t>
      </w:r>
      <w:r>
        <w:rPr>
          <w:rFonts w:hint="eastAsia" w:ascii="黑体" w:eastAsia="黑体"/>
          <w:sz w:val="30"/>
          <w:szCs w:val="30"/>
          <w:lang w:eastAsia="zh-CN"/>
        </w:rPr>
        <w:t>二</w:t>
      </w:r>
      <w:r>
        <w:rPr>
          <w:rFonts w:hint="eastAsia" w:ascii="黑体" w:eastAsia="黑体"/>
          <w:sz w:val="30"/>
          <w:szCs w:val="30"/>
        </w:rPr>
        <w:t>年</w:t>
      </w:r>
      <w:r>
        <w:rPr>
          <w:rFonts w:hint="eastAsia" w:ascii="黑体" w:eastAsia="黑体"/>
          <w:sz w:val="30"/>
          <w:szCs w:val="30"/>
          <w:lang w:eastAsia="zh-CN"/>
        </w:rPr>
        <w:t>十二</w:t>
      </w:r>
      <w:r>
        <w:rPr>
          <w:rFonts w:hint="eastAsia" w:ascii="黑体" w:eastAsia="黑体"/>
          <w:sz w:val="30"/>
          <w:szCs w:val="30"/>
        </w:rPr>
        <w:t>月</w:t>
      </w:r>
      <w:r>
        <w:rPr>
          <w:rFonts w:hint="eastAsia" w:ascii="黑体" w:eastAsia="黑体"/>
          <w:sz w:val="30"/>
          <w:szCs w:val="30"/>
          <w:lang w:eastAsia="zh-CN"/>
        </w:rPr>
        <w:t>三十一</w:t>
      </w:r>
      <w:r>
        <w:rPr>
          <w:rFonts w:hint="eastAsia" w:ascii="黑体" w:eastAsia="黑体"/>
          <w:sz w:val="30"/>
          <w:szCs w:val="30"/>
        </w:rPr>
        <w:t>日公告）</w:t>
      </w:r>
    </w:p>
    <w:p w14:paraId="597A06E2">
      <w:pPr>
        <w:rPr>
          <w:rFonts w:hint="eastAsia" w:ascii="黑体" w:eastAsia="黑体"/>
          <w:sz w:val="32"/>
          <w:szCs w:val="32"/>
        </w:rPr>
      </w:pPr>
      <w:r>
        <w:rPr>
          <w:rFonts w:hint="eastAsia"/>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99060</wp:posOffset>
                </wp:positionV>
                <wp:extent cx="5600700" cy="0"/>
                <wp:effectExtent l="0" t="12700" r="7620" b="17780"/>
                <wp:wrapNone/>
                <wp:docPr id="2" name="直接连接符 2"/>
                <wp:cNvGraphicFramePr/>
                <a:graphic xmlns:a="http://schemas.openxmlformats.org/drawingml/2006/main">
                  <a:graphicData uri="http://schemas.microsoft.com/office/word/2010/wordprocessingShape">
                    <wps:wsp>
                      <wps:cNvCnPr/>
                      <wps:spPr>
                        <a:xfrm>
                          <a:off x="0" y="0"/>
                          <a:ext cx="5600700" cy="0"/>
                        </a:xfrm>
                        <a:prstGeom prst="line">
                          <a:avLst/>
                        </a:prstGeom>
                        <a:ln w="2540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7.8pt;height:0pt;width:441pt;z-index:251660288;mso-width-relative:page;mso-height-relative:page;" filled="f" stroked="t" coordsize="21600,21600" o:gfxdata="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CIPC/70wAAAAYBAAAPAAAAAAAAAAEAIAAAACIAAABkcnMvZG93bnJldi54bWxQSwECFAAUAAAA&#10;CACHTuJA12QgmPMBAADlAwAADgAAAAAAAAABACAAAAAiAQAAZHJzL2Uyb0RvYy54bWxQSwUGAAAA&#10;AAYABgBZAQAAhwUAAAAA&#10;">
                <v:fill on="f" focussize="0,0"/>
                <v:stroke weight="2pt" color="#000000" joinstyle="round"/>
                <v:imagedata o:title=""/>
                <o:lock v:ext="edit" aspectratio="f"/>
              </v:line>
            </w:pict>
          </mc:Fallback>
        </mc:AlternateContent>
      </w:r>
    </w:p>
    <w:p w14:paraId="706456D9">
      <w:pPr>
        <w:spacing w:line="560" w:lineRule="exact"/>
        <w:rPr>
          <w:rFonts w:hint="eastAsia" w:ascii="方正小标宋简体" w:hAnsi="方正小标宋简体" w:eastAsia="方正小标宋简体"/>
          <w:sz w:val="32"/>
          <w:szCs w:val="32"/>
          <w:lang w:val="en-US" w:eastAsia="zh-CN"/>
        </w:rPr>
      </w:pPr>
      <w:r>
        <w:rPr>
          <w:rFonts w:hint="eastAsia" w:ascii="方正小标宋简体" w:hAnsi="方正小标宋简体" w:eastAsia="方正小标宋简体"/>
          <w:sz w:val="32"/>
          <w:szCs w:val="32"/>
        </w:rPr>
        <w:t>·</w:t>
      </w:r>
      <w:r>
        <w:rPr>
          <w:rFonts w:hint="eastAsia" w:ascii="方正小标宋简体" w:hAnsi="方正小标宋简体" w:eastAsia="方正小标宋简体"/>
          <w:sz w:val="32"/>
          <w:szCs w:val="32"/>
          <w:lang w:val="en-US" w:eastAsia="zh-CN"/>
        </w:rPr>
        <w:t>1</w:t>
      </w:r>
      <w:r>
        <w:rPr>
          <w:rFonts w:hint="eastAsia" w:ascii="方正小标宋简体" w:hAnsi="方正小标宋简体" w:eastAsia="方正小标宋简体"/>
          <w:sz w:val="32"/>
          <w:szCs w:val="32"/>
        </w:rPr>
        <w:t>·</w:t>
      </w:r>
      <w:r>
        <w:rPr>
          <w:rFonts w:hint="eastAsia" w:ascii="方正小标宋简体" w:eastAsia="方正小标宋简体"/>
          <w:sz w:val="32"/>
          <w:szCs w:val="32"/>
          <w:lang w:val="en-US" w:eastAsia="zh-CN"/>
        </w:rPr>
        <w:t>富民县行政事业单位2021年度临时聘用人员费用支付情况审计调查结果公告</w:t>
      </w:r>
    </w:p>
    <w:p w14:paraId="5BD94B28">
      <w:pPr>
        <w:spacing w:line="560" w:lineRule="exact"/>
        <w:ind w:left="800" w:hanging="800" w:hangingChars="25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sz w:val="32"/>
          <w:szCs w:val="32"/>
        </w:rPr>
        <w:t>·2·</w:t>
      </w:r>
      <w:r>
        <w:rPr>
          <w:rFonts w:hint="eastAsia" w:ascii="方正小标宋简体" w:eastAsia="方正小标宋简体"/>
          <w:sz w:val="32"/>
          <w:szCs w:val="32"/>
          <w:lang w:val="en-US" w:eastAsia="zh-CN"/>
        </w:rPr>
        <w:t>富民县“十三五”期间易地扶贫搬迁债务审计</w:t>
      </w:r>
      <w:r>
        <w:rPr>
          <w:rFonts w:hint="eastAsia" w:ascii="方正小标宋简体" w:hAnsi="方正小标宋简体" w:eastAsia="方正小标宋简体"/>
          <w:sz w:val="32"/>
          <w:szCs w:val="32"/>
        </w:rPr>
        <w:t>结果公告</w:t>
      </w:r>
    </w:p>
    <w:p w14:paraId="257707FA">
      <w:pPr>
        <w:keepNext w:val="0"/>
        <w:keepLines w:val="0"/>
        <w:pageBreakBefore w:val="0"/>
        <w:widowControl w:val="0"/>
        <w:kinsoku/>
        <w:wordWrap/>
        <w:overflowPunct/>
        <w:topLinePunct w:val="0"/>
        <w:autoSpaceDE/>
        <w:autoSpaceDN/>
        <w:bidi w:val="0"/>
        <w:spacing w:line="560" w:lineRule="exact"/>
        <w:ind w:left="960" w:hanging="960" w:hangingChars="300"/>
        <w:jc w:val="both"/>
        <w:textAlignment w:val="auto"/>
        <w:rPr>
          <w:rFonts w:hint="default" w:ascii="Times New Roman" w:hAnsi="Times New Roman" w:eastAsia="方正小标宋简体" w:cs="Times New Roman"/>
          <w:sz w:val="36"/>
          <w:szCs w:val="32"/>
          <w:lang w:val="en-US" w:eastAsia="zh-CN"/>
        </w:rPr>
      </w:pPr>
      <w:r>
        <w:rPr>
          <w:rFonts w:hint="eastAsia" w:ascii="方正小标宋简体" w:hAnsi="方正小标宋简体" w:eastAsia="方正小标宋简体"/>
          <w:sz w:val="32"/>
          <w:szCs w:val="32"/>
        </w:rPr>
        <w:t>·</w:t>
      </w:r>
      <w:r>
        <w:rPr>
          <w:rFonts w:hint="eastAsia" w:ascii="方正小标宋简体" w:hAnsi="方正小标宋简体" w:eastAsia="方正小标宋简体"/>
          <w:sz w:val="32"/>
          <w:szCs w:val="32"/>
          <w:lang w:val="en-US" w:eastAsia="zh-CN"/>
        </w:rPr>
        <w:t>3</w:t>
      </w:r>
      <w:r>
        <w:rPr>
          <w:rFonts w:hint="eastAsia" w:ascii="方正小标宋简体" w:hAnsi="方正小标宋简体" w:eastAsia="方正小标宋简体"/>
          <w:sz w:val="32"/>
          <w:szCs w:val="32"/>
        </w:rPr>
        <w:t>·</w:t>
      </w:r>
      <w:r>
        <w:rPr>
          <w:rFonts w:hint="default" w:ascii="Times New Roman" w:hAnsi="Times New Roman" w:eastAsia="方正小标宋简体" w:cs="Times New Roman"/>
          <w:sz w:val="32"/>
          <w:szCs w:val="32"/>
          <w:lang w:eastAsia="zh-CN"/>
        </w:rPr>
        <w:t>富民县2020年农田建设项目决算审计</w:t>
      </w:r>
      <w:r>
        <w:rPr>
          <w:rFonts w:hint="default" w:ascii="Times New Roman" w:hAnsi="Times New Roman" w:eastAsia="方正小标宋简体" w:cs="Times New Roman"/>
          <w:sz w:val="32"/>
          <w:szCs w:val="32"/>
          <w:lang w:val="en-US" w:eastAsia="zh-CN"/>
        </w:rPr>
        <w:t>结果公告</w:t>
      </w:r>
    </w:p>
    <w:p w14:paraId="23CAD31D">
      <w:pPr>
        <w:autoSpaceDE w:val="0"/>
        <w:autoSpaceDN w:val="0"/>
        <w:spacing w:line="560" w:lineRule="exact"/>
        <w:rPr>
          <w:rFonts w:hint="eastAsia" w:ascii="方正小标宋简体" w:hAnsi="方正小标宋简体" w:eastAsia="方正小标宋简体"/>
          <w:sz w:val="32"/>
          <w:szCs w:val="32"/>
        </w:rPr>
      </w:pPr>
      <w:r>
        <w:rPr>
          <w:rFonts w:hint="eastAsia" w:ascii="方正小标宋简体" w:hAnsi="方正小标宋简体" w:eastAsia="方正小标宋简体"/>
          <w:sz w:val="32"/>
          <w:szCs w:val="32"/>
        </w:rPr>
        <w:t>·</w:t>
      </w:r>
      <w:r>
        <w:rPr>
          <w:rFonts w:hint="eastAsia" w:ascii="方正小标宋简体" w:hAnsi="方正小标宋简体" w:eastAsia="方正小标宋简体"/>
          <w:sz w:val="32"/>
          <w:szCs w:val="32"/>
          <w:lang w:val="en-US" w:eastAsia="zh-CN"/>
        </w:rPr>
        <w:t>4</w:t>
      </w:r>
      <w:r>
        <w:rPr>
          <w:rFonts w:hint="eastAsia" w:ascii="方正小标宋简体" w:hAnsi="方正小标宋简体" w:eastAsia="方正小标宋简体"/>
          <w:sz w:val="32"/>
          <w:szCs w:val="32"/>
        </w:rPr>
        <w:t>·富民县2021年农村饮水安全巩固提升工程决算审计</w:t>
      </w:r>
      <w:r>
        <w:rPr>
          <w:rFonts w:hint="default" w:ascii="Times New Roman" w:hAnsi="Times New Roman" w:eastAsia="方正小标宋简体" w:cs="Times New Roman"/>
          <w:sz w:val="32"/>
          <w:szCs w:val="32"/>
          <w:lang w:val="en-US" w:eastAsia="zh-CN"/>
        </w:rPr>
        <w:t>结果公告</w:t>
      </w:r>
    </w:p>
    <w:p w14:paraId="19B8D20F">
      <w:pPr>
        <w:autoSpaceDE w:val="0"/>
        <w:autoSpaceDN w:val="0"/>
        <w:spacing w:line="560" w:lineRule="exact"/>
        <w:rPr>
          <w:rFonts w:hint="eastAsia" w:ascii="方正小标宋简体" w:hAnsi="宋体" w:eastAsia="方正小标宋简体"/>
          <w:kern w:val="0"/>
          <w:sz w:val="32"/>
          <w:szCs w:val="32"/>
        </w:rPr>
      </w:pPr>
      <w:r>
        <w:rPr>
          <w:rFonts w:hint="eastAsia" w:ascii="方正小标宋简体" w:hAnsi="方正小标宋简体" w:eastAsia="方正小标宋简体"/>
          <w:sz w:val="32"/>
          <w:szCs w:val="32"/>
        </w:rPr>
        <w:t>·</w:t>
      </w:r>
      <w:r>
        <w:rPr>
          <w:rFonts w:hint="eastAsia" w:ascii="方正小标宋简体" w:hAnsi="方正小标宋简体" w:eastAsia="方正小标宋简体"/>
          <w:sz w:val="32"/>
          <w:szCs w:val="32"/>
          <w:lang w:val="en-US" w:eastAsia="zh-CN"/>
        </w:rPr>
        <w:t>5</w:t>
      </w:r>
      <w:r>
        <w:rPr>
          <w:rFonts w:hint="eastAsia" w:ascii="方正小标宋简体" w:hAnsi="方正小标宋简体" w:eastAsia="方正小标宋简体"/>
          <w:sz w:val="32"/>
          <w:szCs w:val="32"/>
        </w:rPr>
        <w:t>·</w:t>
      </w:r>
      <w:r>
        <w:rPr>
          <w:rFonts w:hint="eastAsia" w:ascii="方正小标宋简体" w:hAnsi="宋体" w:eastAsia="方正小标宋简体"/>
          <w:kern w:val="0"/>
          <w:sz w:val="32"/>
          <w:szCs w:val="32"/>
        </w:rPr>
        <w:t>富民县县城截污干管改造项目决算审计</w:t>
      </w:r>
      <w:r>
        <w:rPr>
          <w:rFonts w:hint="default" w:ascii="Times New Roman" w:hAnsi="Times New Roman" w:eastAsia="方正小标宋简体" w:cs="Times New Roman"/>
          <w:sz w:val="32"/>
          <w:szCs w:val="32"/>
          <w:lang w:val="en-US" w:eastAsia="zh-CN"/>
        </w:rPr>
        <w:t>结果公告</w:t>
      </w:r>
    </w:p>
    <w:p w14:paraId="508469FE">
      <w:pPr>
        <w:spacing w:line="560" w:lineRule="exact"/>
        <w:ind w:left="800" w:hanging="800" w:hangingChars="250"/>
        <w:jc w:val="left"/>
        <w:rPr>
          <w:rFonts w:eastAsia="方正小标宋简体" w:cs="方正小标宋简体"/>
          <w:sz w:val="32"/>
          <w:szCs w:val="32"/>
        </w:rPr>
      </w:pPr>
    </w:p>
    <w:p w14:paraId="5925FAB0">
      <w:pPr>
        <w:spacing w:line="560" w:lineRule="exact"/>
        <w:ind w:left="800" w:hanging="800" w:hangingChars="250"/>
        <w:jc w:val="left"/>
        <w:rPr>
          <w:rFonts w:eastAsia="方正小标宋简体" w:cs="方正小标宋简体"/>
          <w:sz w:val="32"/>
          <w:szCs w:val="32"/>
        </w:rPr>
      </w:pPr>
    </w:p>
    <w:p w14:paraId="0FF9957E">
      <w:pPr>
        <w:spacing w:line="560" w:lineRule="exact"/>
        <w:ind w:left="800" w:hanging="800" w:hangingChars="250"/>
        <w:jc w:val="left"/>
        <w:rPr>
          <w:rFonts w:eastAsia="方正小标宋简体" w:cs="方正小标宋简体"/>
          <w:sz w:val="32"/>
          <w:szCs w:val="32"/>
        </w:rPr>
      </w:pPr>
    </w:p>
    <w:p w14:paraId="61CD2ECE">
      <w:pPr>
        <w:spacing w:line="560" w:lineRule="exact"/>
        <w:ind w:left="800" w:hanging="800" w:hangingChars="250"/>
        <w:jc w:val="left"/>
        <w:rPr>
          <w:rFonts w:eastAsia="方正小标宋简体" w:cs="方正小标宋简体"/>
          <w:sz w:val="32"/>
          <w:szCs w:val="32"/>
        </w:rPr>
      </w:pPr>
    </w:p>
    <w:p w14:paraId="54988CCA">
      <w:pPr>
        <w:spacing w:line="560" w:lineRule="exact"/>
        <w:ind w:left="800" w:hanging="800" w:hangingChars="250"/>
        <w:jc w:val="left"/>
        <w:rPr>
          <w:rFonts w:eastAsia="方正小标宋简体" w:cs="方正小标宋简体"/>
          <w:sz w:val="32"/>
          <w:szCs w:val="32"/>
        </w:rPr>
      </w:pPr>
    </w:p>
    <w:p w14:paraId="7AA5EE93">
      <w:pPr>
        <w:spacing w:line="560" w:lineRule="exact"/>
        <w:ind w:left="800" w:hanging="800" w:hangingChars="250"/>
        <w:jc w:val="left"/>
        <w:rPr>
          <w:rFonts w:eastAsia="方正小标宋简体" w:cs="方正小标宋简体"/>
          <w:sz w:val="32"/>
          <w:szCs w:val="32"/>
        </w:rPr>
      </w:pPr>
    </w:p>
    <w:p w14:paraId="2E0C4696">
      <w:pPr>
        <w:spacing w:line="560" w:lineRule="exact"/>
        <w:jc w:val="left"/>
        <w:rPr>
          <w:rFonts w:eastAsia="方正小标宋简体" w:cs="方正小标宋简体"/>
          <w:sz w:val="32"/>
          <w:szCs w:val="32"/>
        </w:rPr>
      </w:pPr>
    </w:p>
    <w:p w14:paraId="60B04A8F">
      <w:pPr>
        <w:rPr>
          <w:rFonts w:hint="eastAsia" w:ascii="方正小标宋简体" w:eastAsia="方正小标宋简体"/>
          <w:sz w:val="32"/>
          <w:szCs w:val="32"/>
        </w:rPr>
      </w:pPr>
    </w:p>
    <w:p w14:paraId="045E912D">
      <w:pPr>
        <w:spacing w:line="500" w:lineRule="exact"/>
        <w:rPr>
          <w:rFonts w:hint="eastAsia" w:ascii="黑体" w:hAnsi="黑体" w:eastAsia="黑体" w:cs="仿宋_GB2312"/>
          <w:sz w:val="32"/>
          <w:szCs w:val="32"/>
        </w:rPr>
      </w:pPr>
      <w:r>
        <w:rPr>
          <w:rFonts w:hint="eastAsia" w:ascii="黑体" w:hAnsi="黑体" w:eastAsia="黑体" w:cs="黑体"/>
          <w:sz w:val="32"/>
          <w:szCs w:val="32"/>
        </w:rPr>
        <w:t>主办单位：</w:t>
      </w:r>
      <w:r>
        <w:rPr>
          <w:rFonts w:hint="eastAsia" w:ascii="黑体" w:hAnsi="黑体" w:eastAsia="黑体" w:cs="仿宋_GB2312"/>
          <w:sz w:val="32"/>
          <w:szCs w:val="32"/>
        </w:rPr>
        <w:t>富民县审计局</w:t>
      </w:r>
    </w:p>
    <w:p w14:paraId="2414DB9D">
      <w:pPr>
        <w:spacing w:line="500" w:lineRule="exact"/>
        <w:rPr>
          <w:rFonts w:hint="eastAsia" w:ascii="黑体" w:hAnsi="黑体" w:eastAsia="黑体" w:cs="黑体"/>
          <w:sz w:val="32"/>
          <w:szCs w:val="32"/>
          <w:lang w:eastAsia="zh-CN"/>
        </w:rPr>
      </w:pPr>
      <w:r>
        <w:rPr>
          <w:rFonts w:hint="eastAsia" w:ascii="黑体" w:hAnsi="黑体" w:eastAsia="黑体" w:cs="黑体"/>
          <w:sz w:val="32"/>
          <w:szCs w:val="32"/>
        </w:rPr>
        <w:t>通讯地址：富民县</w:t>
      </w:r>
      <w:r>
        <w:rPr>
          <w:rFonts w:hint="eastAsia" w:ascii="黑体" w:hAnsi="黑体" w:eastAsia="黑体" w:cs="黑体"/>
          <w:sz w:val="32"/>
          <w:szCs w:val="32"/>
          <w:lang w:eastAsia="zh-CN"/>
        </w:rPr>
        <w:t>黎昌路</w:t>
      </w:r>
    </w:p>
    <w:p w14:paraId="6866AA46">
      <w:pPr>
        <w:spacing w:line="500" w:lineRule="exact"/>
        <w:rPr>
          <w:rFonts w:hint="eastAsia" w:ascii="黑体" w:hAnsi="黑体" w:eastAsia="黑体" w:cs="仿宋_GB2312"/>
          <w:sz w:val="32"/>
          <w:szCs w:val="32"/>
        </w:rPr>
      </w:pPr>
      <w:r>
        <w:rPr>
          <w:rFonts w:hint="eastAsia" w:ascii="黑体" w:hAnsi="黑体" w:eastAsia="黑体" w:cs="黑体"/>
          <w:sz w:val="32"/>
          <w:szCs w:val="32"/>
        </w:rPr>
        <w:t>邮政编码：</w:t>
      </w:r>
      <w:r>
        <w:rPr>
          <w:rFonts w:hint="eastAsia" w:ascii="黑体" w:hAnsi="黑体" w:eastAsia="黑体" w:cs="仿宋_GB2312"/>
          <w:sz w:val="32"/>
          <w:szCs w:val="32"/>
        </w:rPr>
        <w:t>650400</w:t>
      </w:r>
    </w:p>
    <w:p w14:paraId="25343245">
      <w:pPr>
        <w:spacing w:line="500" w:lineRule="exact"/>
        <w:rPr>
          <w:rFonts w:hint="eastAsia" w:ascii="黑体" w:hAnsi="黑体" w:eastAsia="黑体" w:cs="黑体"/>
          <w:sz w:val="32"/>
          <w:szCs w:val="32"/>
        </w:rPr>
      </w:pPr>
      <w:r>
        <w:rPr>
          <w:rFonts w:hint="eastAsia" w:ascii="黑体" w:hAnsi="黑体" w:eastAsia="黑体" w:cs="黑体"/>
          <w:sz w:val="32"/>
          <w:szCs w:val="32"/>
        </w:rPr>
        <w:t>电话号码：0871-68811066</w:t>
      </w:r>
    </w:p>
    <w:p w14:paraId="0717EF69">
      <w:pPr>
        <w:spacing w:line="560" w:lineRule="exact"/>
        <w:jc w:val="center"/>
        <w:rPr>
          <w:rFonts w:hint="eastAsia" w:ascii="方正小标宋简体" w:eastAsia="方正小标宋简体"/>
          <w:sz w:val="36"/>
          <w:szCs w:val="32"/>
        </w:rPr>
      </w:pPr>
    </w:p>
    <w:p w14:paraId="652633E1"/>
    <w:p w14:paraId="62936A74">
      <w:pPr>
        <w:widowControl/>
        <w:spacing w:line="560" w:lineRule="exact"/>
        <w:jc w:val="center"/>
        <w:rPr>
          <w:rFonts w:hint="eastAsia" w:ascii="方正小标宋简体" w:eastAsia="方正小标宋简体"/>
          <w:sz w:val="36"/>
          <w:szCs w:val="36"/>
          <w:lang w:val="en-US" w:eastAsia="zh-CN"/>
        </w:rPr>
      </w:pPr>
      <w:r>
        <w:rPr>
          <w:rFonts w:hint="eastAsia" w:ascii="方正小标宋简体" w:eastAsia="方正小标宋简体"/>
          <w:sz w:val="36"/>
          <w:szCs w:val="36"/>
          <w:lang w:val="en-US" w:eastAsia="zh-CN"/>
        </w:rPr>
        <w:t>富民县行政事业单位2021年度临时聘用人员费用支付情况审计调查结果公告</w:t>
      </w:r>
    </w:p>
    <w:p w14:paraId="69DD62D3">
      <w:pPr>
        <w:spacing w:line="560" w:lineRule="exact"/>
        <w:rPr>
          <w:rFonts w:hint="eastAsia" w:ascii="仿宋_GB2312" w:eastAsia="仿宋_GB2312"/>
          <w:bCs/>
          <w:kern w:val="0"/>
          <w:sz w:val="32"/>
          <w:szCs w:val="32"/>
        </w:rPr>
      </w:pPr>
    </w:p>
    <w:p w14:paraId="13639CAF">
      <w:pPr>
        <w:keepNext w:val="0"/>
        <w:keepLines w:val="0"/>
        <w:pageBreakBefore w:val="0"/>
        <w:kinsoku/>
        <w:wordWrap/>
        <w:overflowPunct/>
        <w:topLinePunct w:val="0"/>
        <w:autoSpaceDE/>
        <w:autoSpaceDN/>
        <w:bidi w:val="0"/>
        <w:spacing w:line="560" w:lineRule="exact"/>
        <w:ind w:firstLine="640" w:firstLineChars="200"/>
        <w:textAlignment w:val="auto"/>
        <w:rPr>
          <w:rFonts w:ascii="Times New Roman" w:hAnsi="Times New Roman" w:eastAsia="仿宋_GB2312" w:cs="Times New Roman"/>
          <w:sz w:val="32"/>
        </w:rPr>
      </w:pPr>
      <w:r>
        <w:rPr>
          <w:rFonts w:ascii="Times New Roman" w:hAnsi="Times New Roman" w:eastAsia="仿宋_GB2312" w:cs="Times New Roman"/>
          <w:sz w:val="32"/>
          <w:szCs w:val="32"/>
        </w:rPr>
        <w:t>根据《中华人民共和国审计法》第二十九条规定，富民</w:t>
      </w:r>
      <w:r>
        <w:rPr>
          <w:rFonts w:ascii="Times New Roman" w:hAnsi="Times New Roman" w:eastAsia="仿宋_GB2312" w:cs="Times New Roman"/>
          <w:sz w:val="32"/>
          <w:szCs w:val="22"/>
        </w:rPr>
        <w:t>县</w:t>
      </w:r>
      <w:r>
        <w:rPr>
          <w:rFonts w:ascii="Times New Roman" w:hAnsi="Times New Roman" w:eastAsia="仿宋_GB2312" w:cs="Times New Roman"/>
          <w:sz w:val="32"/>
          <w:szCs w:val="32"/>
        </w:rPr>
        <w:t>审计局派出审计组，自2022年1月18日至2022年4月29日，对</w:t>
      </w:r>
      <w:r>
        <w:rPr>
          <w:rFonts w:ascii="Times New Roman" w:hAnsi="Times New Roman" w:eastAsia="仿宋_GB2312" w:cs="Times New Roman"/>
          <w:sz w:val="32"/>
        </w:rPr>
        <w:t>富民</w:t>
      </w:r>
      <w:r>
        <w:rPr>
          <w:rFonts w:ascii="Times New Roman" w:hAnsi="Times New Roman" w:eastAsia="仿宋_GB2312" w:cs="Times New Roman"/>
          <w:sz w:val="32"/>
          <w:szCs w:val="22"/>
        </w:rPr>
        <w:t>县</w:t>
      </w:r>
      <w:r>
        <w:rPr>
          <w:rFonts w:ascii="Times New Roman" w:hAnsi="Times New Roman" w:eastAsia="仿宋_GB2312" w:cs="Times New Roman"/>
          <w:color w:val="000000"/>
          <w:sz w:val="32"/>
          <w:szCs w:val="20"/>
          <w:lang w:bidi="ar"/>
        </w:rPr>
        <w:t>行政</w:t>
      </w:r>
      <w:r>
        <w:rPr>
          <w:rFonts w:ascii="Times New Roman" w:hAnsi="Times New Roman" w:eastAsia="仿宋_GB2312" w:cs="Times New Roman"/>
          <w:sz w:val="32"/>
        </w:rPr>
        <w:t>事业单位2021年度临时聘用人员（以下简称“临聘人员”）的用工管理及费用支付情况</w:t>
      </w:r>
      <w:r>
        <w:rPr>
          <w:rFonts w:ascii="Times New Roman" w:hAnsi="Times New Roman" w:eastAsia="仿宋_GB2312" w:cs="Times New Roman"/>
          <w:sz w:val="32"/>
          <w:szCs w:val="32"/>
        </w:rPr>
        <w:t>进行了审计调查，</w:t>
      </w:r>
      <w:r>
        <w:rPr>
          <w:rFonts w:ascii="Times New Roman" w:hAnsi="Times New Roman" w:eastAsia="仿宋_GB2312" w:cs="Times New Roman"/>
          <w:sz w:val="32"/>
        </w:rPr>
        <w:t>对重要事项进行了必要的延伸和追溯。</w:t>
      </w:r>
      <w:r>
        <w:rPr>
          <w:rFonts w:ascii="Times New Roman" w:hAnsi="Times New Roman" w:eastAsia="仿宋_GB2312" w:cs="Times New Roman"/>
          <w:sz w:val="32"/>
          <w:szCs w:val="32"/>
        </w:rPr>
        <w:t>相关被审计单位对其提供审计调查相关资料的真实性和完整性负责。富民</w:t>
      </w:r>
      <w:r>
        <w:rPr>
          <w:rFonts w:ascii="Times New Roman" w:hAnsi="Times New Roman" w:eastAsia="仿宋_GB2312" w:cs="Times New Roman"/>
          <w:sz w:val="32"/>
          <w:szCs w:val="22"/>
        </w:rPr>
        <w:t>县</w:t>
      </w:r>
      <w:r>
        <w:rPr>
          <w:rFonts w:ascii="Times New Roman" w:hAnsi="Times New Roman" w:eastAsia="仿宋_GB2312" w:cs="Times New Roman"/>
          <w:sz w:val="32"/>
          <w:szCs w:val="32"/>
        </w:rPr>
        <w:t>审计局的责任是依法独立实施审计调查并出具审计调查报告。</w:t>
      </w:r>
    </w:p>
    <w:p w14:paraId="07AD25AD">
      <w:pPr>
        <w:keepNext w:val="0"/>
        <w:keepLines w:val="0"/>
        <w:pageBreakBefore w:val="0"/>
        <w:kinsoku/>
        <w:wordWrap/>
        <w:overflowPunct/>
        <w:topLinePunct w:val="0"/>
        <w:autoSpaceDE/>
        <w:autoSpaceDN/>
        <w:bidi w:val="0"/>
        <w:spacing w:line="560" w:lineRule="exact"/>
        <w:ind w:firstLine="640" w:firstLineChars="200"/>
        <w:textAlignment w:val="auto"/>
        <w:rPr>
          <w:rFonts w:ascii="Times New Roman" w:hAnsi="Times New Roman" w:eastAsia="黑体" w:cs="Times New Roman"/>
          <w:sz w:val="32"/>
          <w:szCs w:val="22"/>
        </w:rPr>
      </w:pPr>
      <w:r>
        <w:rPr>
          <w:rFonts w:ascii="Times New Roman" w:hAnsi="Times New Roman" w:eastAsia="黑体" w:cs="Times New Roman"/>
          <w:sz w:val="32"/>
          <w:szCs w:val="22"/>
        </w:rPr>
        <w:t>一、基本情况</w:t>
      </w:r>
    </w:p>
    <w:p w14:paraId="403B2101">
      <w:pPr>
        <w:keepNext w:val="0"/>
        <w:keepLines w:val="0"/>
        <w:pageBreakBefore w:val="0"/>
        <w:kinsoku/>
        <w:wordWrap/>
        <w:overflowPunct/>
        <w:topLinePunct w:val="0"/>
        <w:autoSpaceDE/>
        <w:autoSpaceDN/>
        <w:bidi w:val="0"/>
        <w:spacing w:line="560" w:lineRule="exact"/>
        <w:ind w:firstLine="640" w:firstLineChars="200"/>
        <w:textAlignment w:val="auto"/>
        <w:rPr>
          <w:rFonts w:ascii="Times New Roman" w:hAnsi="Times New Roman" w:eastAsia="楷体_GB2312" w:cs="Times New Roman"/>
          <w:sz w:val="32"/>
        </w:rPr>
      </w:pPr>
      <w:r>
        <w:rPr>
          <w:rFonts w:ascii="Times New Roman" w:hAnsi="Times New Roman" w:eastAsia="楷体_GB2312" w:cs="Times New Roman"/>
          <w:sz w:val="32"/>
        </w:rPr>
        <w:t>（一）制度建设及其执行情况</w:t>
      </w:r>
    </w:p>
    <w:p w14:paraId="549601A8">
      <w:pPr>
        <w:keepNext w:val="0"/>
        <w:keepLines w:val="0"/>
        <w:pageBreakBefore w:val="0"/>
        <w:kinsoku/>
        <w:wordWrap/>
        <w:overflowPunct/>
        <w:topLinePunct w:val="0"/>
        <w:autoSpaceDE/>
        <w:autoSpaceDN/>
        <w:bidi w:val="0"/>
        <w:spacing w:line="560" w:lineRule="exact"/>
        <w:ind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rPr>
        <w:t>富民县</w:t>
      </w:r>
      <w:r>
        <w:rPr>
          <w:rFonts w:ascii="Times New Roman" w:hAnsi="Times New Roman" w:eastAsia="仿宋_GB2312" w:cs="Times New Roman"/>
          <w:color w:val="000000"/>
          <w:sz w:val="32"/>
        </w:rPr>
        <w:t>人民政府办公室</w:t>
      </w:r>
      <w:r>
        <w:rPr>
          <w:rFonts w:ascii="Times New Roman" w:hAnsi="Times New Roman" w:eastAsia="仿宋_GB2312" w:cs="Times New Roman"/>
          <w:sz w:val="32"/>
        </w:rPr>
        <w:t>于2013年1月8日出台《富民县机关事业单位编外用工管理实施办法（试行）》（富政办通〔2013〕7号），明确制定了</w:t>
      </w:r>
      <w:r>
        <w:rPr>
          <w:rFonts w:ascii="Times New Roman" w:hAnsi="Times New Roman" w:eastAsia="仿宋_GB2312" w:cs="Times New Roman"/>
          <w:sz w:val="32"/>
          <w:szCs w:val="32"/>
        </w:rPr>
        <w:t>编外用工人员基本工资标准、编外用工人员“五险”核定原则、编外用工人员工资绩效管理规范、编外用工审批原则和程序、编外用工招用程序、编外用工清退制度等办法。</w:t>
      </w:r>
    </w:p>
    <w:p w14:paraId="68FF71A0">
      <w:pPr>
        <w:keepNext w:val="0"/>
        <w:keepLines w:val="0"/>
        <w:pageBreakBefore w:val="0"/>
        <w:kinsoku/>
        <w:wordWrap/>
        <w:overflowPunct/>
        <w:topLinePunct w:val="0"/>
        <w:autoSpaceDE/>
        <w:autoSpaceDN/>
        <w:bidi w:val="0"/>
        <w:spacing w:line="560" w:lineRule="exact"/>
        <w:ind w:firstLine="640" w:firstLineChars="200"/>
        <w:textAlignment w:val="auto"/>
        <w:rPr>
          <w:rFonts w:ascii="Times New Roman" w:hAnsi="Times New Roman" w:eastAsia="仿宋_GB2312" w:cs="Times New Roman"/>
          <w:sz w:val="32"/>
        </w:rPr>
      </w:pPr>
      <w:r>
        <w:rPr>
          <w:rFonts w:ascii="Times New Roman" w:hAnsi="Times New Roman" w:eastAsia="仿宋_GB2312" w:cs="Times New Roman"/>
          <w:sz w:val="32"/>
        </w:rPr>
        <w:t>2017年5月16日，</w:t>
      </w:r>
      <w:r>
        <w:rPr>
          <w:rFonts w:ascii="Times New Roman" w:hAnsi="Times New Roman" w:eastAsia="仿宋_GB2312" w:cs="Times New Roman"/>
          <w:color w:val="000000"/>
          <w:sz w:val="32"/>
        </w:rPr>
        <w:t>中共富民县委办公室、富民县人民政府办公室</w:t>
      </w:r>
      <w:r>
        <w:rPr>
          <w:rFonts w:ascii="Times New Roman" w:hAnsi="Times New Roman" w:eastAsia="仿宋_GB2312" w:cs="Times New Roman"/>
          <w:sz w:val="32"/>
        </w:rPr>
        <w:t>出台《富民县机关辅助性岗位用工管理办法》（富办通〔2017〕41号），明确制定了</w:t>
      </w:r>
      <w:r>
        <w:rPr>
          <w:rFonts w:ascii="Times New Roman" w:hAnsi="Times New Roman" w:eastAsia="仿宋_GB2312" w:cs="Times New Roman"/>
          <w:snapToGrid w:val="0"/>
          <w:sz w:val="32"/>
          <w:szCs w:val="22"/>
        </w:rPr>
        <w:t>适用范围、管理机构及职责分工、管理与监督、工资福利待遇及经费保障</w:t>
      </w:r>
      <w:r>
        <w:rPr>
          <w:rFonts w:ascii="Times New Roman" w:hAnsi="Times New Roman" w:eastAsia="仿宋_GB2312" w:cs="Times New Roman"/>
          <w:sz w:val="32"/>
          <w:szCs w:val="32"/>
        </w:rPr>
        <w:t>等办法。</w:t>
      </w:r>
    </w:p>
    <w:p w14:paraId="680F33B3">
      <w:pPr>
        <w:keepNext w:val="0"/>
        <w:keepLines w:val="0"/>
        <w:pageBreakBefore w:val="0"/>
        <w:kinsoku/>
        <w:wordWrap/>
        <w:overflowPunct/>
        <w:topLinePunct w:val="0"/>
        <w:autoSpaceDE/>
        <w:autoSpaceDN/>
        <w:bidi w:val="0"/>
        <w:spacing w:line="560" w:lineRule="exact"/>
        <w:ind w:firstLine="640" w:firstLineChars="200"/>
        <w:textAlignment w:val="auto"/>
        <w:rPr>
          <w:rFonts w:ascii="Times New Roman" w:hAnsi="Times New Roman" w:eastAsia="楷体_GB2312" w:cs="Times New Roman"/>
          <w:sz w:val="32"/>
          <w:szCs w:val="32"/>
        </w:rPr>
      </w:pPr>
      <w:r>
        <w:rPr>
          <w:rFonts w:ascii="Times New Roman" w:hAnsi="Times New Roman" w:eastAsia="楷体_GB2312" w:cs="Times New Roman"/>
          <w:sz w:val="32"/>
          <w:szCs w:val="32"/>
        </w:rPr>
        <w:t>（二）</w:t>
      </w:r>
      <w:r>
        <w:rPr>
          <w:rFonts w:ascii="Times New Roman" w:hAnsi="Times New Roman" w:eastAsia="楷体_GB2312" w:cs="Times New Roman"/>
          <w:sz w:val="32"/>
          <w:szCs w:val="22"/>
        </w:rPr>
        <w:t>临聘人员总体情况</w:t>
      </w:r>
    </w:p>
    <w:p w14:paraId="7CBF3742">
      <w:pPr>
        <w:keepNext w:val="0"/>
        <w:keepLines w:val="0"/>
        <w:pageBreakBefore w:val="0"/>
        <w:widowControl w:val="0"/>
        <w:kinsoku/>
        <w:wordWrap/>
        <w:overflowPunct/>
        <w:topLinePunct w:val="0"/>
        <w:autoSpaceDE/>
        <w:autoSpaceDN/>
        <w:bidi w:val="0"/>
        <w:adjustRightInd/>
        <w:spacing w:after="0" w:afterLines="0" w:line="560" w:lineRule="exact"/>
        <w:ind w:left="0" w:leftChars="0" w:firstLine="640" w:firstLineChars="200"/>
        <w:jc w:val="both"/>
        <w:textAlignment w:val="auto"/>
        <w:rPr>
          <w:rFonts w:ascii="Times New Roman" w:hAnsi="Times New Roman" w:eastAsia="仿宋_GB2312" w:cs="Times New Roman"/>
          <w:iCs/>
          <w:kern w:val="0"/>
          <w:sz w:val="32"/>
          <w:szCs w:val="32"/>
          <w:lang w:val="en-US" w:eastAsia="zh-CN" w:bidi="ar-SA"/>
        </w:rPr>
      </w:pPr>
      <w:r>
        <w:rPr>
          <w:rFonts w:ascii="Times New Roman" w:hAnsi="Times New Roman" w:eastAsia="仿宋_GB2312" w:cs="Times New Roman"/>
          <w:kern w:val="2"/>
          <w:sz w:val="32"/>
          <w:szCs w:val="32"/>
          <w:lang w:val="en-US" w:eastAsia="zh-CN" w:bidi="ar-SA"/>
        </w:rPr>
        <w:t>截至2021年12月31日，全</w:t>
      </w:r>
      <w:r>
        <w:rPr>
          <w:rFonts w:ascii="Times New Roman" w:hAnsi="Times New Roman" w:eastAsia="仿宋_GB2312" w:cs="Times New Roman"/>
          <w:kern w:val="0"/>
          <w:sz w:val="32"/>
          <w:szCs w:val="22"/>
          <w:lang w:val="en-US" w:eastAsia="zh-CN" w:bidi="ar-SA"/>
        </w:rPr>
        <w:t>县共有临聘人员</w:t>
      </w:r>
      <w:r>
        <w:rPr>
          <w:rFonts w:ascii="Times New Roman" w:hAnsi="Times New Roman" w:eastAsia="仿宋_GB2312" w:cs="Times New Roman"/>
          <w:kern w:val="2"/>
          <w:sz w:val="32"/>
          <w:szCs w:val="32"/>
          <w:lang w:val="en-US" w:eastAsia="zh-CN" w:bidi="ar-SA"/>
        </w:rPr>
        <w:t>2769名，按财政供养关系分，其中：行政单位和财政全额供养的事业单位有2356名、非财政全额供养的事业单位有413名；按用工形式分，其中：劳务派遣用工1629名、直接签订劳动合同的用工917名、购买服务形式的用工208名。全</w:t>
      </w:r>
      <w:r>
        <w:rPr>
          <w:rFonts w:ascii="Times New Roman" w:hAnsi="Times New Roman" w:eastAsia="仿宋_GB2312" w:cs="Times New Roman"/>
          <w:kern w:val="0"/>
          <w:sz w:val="32"/>
          <w:szCs w:val="22"/>
          <w:lang w:val="en-US" w:eastAsia="zh-CN" w:bidi="ar-SA"/>
        </w:rPr>
        <w:t>县实有在职在编（行政、事业和工勤编）人员为</w:t>
      </w:r>
      <w:r>
        <w:rPr>
          <w:rFonts w:ascii="Times New Roman" w:hAnsi="Times New Roman" w:eastAsia="仿宋_GB2312" w:cs="Times New Roman"/>
          <w:kern w:val="2"/>
          <w:sz w:val="32"/>
          <w:szCs w:val="32"/>
          <w:lang w:val="en-US" w:eastAsia="zh-CN" w:bidi="ar-SA"/>
        </w:rPr>
        <w:t>3789名，临聘人员与在编人员比例为0.7</w:t>
      </w:r>
      <w:r>
        <w:rPr>
          <w:rFonts w:hint="eastAsia" w:ascii="Times New Roman" w:hAnsi="Times New Roman" w:eastAsia="仿宋_GB2312" w:cs="Times New Roman"/>
          <w:kern w:val="2"/>
          <w:sz w:val="32"/>
          <w:szCs w:val="32"/>
          <w:lang w:val="en-US" w:eastAsia="zh-CN" w:bidi="ar-SA"/>
        </w:rPr>
        <w:t>3</w:t>
      </w:r>
      <w:r>
        <w:rPr>
          <w:rFonts w:ascii="Times New Roman" w:hAnsi="Times New Roman" w:eastAsia="仿宋_GB2312" w:cs="Times New Roman"/>
          <w:kern w:val="2"/>
          <w:sz w:val="32"/>
          <w:szCs w:val="32"/>
          <w:lang w:val="en-US" w:eastAsia="zh-CN" w:bidi="ar-SA"/>
        </w:rPr>
        <w:t>：1，</w:t>
      </w:r>
      <w:r>
        <w:rPr>
          <w:rFonts w:ascii="Times New Roman" w:hAnsi="Times New Roman" w:eastAsia="仿宋_GB2312" w:cs="Times New Roman"/>
          <w:iCs/>
          <w:kern w:val="0"/>
          <w:sz w:val="32"/>
          <w:szCs w:val="32"/>
          <w:lang w:val="en-US" w:eastAsia="zh-CN" w:bidi="ar-SA"/>
        </w:rPr>
        <w:t>个别单位临聘人员与编内人员比例出现倒挂的现象，如：卫生系统1.59:1，公安系统1.44:1，富民县图书馆1.2:1，永定街道办事处1.05:1。</w:t>
      </w:r>
    </w:p>
    <w:p w14:paraId="4A42EFF0">
      <w:pPr>
        <w:keepNext w:val="0"/>
        <w:keepLines w:val="0"/>
        <w:pageBreakBefore w:val="0"/>
        <w:widowControl w:val="0"/>
        <w:kinsoku/>
        <w:wordWrap/>
        <w:overflowPunct/>
        <w:topLinePunct w:val="0"/>
        <w:autoSpaceDE/>
        <w:autoSpaceDN/>
        <w:bidi w:val="0"/>
        <w:adjustRightInd/>
        <w:spacing w:after="0" w:afterLines="0" w:line="560" w:lineRule="exact"/>
        <w:ind w:left="0" w:leftChars="0" w:firstLine="640" w:firstLineChars="200"/>
        <w:jc w:val="both"/>
        <w:textAlignment w:val="auto"/>
        <w:rPr>
          <w:rFonts w:ascii="Times New Roman" w:hAnsi="Times New Roman" w:eastAsia="楷体_GB2312" w:cs="Times New Roman"/>
          <w:kern w:val="2"/>
          <w:sz w:val="32"/>
          <w:szCs w:val="22"/>
          <w:lang w:val="en-US" w:eastAsia="zh-CN" w:bidi="ar-SA"/>
        </w:rPr>
      </w:pPr>
      <w:r>
        <w:rPr>
          <w:rFonts w:ascii="Times New Roman" w:hAnsi="Times New Roman" w:eastAsia="楷体_GB2312" w:cs="Times New Roman"/>
          <w:kern w:val="2"/>
          <w:sz w:val="32"/>
          <w:szCs w:val="22"/>
          <w:lang w:val="en-US" w:eastAsia="zh-CN" w:bidi="ar-SA"/>
        </w:rPr>
        <w:t>（三）费用支付情况</w:t>
      </w:r>
    </w:p>
    <w:p w14:paraId="21C2E82C">
      <w:pPr>
        <w:keepNext w:val="0"/>
        <w:keepLines w:val="0"/>
        <w:pageBreakBefore w:val="0"/>
        <w:kinsoku/>
        <w:wordWrap/>
        <w:overflowPunct/>
        <w:topLinePunct w:val="0"/>
        <w:autoSpaceDE/>
        <w:autoSpaceDN/>
        <w:bidi w:val="0"/>
        <w:spacing w:line="560" w:lineRule="exact"/>
        <w:ind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富民</w:t>
      </w:r>
      <w:r>
        <w:rPr>
          <w:rFonts w:ascii="Times New Roman" w:hAnsi="Times New Roman" w:eastAsia="仿宋_GB2312" w:cs="Times New Roman"/>
          <w:sz w:val="32"/>
          <w:szCs w:val="22"/>
        </w:rPr>
        <w:t>县</w:t>
      </w:r>
      <w:r>
        <w:rPr>
          <w:rFonts w:ascii="Times New Roman" w:hAnsi="Times New Roman" w:eastAsia="仿宋_GB2312" w:cs="Times New Roman"/>
          <w:sz w:val="32"/>
          <w:szCs w:val="32"/>
        </w:rPr>
        <w:t>共支付2021年度临聘人员费用（包括工资、社保、各类奖金和劳务派遣服务费用）9170.86万元，其中：使用财政拨款支付5597.89万元，使用事业收入和经营收入支付3572.97万元。</w:t>
      </w:r>
    </w:p>
    <w:p w14:paraId="01261737">
      <w:pPr>
        <w:keepNext w:val="0"/>
        <w:keepLines w:val="0"/>
        <w:pageBreakBefore w:val="0"/>
        <w:kinsoku/>
        <w:wordWrap/>
        <w:overflowPunct/>
        <w:topLinePunct w:val="0"/>
        <w:autoSpaceDE/>
        <w:autoSpaceDN/>
        <w:bidi w:val="0"/>
        <w:spacing w:line="560" w:lineRule="exact"/>
        <w:ind w:firstLine="640" w:firstLineChars="200"/>
        <w:textAlignment w:val="auto"/>
        <w:rPr>
          <w:rFonts w:ascii="Times New Roman" w:hAnsi="Times New Roman" w:eastAsia="黑体" w:cs="Times New Roman"/>
          <w:sz w:val="32"/>
        </w:rPr>
      </w:pPr>
      <w:r>
        <w:rPr>
          <w:rFonts w:ascii="Times New Roman" w:hAnsi="Times New Roman" w:eastAsia="黑体" w:cs="Times New Roman"/>
          <w:sz w:val="32"/>
        </w:rPr>
        <w:t>二、审计调查评价意见</w:t>
      </w:r>
    </w:p>
    <w:p w14:paraId="10B7A24B">
      <w:pPr>
        <w:keepNext w:val="0"/>
        <w:keepLines w:val="0"/>
        <w:pageBreakBefore w:val="0"/>
        <w:widowControl/>
        <w:kinsoku/>
        <w:wordWrap/>
        <w:overflowPunct/>
        <w:topLinePunct w:val="0"/>
        <w:autoSpaceDE/>
        <w:autoSpaceDN/>
        <w:bidi w:val="0"/>
        <w:spacing w:line="560" w:lineRule="exact"/>
        <w:ind w:firstLine="640" w:firstLineChars="200"/>
        <w:textAlignment w:val="auto"/>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审计调查结果表明，</w:t>
      </w:r>
      <w:r>
        <w:rPr>
          <w:rFonts w:ascii="Times New Roman" w:hAnsi="Times New Roman" w:eastAsia="仿宋_GB2312" w:cs="Times New Roman"/>
          <w:color w:val="auto"/>
          <w:kern w:val="0"/>
          <w:sz w:val="32"/>
          <w:szCs w:val="32"/>
        </w:rPr>
        <w:t>临聘人员充实了行政事业单位人员力量，在协助开展各项工作中发挥了积极作用。但是在临聘人员使用中存在</w:t>
      </w:r>
      <w:r>
        <w:rPr>
          <w:rFonts w:ascii="Times New Roman" w:hAnsi="Times New Roman" w:eastAsia="仿宋_GB2312" w:cs="Times New Roman"/>
          <w:color w:val="auto"/>
          <w:sz w:val="32"/>
          <w:szCs w:val="32"/>
        </w:rPr>
        <w:t>管理不规范、监督缺位、</w:t>
      </w:r>
      <w:r>
        <w:rPr>
          <w:rFonts w:ascii="Times New Roman" w:hAnsi="Times New Roman" w:eastAsia="仿宋_GB2312" w:cs="Times New Roman"/>
          <w:color w:val="auto"/>
          <w:kern w:val="0"/>
          <w:sz w:val="32"/>
          <w:szCs w:val="32"/>
        </w:rPr>
        <w:t>人数占比较大，人员费用支出过大，增加政府行政运行成本。</w:t>
      </w:r>
      <w:r>
        <w:rPr>
          <w:rFonts w:ascii="Times New Roman" w:hAnsi="Times New Roman" w:eastAsia="仿宋_GB2312" w:cs="Times New Roman"/>
          <w:color w:val="auto"/>
          <w:sz w:val="32"/>
          <w:szCs w:val="32"/>
        </w:rPr>
        <w:t>审计中发现13家单位未制定临聘人员的内部管理制度、使用</w:t>
      </w:r>
      <w:r>
        <w:rPr>
          <w:rFonts w:ascii="Times New Roman" w:hAnsi="Times New Roman" w:eastAsia="仿宋_GB2312" w:cs="Times New Roman"/>
          <w:color w:val="auto"/>
          <w:sz w:val="32"/>
        </w:rPr>
        <w:t>1153人临聘人员未按规定报批、</w:t>
      </w:r>
      <w:r>
        <w:rPr>
          <w:rFonts w:ascii="Times New Roman" w:hAnsi="Times New Roman" w:eastAsia="仿宋_GB2312" w:cs="Times New Roman"/>
          <w:snapToGrid w:val="0"/>
          <w:color w:val="auto"/>
          <w:sz w:val="32"/>
        </w:rPr>
        <w:t>扩大开支范围支出临聘人员费用</w:t>
      </w:r>
      <w:r>
        <w:rPr>
          <w:rFonts w:ascii="Times New Roman" w:hAnsi="Times New Roman" w:eastAsia="仿宋_GB2312" w:cs="Times New Roman"/>
          <w:color w:val="auto"/>
          <w:sz w:val="32"/>
          <w:szCs w:val="32"/>
        </w:rPr>
        <w:t>87824.9</w:t>
      </w:r>
      <w:r>
        <w:rPr>
          <w:rFonts w:ascii="Times New Roman" w:hAnsi="Times New Roman" w:eastAsia="仿宋_GB2312" w:cs="Times New Roman"/>
          <w:snapToGrid w:val="0"/>
          <w:color w:val="auto"/>
          <w:sz w:val="32"/>
        </w:rPr>
        <w:t>元</w:t>
      </w:r>
      <w:r>
        <w:rPr>
          <w:rFonts w:ascii="Times New Roman" w:hAnsi="Times New Roman" w:eastAsia="仿宋_GB2312" w:cs="Times New Roman"/>
          <w:color w:val="auto"/>
          <w:sz w:val="32"/>
        </w:rPr>
        <w:t>、4家</w:t>
      </w:r>
      <w:r>
        <w:rPr>
          <w:rFonts w:ascii="Times New Roman" w:hAnsi="Times New Roman" w:eastAsia="仿宋_GB2312" w:cs="Times New Roman"/>
          <w:color w:val="auto"/>
          <w:sz w:val="32"/>
          <w:szCs w:val="32"/>
        </w:rPr>
        <w:t>用人单位</w:t>
      </w:r>
      <w:r>
        <w:rPr>
          <w:rFonts w:ascii="Times New Roman" w:hAnsi="Times New Roman" w:eastAsia="仿宋_GB2312" w:cs="Times New Roman"/>
          <w:snapToGrid w:val="0"/>
          <w:color w:val="auto"/>
          <w:sz w:val="32"/>
        </w:rPr>
        <w:t>未按规定与15人临聘人员签订劳动合同、18家单位</w:t>
      </w:r>
      <w:r>
        <w:rPr>
          <w:rFonts w:ascii="Times New Roman" w:hAnsi="Times New Roman" w:eastAsia="仿宋_GB2312" w:cs="Times New Roman"/>
          <w:color w:val="auto"/>
          <w:sz w:val="32"/>
          <w:szCs w:val="32"/>
        </w:rPr>
        <w:t>聘用人员数量超过规定的人数上限的问题。</w:t>
      </w:r>
    </w:p>
    <w:p w14:paraId="12FBBB86">
      <w:pPr>
        <w:keepNext w:val="0"/>
        <w:keepLines w:val="0"/>
        <w:pageBreakBefore w:val="0"/>
        <w:kinsoku/>
        <w:wordWrap/>
        <w:overflowPunct/>
        <w:topLinePunct w:val="0"/>
        <w:autoSpaceDE/>
        <w:autoSpaceDN/>
        <w:bidi w:val="0"/>
        <w:spacing w:line="560" w:lineRule="exact"/>
        <w:ind w:firstLine="640" w:firstLineChars="200"/>
        <w:textAlignment w:val="auto"/>
        <w:rPr>
          <w:rFonts w:ascii="Times New Roman" w:hAnsi="Times New Roman" w:eastAsia="黑体" w:cs="Times New Roman"/>
          <w:sz w:val="32"/>
        </w:rPr>
      </w:pPr>
      <w:r>
        <w:rPr>
          <w:rFonts w:ascii="Times New Roman" w:hAnsi="Times New Roman" w:eastAsia="黑体" w:cs="Times New Roman"/>
          <w:sz w:val="32"/>
        </w:rPr>
        <w:t>三、审计调查发现的主要问题</w:t>
      </w:r>
    </w:p>
    <w:p w14:paraId="5E3D9C24">
      <w:pPr>
        <w:keepNext w:val="0"/>
        <w:keepLines w:val="0"/>
        <w:pageBreakBefore w:val="0"/>
        <w:kinsoku/>
        <w:wordWrap/>
        <w:overflowPunct/>
        <w:topLinePunct w:val="0"/>
        <w:autoSpaceDE/>
        <w:autoSpaceDN/>
        <w:bidi w:val="0"/>
        <w:spacing w:line="560" w:lineRule="exact"/>
        <w:ind w:firstLine="640" w:firstLineChars="200"/>
        <w:textAlignment w:val="auto"/>
        <w:rPr>
          <w:rFonts w:ascii="Times New Roman" w:hAnsi="Times New Roman" w:eastAsia="楷体_GB2312" w:cs="Times New Roman"/>
          <w:sz w:val="32"/>
        </w:rPr>
      </w:pPr>
      <w:r>
        <w:rPr>
          <w:rFonts w:ascii="Times New Roman" w:hAnsi="Times New Roman" w:eastAsia="楷体_GB2312" w:cs="Times New Roman"/>
          <w:sz w:val="32"/>
        </w:rPr>
        <w:t>（一）制度建设及其执行方面</w:t>
      </w:r>
    </w:p>
    <w:p w14:paraId="24C851F1">
      <w:pPr>
        <w:keepNext w:val="0"/>
        <w:keepLines w:val="0"/>
        <w:pageBreakBefore w:val="0"/>
        <w:kinsoku/>
        <w:wordWrap/>
        <w:overflowPunct/>
        <w:topLinePunct w:val="0"/>
        <w:autoSpaceDE/>
        <w:autoSpaceDN/>
        <w:bidi w:val="0"/>
        <w:spacing w:line="560" w:lineRule="exact"/>
        <w:ind w:firstLine="643" w:firstLineChars="200"/>
        <w:textAlignment w:val="auto"/>
        <w:rPr>
          <w:rFonts w:ascii="Times New Roman" w:hAnsi="Times New Roman" w:eastAsia="仿宋_GB2312" w:cs="Times New Roman"/>
          <w:b/>
          <w:sz w:val="32"/>
          <w:szCs w:val="32"/>
        </w:rPr>
      </w:pPr>
      <w:r>
        <w:rPr>
          <w:rFonts w:ascii="Times New Roman" w:hAnsi="Times New Roman" w:eastAsia="仿宋_GB2312" w:cs="Times New Roman"/>
          <w:b/>
          <w:sz w:val="32"/>
          <w:szCs w:val="32"/>
        </w:rPr>
        <w:t>13家单位未制定临聘人员的内部管理制度。</w:t>
      </w:r>
    </w:p>
    <w:p w14:paraId="19BB9A02">
      <w:pPr>
        <w:keepNext w:val="0"/>
        <w:keepLines w:val="0"/>
        <w:pageBreakBefore w:val="0"/>
        <w:kinsoku/>
        <w:wordWrap/>
        <w:overflowPunct/>
        <w:topLinePunct w:val="0"/>
        <w:autoSpaceDE/>
        <w:autoSpaceDN/>
        <w:bidi w:val="0"/>
        <w:spacing w:line="560" w:lineRule="exact"/>
        <w:ind w:firstLine="640" w:firstLineChars="200"/>
        <w:textAlignment w:val="auto"/>
        <w:rPr>
          <w:rFonts w:ascii="Times New Roman" w:hAnsi="Times New Roman" w:eastAsia="仿宋_GB2312" w:cs="Times New Roman"/>
          <w:sz w:val="32"/>
        </w:rPr>
      </w:pPr>
      <w:r>
        <w:rPr>
          <w:rFonts w:ascii="Times New Roman" w:hAnsi="Times New Roman" w:eastAsia="仿宋_GB2312" w:cs="Times New Roman"/>
          <w:sz w:val="32"/>
        </w:rPr>
        <w:t>经审计，县融媒体中心、县人民政府办公室、县发展和改革局、县科工信局、县人社局、县自然资源局、县交运局、县水务局、县市场监督局、县林草局、县信访局、县总工会、罗免镇人民政府共13家单位未制定</w:t>
      </w:r>
      <w:r>
        <w:rPr>
          <w:rFonts w:ascii="Times New Roman" w:hAnsi="Times New Roman" w:eastAsia="仿宋_GB2312" w:cs="Times New Roman"/>
          <w:sz w:val="32"/>
          <w:szCs w:val="32"/>
        </w:rPr>
        <w:t>临聘人员内部管理制度，上述行为与《</w:t>
      </w:r>
      <w:r>
        <w:rPr>
          <w:rFonts w:ascii="Times New Roman" w:hAnsi="Times New Roman" w:eastAsia="仿宋_GB2312" w:cs="Times New Roman"/>
          <w:sz w:val="32"/>
        </w:rPr>
        <w:t>富民县机关辅助性岗位用工管理办法》（富办通〔2017〕41号）</w:t>
      </w:r>
      <w:r>
        <w:rPr>
          <w:rFonts w:ascii="Times New Roman" w:hAnsi="Times New Roman" w:eastAsia="仿宋_GB2312" w:cs="Times New Roman"/>
          <w:sz w:val="32"/>
          <w:szCs w:val="32"/>
        </w:rPr>
        <w:t>“</w:t>
      </w:r>
      <w:r>
        <w:rPr>
          <w:rFonts w:ascii="Times New Roman" w:hAnsi="Times New Roman" w:eastAsia="仿宋_GB2312" w:cs="Times New Roman"/>
          <w:snapToGrid w:val="0"/>
          <w:sz w:val="32"/>
          <w:szCs w:val="22"/>
        </w:rPr>
        <w:t>（四）机关辅助性岗位人员的管理应严格按照《劳动法》《劳动合同法》及相关法律法规的规定，规范使用、严格管理。各用人单位应当根据相关法律法规规定，对机关辅助性岗位人员培训、劳动纪律以及工作职责等方面制定本单位辅助性岗位用工的管理制度和奖惩办法。</w:t>
      </w:r>
      <w:r>
        <w:rPr>
          <w:rFonts w:hint="eastAsia" w:ascii="宋体" w:hAnsi="宋体" w:eastAsia="宋体" w:cs="宋体"/>
          <w:snapToGrid w:val="0"/>
          <w:sz w:val="32"/>
          <w:szCs w:val="22"/>
        </w:rPr>
        <w:t>……</w:t>
      </w:r>
      <w:r>
        <w:rPr>
          <w:rFonts w:ascii="Times New Roman" w:hAnsi="Times New Roman" w:eastAsia="仿宋_GB2312" w:cs="Times New Roman"/>
          <w:sz w:val="32"/>
          <w:szCs w:val="32"/>
        </w:rPr>
        <w:t>”的规定不符。</w:t>
      </w:r>
    </w:p>
    <w:p w14:paraId="49C8660C">
      <w:pPr>
        <w:keepNext w:val="0"/>
        <w:keepLines w:val="0"/>
        <w:pageBreakBefore w:val="0"/>
        <w:kinsoku/>
        <w:wordWrap/>
        <w:overflowPunct/>
        <w:topLinePunct w:val="0"/>
        <w:autoSpaceDE/>
        <w:autoSpaceDN/>
        <w:bidi w:val="0"/>
        <w:spacing w:line="560" w:lineRule="exact"/>
        <w:ind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根据</w:t>
      </w:r>
      <w:r>
        <w:rPr>
          <w:rFonts w:ascii="Times New Roman" w:hAnsi="Times New Roman" w:eastAsia="仿宋_GB2312" w:cs="Times New Roman"/>
          <w:sz w:val="32"/>
        </w:rPr>
        <w:t>《行政事业单位内部控制规范（试行）》（财会〔2012〕21号）第七条“单位应当根据本规范建立适合本单位实际情况的内部控制体系，并组织实施</w:t>
      </w:r>
      <w:r>
        <w:rPr>
          <w:rFonts w:hint="eastAsia" w:ascii="宋体" w:hAnsi="宋体" w:eastAsia="宋体" w:cs="宋体"/>
          <w:sz w:val="32"/>
        </w:rPr>
        <w:t>……</w:t>
      </w:r>
      <w:r>
        <w:rPr>
          <w:rFonts w:ascii="Times New Roman" w:hAnsi="Times New Roman" w:eastAsia="仿宋_GB2312" w:cs="Times New Roman"/>
          <w:sz w:val="32"/>
        </w:rPr>
        <w:t>根据国家有关规定建立健全单位各项内部管理制度并督促相关工作人员认真执行”的规定，县科工信局在审计期间制定了内部管理制度，责成以上</w:t>
      </w:r>
      <w:r>
        <w:rPr>
          <w:rFonts w:hint="eastAsia" w:ascii="Times New Roman" w:hAnsi="Times New Roman" w:eastAsia="仿宋_GB2312" w:cs="Times New Roman"/>
          <w:sz w:val="32"/>
        </w:rPr>
        <w:t>其余</w:t>
      </w:r>
      <w:r>
        <w:rPr>
          <w:rFonts w:ascii="Times New Roman" w:hAnsi="Times New Roman" w:eastAsia="仿宋_GB2312" w:cs="Times New Roman"/>
          <w:sz w:val="32"/>
        </w:rPr>
        <w:t>12家单位尽快</w:t>
      </w:r>
      <w:r>
        <w:rPr>
          <w:rFonts w:ascii="Times New Roman" w:hAnsi="Times New Roman" w:eastAsia="仿宋_GB2312" w:cs="Times New Roman"/>
          <w:sz w:val="32"/>
          <w:szCs w:val="32"/>
        </w:rPr>
        <w:t>制定临聘人员内部管理制度。</w:t>
      </w:r>
    </w:p>
    <w:p w14:paraId="54CA3AA7">
      <w:pPr>
        <w:keepNext w:val="0"/>
        <w:keepLines w:val="0"/>
        <w:pageBreakBefore w:val="0"/>
        <w:kinsoku/>
        <w:wordWrap/>
        <w:overflowPunct/>
        <w:topLinePunct w:val="0"/>
        <w:autoSpaceDE/>
        <w:autoSpaceDN/>
        <w:bidi w:val="0"/>
        <w:spacing w:line="560" w:lineRule="exact"/>
        <w:ind w:firstLine="640" w:firstLineChars="200"/>
        <w:textAlignment w:val="auto"/>
        <w:rPr>
          <w:rFonts w:ascii="Times New Roman" w:hAnsi="Times New Roman" w:eastAsia="楷体_GB2312" w:cs="Times New Roman"/>
          <w:sz w:val="32"/>
        </w:rPr>
      </w:pPr>
      <w:r>
        <w:rPr>
          <w:rFonts w:ascii="Times New Roman" w:hAnsi="Times New Roman" w:eastAsia="楷体_GB2312" w:cs="Times New Roman"/>
          <w:sz w:val="32"/>
        </w:rPr>
        <w:t>（二）履行审批程序方面</w:t>
      </w:r>
    </w:p>
    <w:p w14:paraId="6EC83EC4">
      <w:pPr>
        <w:keepNext w:val="0"/>
        <w:keepLines w:val="0"/>
        <w:pageBreakBefore w:val="0"/>
        <w:kinsoku/>
        <w:wordWrap/>
        <w:overflowPunct/>
        <w:topLinePunct w:val="0"/>
        <w:autoSpaceDE/>
        <w:autoSpaceDN/>
        <w:bidi w:val="0"/>
        <w:spacing w:line="560" w:lineRule="exact"/>
        <w:ind w:firstLine="643" w:firstLineChars="200"/>
        <w:textAlignment w:val="auto"/>
        <w:rPr>
          <w:rFonts w:ascii="Times New Roman" w:hAnsi="Times New Roman" w:eastAsia="仿宋_GB2312" w:cs="Times New Roman"/>
          <w:b/>
          <w:sz w:val="32"/>
        </w:rPr>
      </w:pPr>
      <w:r>
        <w:rPr>
          <w:rFonts w:ascii="Times New Roman" w:hAnsi="Times New Roman" w:eastAsia="仿宋_GB2312" w:cs="Times New Roman"/>
          <w:b/>
          <w:sz w:val="32"/>
        </w:rPr>
        <w:t>使用1153人临聘人员未按规定报批。</w:t>
      </w:r>
    </w:p>
    <w:p w14:paraId="4635BE0F">
      <w:pPr>
        <w:keepNext w:val="0"/>
        <w:keepLines w:val="0"/>
        <w:pageBreakBefore w:val="0"/>
        <w:kinsoku/>
        <w:wordWrap/>
        <w:overflowPunct/>
        <w:topLinePunct w:val="0"/>
        <w:autoSpaceDE/>
        <w:autoSpaceDN/>
        <w:bidi w:val="0"/>
        <w:spacing w:line="560" w:lineRule="exact"/>
        <w:ind w:firstLine="640" w:firstLineChars="200"/>
        <w:textAlignment w:val="auto"/>
        <w:rPr>
          <w:rFonts w:ascii="Times New Roman" w:hAnsi="Times New Roman" w:eastAsia="楷体_GB2312" w:cs="Times New Roman"/>
          <w:color w:val="000000" w:themeColor="text1"/>
          <w:sz w:val="32"/>
          <w:szCs w:val="32"/>
          <w14:textFill>
            <w14:solidFill>
              <w14:schemeClr w14:val="tx1"/>
            </w14:solidFill>
          </w14:textFill>
        </w:rPr>
      </w:pPr>
      <w:r>
        <w:rPr>
          <w:rFonts w:ascii="Times New Roman" w:hAnsi="Times New Roman" w:eastAsia="仿宋_GB2312" w:cs="Times New Roman"/>
          <w:sz w:val="32"/>
          <w:szCs w:val="32"/>
        </w:rPr>
        <w:t>经审计，富民县34家行政事业单位共有1153人临聘人员未按规定报批，上述行为与</w:t>
      </w:r>
      <w:r>
        <w:rPr>
          <w:rFonts w:ascii="Times New Roman" w:hAnsi="Times New Roman" w:eastAsia="仿宋_GB2312" w:cs="Times New Roman"/>
          <w:sz w:val="32"/>
        </w:rPr>
        <w:t>《富民县机关事业单位编外用工管理实施办法（试行）》（富政办通〔2013〕7号）</w:t>
      </w:r>
      <w:r>
        <w:rPr>
          <w:rFonts w:ascii="Times New Roman" w:hAnsi="Times New Roman" w:eastAsia="仿宋_GB2312" w:cs="Times New Roman"/>
          <w:sz w:val="32"/>
          <w:szCs w:val="32"/>
        </w:rPr>
        <w:t>“（二）严格审批和办理程序：1.报送编外用工计划和招用方案。各单位应将用工需求于每季度起始月的10日前，报县人社局劳动监察大队。2.县政府常务会审批。各机关事业单位用工需求由县人社局组织</w:t>
      </w:r>
      <w:r>
        <w:rPr>
          <w:rFonts w:ascii="Times New Roman" w:hAnsi="Times New Roman" w:eastAsia="仿宋_GB2312" w:cs="Times New Roman"/>
          <w:color w:val="000000" w:themeColor="text1"/>
          <w:sz w:val="32"/>
          <w:szCs w:val="32"/>
          <w14:textFill>
            <w14:solidFill>
              <w14:schemeClr w14:val="tx1"/>
            </w14:solidFill>
          </w14:textFill>
        </w:rPr>
        <w:t>初审汇总后，于每季度起始月月底前报县政府常务会审批”的规定不符。</w:t>
      </w:r>
    </w:p>
    <w:p w14:paraId="0F00B68D">
      <w:pPr>
        <w:keepNext w:val="0"/>
        <w:keepLines w:val="0"/>
        <w:pageBreakBefore w:val="0"/>
        <w:kinsoku/>
        <w:wordWrap/>
        <w:overflowPunct/>
        <w:topLinePunct w:val="0"/>
        <w:autoSpaceDE/>
        <w:autoSpaceDN/>
        <w:bidi w:val="0"/>
        <w:spacing w:line="56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根据</w:t>
      </w:r>
      <w:r>
        <w:rPr>
          <w:rFonts w:ascii="Times New Roman" w:hAnsi="Times New Roman" w:eastAsia="仿宋_GB2312" w:cs="Times New Roman"/>
          <w:color w:val="000000" w:themeColor="text1"/>
          <w:sz w:val="32"/>
          <w14:textFill>
            <w14:solidFill>
              <w14:schemeClr w14:val="tx1"/>
            </w14:solidFill>
          </w14:textFill>
        </w:rPr>
        <w:t>上述</w:t>
      </w:r>
      <w:r>
        <w:rPr>
          <w:rFonts w:ascii="Times New Roman" w:hAnsi="Times New Roman" w:eastAsia="仿宋_GB2312" w:cs="Times New Roman"/>
          <w:color w:val="000000" w:themeColor="text1"/>
          <w:sz w:val="32"/>
          <w:szCs w:val="32"/>
          <w14:textFill>
            <w14:solidFill>
              <w14:schemeClr w14:val="tx1"/>
            </w14:solidFill>
          </w14:textFill>
        </w:rPr>
        <w:t>文件规定，责成以上行政事业单位对</w:t>
      </w:r>
      <w:r>
        <w:rPr>
          <w:rFonts w:ascii="Times New Roman" w:hAnsi="Times New Roman" w:eastAsia="仿宋_GB2312" w:cs="Times New Roman"/>
          <w:color w:val="000000" w:themeColor="text1"/>
          <w:sz w:val="32"/>
          <w14:textFill>
            <w14:solidFill>
              <w14:schemeClr w14:val="tx1"/>
            </w14:solidFill>
          </w14:textFill>
        </w:rPr>
        <w:t>使用的临聘人员应严格按文件规定执行</w:t>
      </w:r>
      <w:r>
        <w:rPr>
          <w:rFonts w:ascii="Times New Roman" w:hAnsi="Times New Roman" w:eastAsia="仿宋_GB2312" w:cs="Times New Roman"/>
          <w:color w:val="000000" w:themeColor="text1"/>
          <w:sz w:val="32"/>
          <w:szCs w:val="32"/>
          <w14:textFill>
            <w14:solidFill>
              <w14:schemeClr w14:val="tx1"/>
            </w14:solidFill>
          </w14:textFill>
        </w:rPr>
        <w:t>。</w:t>
      </w:r>
    </w:p>
    <w:p w14:paraId="41B3ABE9">
      <w:pPr>
        <w:keepNext w:val="0"/>
        <w:keepLines w:val="0"/>
        <w:pageBreakBefore w:val="0"/>
        <w:kinsoku/>
        <w:wordWrap/>
        <w:overflowPunct/>
        <w:topLinePunct w:val="0"/>
        <w:autoSpaceDE/>
        <w:autoSpaceDN/>
        <w:bidi w:val="0"/>
        <w:spacing w:line="560" w:lineRule="exact"/>
        <w:ind w:firstLine="640" w:firstLineChars="200"/>
        <w:textAlignment w:val="auto"/>
        <w:rPr>
          <w:rFonts w:ascii="Times New Roman" w:hAnsi="Times New Roman" w:eastAsia="楷体_GB2312" w:cs="Times New Roman"/>
          <w:color w:val="000000" w:themeColor="text1"/>
          <w:sz w:val="32"/>
          <w14:textFill>
            <w14:solidFill>
              <w14:schemeClr w14:val="tx1"/>
            </w14:solidFill>
          </w14:textFill>
        </w:rPr>
      </w:pPr>
      <w:r>
        <w:rPr>
          <w:rFonts w:ascii="Times New Roman" w:hAnsi="Times New Roman" w:eastAsia="楷体_GB2312" w:cs="Times New Roman"/>
          <w:color w:val="000000" w:themeColor="text1"/>
          <w:sz w:val="32"/>
          <w14:textFill>
            <w14:solidFill>
              <w14:schemeClr w14:val="tx1"/>
            </w14:solidFill>
          </w14:textFill>
        </w:rPr>
        <w:t>（三）资金管理及使用方面</w:t>
      </w:r>
    </w:p>
    <w:p w14:paraId="55B7AFF5">
      <w:pPr>
        <w:keepNext w:val="0"/>
        <w:keepLines w:val="0"/>
        <w:pageBreakBefore w:val="0"/>
        <w:kinsoku/>
        <w:wordWrap/>
        <w:overflowPunct/>
        <w:topLinePunct w:val="0"/>
        <w:autoSpaceDE/>
        <w:autoSpaceDN/>
        <w:bidi w:val="0"/>
        <w:spacing w:line="560" w:lineRule="exact"/>
        <w:ind w:firstLine="643" w:firstLineChars="200"/>
        <w:textAlignment w:val="auto"/>
        <w:rPr>
          <w:rFonts w:ascii="Times New Roman" w:hAnsi="Times New Roman" w:eastAsia="仿宋_GB2312" w:cs="Times New Roman"/>
          <w:b/>
          <w:snapToGrid w:val="0"/>
          <w:color w:val="000000" w:themeColor="text1"/>
          <w:sz w:val="32"/>
          <w14:textFill>
            <w14:solidFill>
              <w14:schemeClr w14:val="tx1"/>
            </w14:solidFill>
          </w14:textFill>
        </w:rPr>
      </w:pPr>
      <w:r>
        <w:rPr>
          <w:rFonts w:ascii="Times New Roman" w:hAnsi="Times New Roman" w:eastAsia="仿宋_GB2312" w:cs="Times New Roman"/>
          <w:b/>
          <w:snapToGrid w:val="0"/>
          <w:color w:val="000000" w:themeColor="text1"/>
          <w:sz w:val="32"/>
          <w14:textFill>
            <w14:solidFill>
              <w14:schemeClr w14:val="tx1"/>
            </w14:solidFill>
          </w14:textFill>
        </w:rPr>
        <w:t>扩大开支范围支出临聘人员费用</w:t>
      </w:r>
      <w:r>
        <w:rPr>
          <w:rFonts w:ascii="Times New Roman" w:hAnsi="Times New Roman" w:eastAsia="仿宋_GB2312" w:cs="Times New Roman"/>
          <w:b/>
          <w:color w:val="000000" w:themeColor="text1"/>
          <w:sz w:val="32"/>
          <w:szCs w:val="32"/>
          <w14:textFill>
            <w14:solidFill>
              <w14:schemeClr w14:val="tx1"/>
            </w14:solidFill>
          </w14:textFill>
        </w:rPr>
        <w:t>87824.9</w:t>
      </w:r>
      <w:r>
        <w:rPr>
          <w:rFonts w:ascii="Times New Roman" w:hAnsi="Times New Roman" w:eastAsia="仿宋_GB2312" w:cs="Times New Roman"/>
          <w:b/>
          <w:snapToGrid w:val="0"/>
          <w:color w:val="000000" w:themeColor="text1"/>
          <w:sz w:val="32"/>
          <w14:textFill>
            <w14:solidFill>
              <w14:schemeClr w14:val="tx1"/>
            </w14:solidFill>
          </w14:textFill>
        </w:rPr>
        <w:t>元。</w:t>
      </w:r>
    </w:p>
    <w:p w14:paraId="692D0EF8">
      <w:pPr>
        <w:keepNext w:val="0"/>
        <w:keepLines w:val="0"/>
        <w:pageBreakBefore w:val="0"/>
        <w:kinsoku/>
        <w:wordWrap/>
        <w:overflowPunct/>
        <w:topLinePunct w:val="0"/>
        <w:autoSpaceDE/>
        <w:autoSpaceDN/>
        <w:bidi w:val="0"/>
        <w:spacing w:line="56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14:textFill>
            <w14:solidFill>
              <w14:schemeClr w14:val="tx1"/>
            </w14:solidFill>
          </w14:textFill>
        </w:rPr>
        <w:t>经审计，6家行政事业单位</w:t>
      </w:r>
      <w:r>
        <w:rPr>
          <w:rFonts w:ascii="Times New Roman" w:hAnsi="Times New Roman" w:eastAsia="仿宋_GB2312" w:cs="Times New Roman"/>
          <w:snapToGrid w:val="0"/>
          <w:color w:val="000000" w:themeColor="text1"/>
          <w:sz w:val="32"/>
          <w14:textFill>
            <w14:solidFill>
              <w14:schemeClr w14:val="tx1"/>
            </w14:solidFill>
          </w14:textFill>
        </w:rPr>
        <w:t>扩大开支范围支出临聘人员费用</w:t>
      </w:r>
      <w:r>
        <w:rPr>
          <w:rFonts w:ascii="Times New Roman" w:hAnsi="Times New Roman" w:eastAsia="仿宋_GB2312" w:cs="Times New Roman"/>
          <w:color w:val="000000" w:themeColor="text1"/>
          <w:sz w:val="32"/>
          <w:szCs w:val="32"/>
          <w14:textFill>
            <w14:solidFill>
              <w14:schemeClr w14:val="tx1"/>
            </w14:solidFill>
          </w14:textFill>
        </w:rPr>
        <w:t>87824.9</w:t>
      </w:r>
      <w:r>
        <w:rPr>
          <w:rFonts w:ascii="Times New Roman" w:hAnsi="Times New Roman" w:eastAsia="仿宋_GB2312" w:cs="Times New Roman"/>
          <w:snapToGrid w:val="0"/>
          <w:color w:val="000000" w:themeColor="text1"/>
          <w:sz w:val="32"/>
          <w14:textFill>
            <w14:solidFill>
              <w14:schemeClr w14:val="tx1"/>
            </w14:solidFill>
          </w14:textFill>
        </w:rPr>
        <w:t>元，</w:t>
      </w:r>
      <w:r>
        <w:rPr>
          <w:rFonts w:ascii="Times New Roman" w:hAnsi="Times New Roman" w:eastAsia="仿宋_GB2312" w:cs="Times New Roman"/>
          <w:color w:val="000000" w:themeColor="text1"/>
          <w:sz w:val="32"/>
          <w14:textFill>
            <w14:solidFill>
              <w14:schemeClr w14:val="tx1"/>
            </w14:solidFill>
          </w14:textFill>
        </w:rPr>
        <w:t>分别是：县工商业联合会公益性岗位经费4800元、县融媒体中心公益性岗位经费7800元、县委组织部公益性岗位经费1460元、县民政局婚姻登记工本费19070元、县劳动就业服务局就业专项资金和农转培训资金14694.9元、县疾病预防控制中心鼠疫监测防治工作市级补助资金40000元，</w:t>
      </w:r>
      <w:r>
        <w:rPr>
          <w:rFonts w:ascii="Times New Roman" w:hAnsi="Times New Roman" w:eastAsia="仿宋_GB2312" w:cs="Times New Roman"/>
          <w:color w:val="000000" w:themeColor="text1"/>
          <w:sz w:val="32"/>
          <w:szCs w:val="32"/>
          <w14:textFill>
            <w14:solidFill>
              <w14:schemeClr w14:val="tx1"/>
            </w14:solidFill>
          </w14:textFill>
        </w:rPr>
        <w:t>上述行为与</w:t>
      </w:r>
      <w:r>
        <w:rPr>
          <w:rFonts w:ascii="Times New Roman" w:hAnsi="Times New Roman" w:eastAsia="仿宋_GB2312" w:cs="Times New Roman"/>
          <w:snapToGrid w:val="0"/>
          <w:color w:val="000000" w:themeColor="text1"/>
          <w:sz w:val="32"/>
          <w14:textFill>
            <w14:solidFill>
              <w14:schemeClr w14:val="tx1"/>
            </w14:solidFill>
          </w14:textFill>
        </w:rPr>
        <w:t>《中华人民共和国预算法实施条例》（国务院令第729号）第六十条“各级政府、各部门、各单位应当加强对预算支出的管理，严格执行预算，遵守财政制度，强化预算约束，不得擅自扩大支出范围、提高开支标准；严格按照预算规定的支出用途使用资金，合理安排支出进度”</w:t>
      </w:r>
      <w:r>
        <w:rPr>
          <w:rFonts w:ascii="Times New Roman" w:hAnsi="Times New Roman" w:eastAsia="仿宋_GB2312" w:cs="Times New Roman"/>
          <w:color w:val="000000" w:themeColor="text1"/>
          <w:sz w:val="32"/>
          <w:szCs w:val="32"/>
          <w14:textFill>
            <w14:solidFill>
              <w14:schemeClr w14:val="tx1"/>
            </w14:solidFill>
          </w14:textFill>
        </w:rPr>
        <w:t>的规定不符。</w:t>
      </w:r>
    </w:p>
    <w:p w14:paraId="48098BD7">
      <w:pPr>
        <w:keepNext w:val="0"/>
        <w:keepLines w:val="0"/>
        <w:pageBreakBefore w:val="0"/>
        <w:kinsoku/>
        <w:wordWrap/>
        <w:overflowPunct/>
        <w:topLinePunct w:val="0"/>
        <w:autoSpaceDE/>
        <w:autoSpaceDN/>
        <w:bidi w:val="0"/>
        <w:spacing w:line="56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根据《财政违法行为处罚处分条例》〔国务院令第427号（修订）〕第六条“国家机关及其工作人员有下列违反规定使用、骗取财政资金的行为之一的，责令改正，调整有关会计账目，追回有关财政资金，限期退还违法所得。</w:t>
      </w:r>
      <w:r>
        <w:rPr>
          <w:rFonts w:hint="eastAsia" w:ascii="宋体" w:hAnsi="宋体" w:eastAsia="宋体" w:cs="宋体"/>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（四）违反规定扩大开支范围，提高开支标准”的规定。责成以上</w:t>
      </w:r>
      <w:r>
        <w:rPr>
          <w:rFonts w:ascii="Times New Roman" w:hAnsi="Times New Roman" w:eastAsia="仿宋_GB2312" w:cs="Times New Roman"/>
          <w:color w:val="000000" w:themeColor="text1"/>
          <w:sz w:val="32"/>
          <w14:textFill>
            <w14:solidFill>
              <w14:schemeClr w14:val="tx1"/>
            </w14:solidFill>
          </w14:textFill>
        </w:rPr>
        <w:t>6家单位对</w:t>
      </w:r>
      <w:r>
        <w:rPr>
          <w:rFonts w:ascii="Times New Roman" w:hAnsi="Times New Roman" w:eastAsia="仿宋_GB2312" w:cs="Times New Roman"/>
          <w:snapToGrid w:val="0"/>
          <w:color w:val="000000" w:themeColor="text1"/>
          <w:sz w:val="32"/>
          <w14:textFill>
            <w14:solidFill>
              <w14:schemeClr w14:val="tx1"/>
            </w14:solidFill>
          </w14:textFill>
        </w:rPr>
        <w:t>扩大开支范围支出临聘人员费用</w:t>
      </w:r>
      <w:r>
        <w:rPr>
          <w:rFonts w:ascii="Times New Roman" w:hAnsi="Times New Roman" w:eastAsia="仿宋_GB2312" w:cs="Times New Roman"/>
          <w:color w:val="000000" w:themeColor="text1"/>
          <w:sz w:val="32"/>
          <w:szCs w:val="32"/>
          <w14:textFill>
            <w14:solidFill>
              <w14:schemeClr w14:val="tx1"/>
            </w14:solidFill>
          </w14:textFill>
        </w:rPr>
        <w:t>87824.9</w:t>
      </w:r>
      <w:r>
        <w:rPr>
          <w:rFonts w:ascii="Times New Roman" w:hAnsi="Times New Roman" w:eastAsia="仿宋_GB2312" w:cs="Times New Roman"/>
          <w:snapToGrid w:val="0"/>
          <w:color w:val="000000" w:themeColor="text1"/>
          <w:sz w:val="32"/>
          <w14:textFill>
            <w14:solidFill>
              <w14:schemeClr w14:val="tx1"/>
            </w14:solidFill>
          </w14:textFill>
        </w:rPr>
        <w:t>元的资金</w:t>
      </w:r>
      <w:r>
        <w:rPr>
          <w:rFonts w:ascii="Times New Roman" w:hAnsi="Times New Roman" w:eastAsia="仿宋_GB2312" w:cs="Times New Roman"/>
          <w:color w:val="000000" w:themeColor="text1"/>
          <w:sz w:val="32"/>
          <w:szCs w:val="32"/>
          <w14:textFill>
            <w14:solidFill>
              <w14:schemeClr w14:val="tx1"/>
            </w14:solidFill>
          </w14:textFill>
        </w:rPr>
        <w:t>归还原渠道。</w:t>
      </w:r>
    </w:p>
    <w:p w14:paraId="259ABFE6">
      <w:pPr>
        <w:keepNext w:val="0"/>
        <w:keepLines w:val="0"/>
        <w:pageBreakBefore w:val="0"/>
        <w:kinsoku/>
        <w:wordWrap/>
        <w:overflowPunct/>
        <w:topLinePunct w:val="0"/>
        <w:autoSpaceDE/>
        <w:autoSpaceDN/>
        <w:bidi w:val="0"/>
        <w:spacing w:line="560" w:lineRule="exact"/>
        <w:ind w:firstLine="640" w:firstLineChars="200"/>
        <w:textAlignment w:val="auto"/>
        <w:rPr>
          <w:rFonts w:ascii="Times New Roman" w:hAnsi="Times New Roman" w:eastAsia="楷体_GB2312" w:cs="Times New Roman"/>
          <w:color w:val="000000" w:themeColor="text1"/>
          <w:sz w:val="32"/>
          <w14:textFill>
            <w14:solidFill>
              <w14:schemeClr w14:val="tx1"/>
            </w14:solidFill>
          </w14:textFill>
        </w:rPr>
      </w:pPr>
      <w:r>
        <w:rPr>
          <w:rFonts w:ascii="Times New Roman" w:hAnsi="Times New Roman" w:eastAsia="楷体_GB2312" w:cs="Times New Roman"/>
          <w:color w:val="000000" w:themeColor="text1"/>
          <w:sz w:val="32"/>
          <w14:textFill>
            <w14:solidFill>
              <w14:schemeClr w14:val="tx1"/>
            </w14:solidFill>
          </w14:textFill>
        </w:rPr>
        <w:t>（四）临聘人员管理方面</w:t>
      </w:r>
    </w:p>
    <w:p w14:paraId="5FB9BBEB">
      <w:pPr>
        <w:keepNext w:val="0"/>
        <w:keepLines w:val="0"/>
        <w:pageBreakBefore w:val="0"/>
        <w:kinsoku/>
        <w:wordWrap/>
        <w:overflowPunct/>
        <w:topLinePunct w:val="0"/>
        <w:autoSpaceDE/>
        <w:autoSpaceDN/>
        <w:bidi w:val="0"/>
        <w:spacing w:line="560" w:lineRule="exact"/>
        <w:ind w:firstLine="643" w:firstLineChars="200"/>
        <w:textAlignment w:val="auto"/>
        <w:rPr>
          <w:rFonts w:ascii="Times New Roman" w:hAnsi="Times New Roman" w:eastAsia="仿宋_GB2312" w:cs="Times New Roman"/>
          <w:b/>
          <w:snapToGrid w:val="0"/>
          <w:color w:val="000000" w:themeColor="text1"/>
          <w:sz w:val="32"/>
          <w14:textFill>
            <w14:solidFill>
              <w14:schemeClr w14:val="tx1"/>
            </w14:solidFill>
          </w14:textFill>
        </w:rPr>
      </w:pPr>
      <w:r>
        <w:rPr>
          <w:rFonts w:ascii="Times New Roman" w:hAnsi="Times New Roman" w:eastAsia="仿宋_GB2312" w:cs="Times New Roman"/>
          <w:b/>
          <w:color w:val="000000" w:themeColor="text1"/>
          <w:sz w:val="32"/>
          <w:szCs w:val="32"/>
          <w14:textFill>
            <w14:solidFill>
              <w14:schemeClr w14:val="tx1"/>
            </w14:solidFill>
          </w14:textFill>
        </w:rPr>
        <w:t>1.4家用人单位</w:t>
      </w:r>
      <w:r>
        <w:rPr>
          <w:rFonts w:ascii="Times New Roman" w:hAnsi="Times New Roman" w:eastAsia="仿宋_GB2312" w:cs="Times New Roman"/>
          <w:b/>
          <w:snapToGrid w:val="0"/>
          <w:color w:val="000000" w:themeColor="text1"/>
          <w:sz w:val="32"/>
          <w14:textFill>
            <w14:solidFill>
              <w14:schemeClr w14:val="tx1"/>
            </w14:solidFill>
          </w14:textFill>
        </w:rPr>
        <w:t>未按规定与15人临聘人员签订劳动合同。</w:t>
      </w:r>
    </w:p>
    <w:p w14:paraId="49427842">
      <w:pPr>
        <w:keepNext w:val="0"/>
        <w:keepLines w:val="0"/>
        <w:pageBreakBefore w:val="0"/>
        <w:kinsoku/>
        <w:wordWrap/>
        <w:overflowPunct/>
        <w:topLinePunct w:val="0"/>
        <w:autoSpaceDE/>
        <w:autoSpaceDN/>
        <w:bidi w:val="0"/>
        <w:spacing w:line="560" w:lineRule="exact"/>
        <w:ind w:firstLine="640" w:firstLineChars="200"/>
        <w:textAlignment w:val="auto"/>
        <w:rPr>
          <w:rFonts w:ascii="Times New Roman" w:hAnsi="Times New Roman" w:eastAsia="仿宋_GB2312" w:cs="Times New Roman"/>
          <w:color w:val="000000" w:themeColor="text1"/>
          <w:sz w:val="32"/>
          <w:shd w:val="clear" w:color="auto" w:fill="FFFFFF"/>
          <w14:textFill>
            <w14:solidFill>
              <w14:schemeClr w14:val="tx1"/>
            </w14:solidFill>
          </w14:textFill>
        </w:rPr>
      </w:pPr>
      <w:r>
        <w:rPr>
          <w:rFonts w:ascii="Times New Roman" w:hAnsi="Times New Roman" w:eastAsia="仿宋_GB2312" w:cs="Times New Roman"/>
          <w:color w:val="000000" w:themeColor="text1"/>
          <w:sz w:val="32"/>
          <w14:textFill>
            <w14:solidFill>
              <w14:schemeClr w14:val="tx1"/>
            </w14:solidFill>
          </w14:textFill>
        </w:rPr>
        <w:t>经审计，富民县2021年未按规定报批临聘人员中有4家单位未与15人</w:t>
      </w:r>
      <w:r>
        <w:rPr>
          <w:rFonts w:ascii="Times New Roman" w:hAnsi="Times New Roman" w:eastAsia="仿宋_GB2312" w:cs="Times New Roman"/>
          <w:snapToGrid w:val="0"/>
          <w:color w:val="000000" w:themeColor="text1"/>
          <w:sz w:val="32"/>
          <w14:textFill>
            <w14:solidFill>
              <w14:schemeClr w14:val="tx1"/>
            </w14:solidFill>
          </w14:textFill>
        </w:rPr>
        <w:t>临聘人员</w:t>
      </w:r>
      <w:r>
        <w:rPr>
          <w:rFonts w:ascii="Times New Roman" w:hAnsi="Times New Roman" w:eastAsia="仿宋_GB2312" w:cs="Times New Roman"/>
          <w:color w:val="000000" w:themeColor="text1"/>
          <w:sz w:val="32"/>
          <w14:textFill>
            <w14:solidFill>
              <w14:schemeClr w14:val="tx1"/>
            </w14:solidFill>
          </w14:textFill>
        </w:rPr>
        <w:t>签订劳动合同，分别为：县公安局食堂服务人员7人、县交运局机关日常工作人员4人、县统计局统计普查人员1人、罗免镇人民政府食堂保洁人员3人，上述行为与</w:t>
      </w:r>
      <w:r>
        <w:rPr>
          <w:rFonts w:ascii="Times New Roman" w:hAnsi="Times New Roman" w:eastAsia="仿宋_GB2312" w:cs="Times New Roman"/>
          <w:snapToGrid w:val="0"/>
          <w:color w:val="000000" w:themeColor="text1"/>
          <w:sz w:val="32"/>
          <w14:textFill>
            <w14:solidFill>
              <w14:schemeClr w14:val="tx1"/>
            </w14:solidFill>
          </w14:textFill>
        </w:rPr>
        <w:t>《中华人民共和国劳动合同法》（中华人民共和国主席令第28号）</w:t>
      </w:r>
      <w:r>
        <w:rPr>
          <w:rFonts w:ascii="Times New Roman" w:hAnsi="Times New Roman" w:eastAsia="仿宋_GB2312" w:cs="Times New Roman"/>
          <w:color w:val="000000" w:themeColor="text1"/>
          <w:sz w:val="32"/>
          <w:shd w:val="clear" w:color="auto" w:fill="FFFFFF"/>
          <w14:textFill>
            <w14:solidFill>
              <w14:schemeClr w14:val="tx1"/>
            </w14:solidFill>
          </w14:textFill>
        </w:rPr>
        <w:t>第十条“ 建立劳动关系，应当订立书面劳动合同。已建立劳动关系，未同时订立书面劳动合同的，应当自用工之日起一个月内订立书面劳动合同。</w:t>
      </w:r>
      <w:r>
        <w:rPr>
          <w:rFonts w:hint="eastAsia" w:ascii="宋体" w:hAnsi="宋体" w:eastAsia="宋体" w:cs="宋体"/>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sz w:val="32"/>
          <w:shd w:val="clear" w:color="auto" w:fill="FFFFFF"/>
          <w14:textFill>
            <w14:solidFill>
              <w14:schemeClr w14:val="tx1"/>
            </w14:solidFill>
          </w14:textFill>
        </w:rPr>
        <w:t>”和</w:t>
      </w:r>
      <w:r>
        <w:rPr>
          <w:rFonts w:ascii="Times New Roman" w:hAnsi="Times New Roman" w:eastAsia="仿宋_GB2312" w:cs="Times New Roman"/>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sz w:val="32"/>
          <w14:textFill>
            <w14:solidFill>
              <w14:schemeClr w14:val="tx1"/>
            </w14:solidFill>
          </w14:textFill>
        </w:rPr>
        <w:t>富民县机关辅助性岗位用工管理办法》（富办通〔2017〕41号）“</w:t>
      </w:r>
      <w:r>
        <w:rPr>
          <w:rFonts w:ascii="Times New Roman" w:hAnsi="Times New Roman" w:eastAsia="仿宋_GB2312" w:cs="Times New Roman"/>
          <w:color w:val="000000" w:themeColor="text1"/>
          <w:sz w:val="32"/>
          <w:szCs w:val="32"/>
          <w14:textFill>
            <w14:solidFill>
              <w14:schemeClr w14:val="tx1"/>
            </w14:solidFill>
          </w14:textFill>
        </w:rPr>
        <w:t>二、管理与监督：</w:t>
      </w:r>
      <w:r>
        <w:rPr>
          <w:rFonts w:hint="eastAsia" w:ascii="宋体" w:hAnsi="宋体" w:eastAsia="宋体" w:cs="宋体"/>
          <w:color w:val="000000" w:themeColor="text1"/>
          <w:sz w:val="32"/>
          <w:szCs w:val="32"/>
          <w14:textFill>
            <w14:solidFill>
              <w14:schemeClr w14:val="tx1"/>
            </w14:solidFill>
          </w14:textFill>
        </w:rPr>
        <w:t>……</w:t>
      </w:r>
      <w:r>
        <w:rPr>
          <w:rFonts w:ascii="Times New Roman" w:hAnsi="Times New Roman" w:eastAsia="仿宋_GB2312" w:cs="Times New Roman"/>
          <w:snapToGrid w:val="0"/>
          <w:color w:val="000000" w:themeColor="text1"/>
          <w:sz w:val="32"/>
          <w:szCs w:val="22"/>
          <w14:textFill>
            <w14:solidFill>
              <w14:schemeClr w14:val="tx1"/>
            </w14:solidFill>
          </w14:textFill>
        </w:rPr>
        <w:t>（五）机关辅助性岗位人员劳动合同的订立、履行、变更、终止和解除按《劳动合同法》的有关规定执行</w:t>
      </w:r>
      <w:r>
        <w:rPr>
          <w:rFonts w:ascii="Times New Roman" w:hAnsi="Times New Roman" w:eastAsia="仿宋_GB2312" w:cs="Times New Roman"/>
          <w:color w:val="000000" w:themeColor="text1"/>
          <w:sz w:val="32"/>
          <w14:textFill>
            <w14:solidFill>
              <w14:schemeClr w14:val="tx1"/>
            </w14:solidFill>
          </w14:textFill>
        </w:rPr>
        <w:t>”</w:t>
      </w:r>
      <w:r>
        <w:rPr>
          <w:rFonts w:ascii="Times New Roman" w:hAnsi="Times New Roman" w:eastAsia="仿宋_GB2312" w:cs="Times New Roman"/>
          <w:color w:val="000000" w:themeColor="text1"/>
          <w:sz w:val="32"/>
          <w:shd w:val="clear" w:color="auto" w:fill="FFFFFF"/>
          <w14:textFill>
            <w14:solidFill>
              <w14:schemeClr w14:val="tx1"/>
            </w14:solidFill>
          </w14:textFill>
        </w:rPr>
        <w:t>的规定不符。</w:t>
      </w:r>
    </w:p>
    <w:p w14:paraId="66AB2676">
      <w:pPr>
        <w:keepNext w:val="0"/>
        <w:keepLines w:val="0"/>
        <w:pageBreakBefore w:val="0"/>
        <w:kinsoku/>
        <w:wordWrap/>
        <w:overflowPunct/>
        <w:topLinePunct w:val="0"/>
        <w:autoSpaceDE/>
        <w:autoSpaceDN/>
        <w:bidi w:val="0"/>
        <w:spacing w:line="56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根据</w:t>
      </w:r>
      <w:r>
        <w:rPr>
          <w:rFonts w:ascii="Times New Roman" w:hAnsi="Times New Roman" w:eastAsia="仿宋_GB2312" w:cs="Times New Roman"/>
          <w:color w:val="000000" w:themeColor="text1"/>
          <w:sz w:val="32"/>
          <w14:textFill>
            <w14:solidFill>
              <w14:schemeClr w14:val="tx1"/>
            </w14:solidFill>
          </w14:textFill>
        </w:rPr>
        <w:t>上述法律和</w:t>
      </w:r>
      <w:r>
        <w:rPr>
          <w:rFonts w:ascii="Times New Roman" w:hAnsi="Times New Roman" w:eastAsia="仿宋_GB2312" w:cs="Times New Roman"/>
          <w:color w:val="000000" w:themeColor="text1"/>
          <w:sz w:val="32"/>
          <w:szCs w:val="32"/>
          <w14:textFill>
            <w14:solidFill>
              <w14:schemeClr w14:val="tx1"/>
            </w14:solidFill>
          </w14:textFill>
        </w:rPr>
        <w:t>文件规定</w:t>
      </w:r>
      <w:r>
        <w:rPr>
          <w:rFonts w:ascii="Times New Roman" w:hAnsi="Times New Roman" w:eastAsia="仿宋_GB2312" w:cs="Times New Roman"/>
          <w:color w:val="000000" w:themeColor="text1"/>
          <w:sz w:val="32"/>
          <w14:textFill>
            <w14:solidFill>
              <w14:schemeClr w14:val="tx1"/>
            </w14:solidFill>
          </w14:textFill>
        </w:rPr>
        <w:t>，县统计局临聘人员于2021年2月已离职，</w:t>
      </w:r>
      <w:r>
        <w:rPr>
          <w:rFonts w:ascii="Times New Roman" w:hAnsi="Times New Roman" w:eastAsia="仿宋_GB2312" w:cs="Times New Roman"/>
          <w:color w:val="000000" w:themeColor="text1"/>
          <w:sz w:val="32"/>
          <w:szCs w:val="32"/>
          <w14:textFill>
            <w14:solidFill>
              <w14:schemeClr w14:val="tx1"/>
            </w14:solidFill>
          </w14:textFill>
        </w:rPr>
        <w:t>责成以上</w:t>
      </w:r>
      <w:r>
        <w:rPr>
          <w:rFonts w:hint="eastAsia" w:ascii="Times New Roman" w:hAnsi="Times New Roman" w:eastAsia="仿宋_GB2312" w:cs="Times New Roman"/>
          <w:color w:val="000000" w:themeColor="text1"/>
          <w:sz w:val="32"/>
          <w:szCs w:val="32"/>
          <w14:textFill>
            <w14:solidFill>
              <w14:schemeClr w14:val="tx1"/>
            </w14:solidFill>
          </w14:textFill>
        </w:rPr>
        <w:t>其余</w:t>
      </w:r>
      <w:r>
        <w:rPr>
          <w:rFonts w:ascii="Times New Roman" w:hAnsi="Times New Roman" w:eastAsia="仿宋_GB2312" w:cs="Times New Roman"/>
          <w:color w:val="000000" w:themeColor="text1"/>
          <w:sz w:val="32"/>
          <w:szCs w:val="32"/>
          <w14:textFill>
            <w14:solidFill>
              <w14:schemeClr w14:val="tx1"/>
            </w14:solidFill>
          </w14:textFill>
        </w:rPr>
        <w:t>3家行政事业单位</w:t>
      </w:r>
      <w:r>
        <w:rPr>
          <w:rFonts w:ascii="Times New Roman" w:hAnsi="Times New Roman" w:eastAsia="仿宋_GB2312" w:cs="Times New Roman"/>
          <w:color w:val="000000" w:themeColor="text1"/>
          <w:sz w:val="32"/>
          <w14:textFill>
            <w14:solidFill>
              <w14:schemeClr w14:val="tx1"/>
            </w14:solidFill>
          </w14:textFill>
        </w:rPr>
        <w:t>严格按文件规定执行</w:t>
      </w:r>
      <w:r>
        <w:rPr>
          <w:rFonts w:ascii="Times New Roman" w:hAnsi="Times New Roman" w:eastAsia="仿宋_GB2312" w:cs="Times New Roman"/>
          <w:color w:val="000000" w:themeColor="text1"/>
          <w:sz w:val="32"/>
          <w:szCs w:val="32"/>
          <w14:textFill>
            <w14:solidFill>
              <w14:schemeClr w14:val="tx1"/>
            </w14:solidFill>
          </w14:textFill>
        </w:rPr>
        <w:t>。</w:t>
      </w:r>
    </w:p>
    <w:p w14:paraId="4317008E">
      <w:pPr>
        <w:keepNext w:val="0"/>
        <w:keepLines w:val="0"/>
        <w:pageBreakBefore w:val="0"/>
        <w:kinsoku/>
        <w:wordWrap/>
        <w:overflowPunct/>
        <w:topLinePunct w:val="0"/>
        <w:autoSpaceDE/>
        <w:autoSpaceDN/>
        <w:bidi w:val="0"/>
        <w:spacing w:line="560" w:lineRule="exact"/>
        <w:ind w:firstLine="643" w:firstLineChars="200"/>
        <w:textAlignment w:val="auto"/>
        <w:rPr>
          <w:rFonts w:ascii="Times New Roman" w:hAnsi="Times New Roman" w:eastAsia="仿宋_GB2312" w:cs="Times New Roman"/>
          <w:b/>
          <w:color w:val="000000" w:themeColor="text1"/>
          <w:sz w:val="32"/>
          <w:szCs w:val="32"/>
          <w14:textFill>
            <w14:solidFill>
              <w14:schemeClr w14:val="tx1"/>
            </w14:solidFill>
          </w14:textFill>
        </w:rPr>
      </w:pPr>
      <w:r>
        <w:rPr>
          <w:rFonts w:ascii="Times New Roman" w:hAnsi="Times New Roman" w:eastAsia="仿宋_GB2312" w:cs="Times New Roman"/>
          <w:b/>
          <w:color w:val="000000" w:themeColor="text1"/>
          <w:sz w:val="32"/>
          <w:szCs w:val="32"/>
          <w14:textFill>
            <w14:solidFill>
              <w14:schemeClr w14:val="tx1"/>
            </w14:solidFill>
          </w14:textFill>
        </w:rPr>
        <w:t>2.18家单位聘用人员数量超过规定的人数上限。</w:t>
      </w:r>
    </w:p>
    <w:p w14:paraId="67C9260E">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ascii="Times New Roman" w:hAnsi="Times New Roman" w:eastAsia="仿宋_GB2312" w:cs="Times New Roman"/>
          <w:snapToGrid w:val="0"/>
          <w:color w:val="000000" w:themeColor="text1"/>
          <w:sz w:val="32"/>
          <w:szCs w:val="22"/>
          <w14:textFill>
            <w14:solidFill>
              <w14:schemeClr w14:val="tx1"/>
            </w14:solidFill>
          </w14:textFill>
        </w:rPr>
      </w:pPr>
      <w:r>
        <w:rPr>
          <w:rFonts w:ascii="Times New Roman" w:hAnsi="Times New Roman" w:eastAsia="仿宋_GB2312" w:cs="Times New Roman"/>
          <w:snapToGrid w:val="0"/>
          <w:color w:val="000000" w:themeColor="text1"/>
          <w:sz w:val="32"/>
          <w:szCs w:val="22"/>
          <w14:textFill>
            <w14:solidFill>
              <w14:schemeClr w14:val="tx1"/>
            </w14:solidFill>
          </w14:textFill>
        </w:rPr>
        <w:t>经审计，富民县18家单位</w:t>
      </w:r>
      <w:r>
        <w:rPr>
          <w:rFonts w:ascii="Times New Roman" w:hAnsi="Times New Roman" w:eastAsia="仿宋_GB2312" w:cs="Times New Roman"/>
          <w:color w:val="000000" w:themeColor="text1"/>
          <w:sz w:val="32"/>
          <w:szCs w:val="32"/>
          <w14:textFill>
            <w14:solidFill>
              <w14:schemeClr w14:val="tx1"/>
            </w14:solidFill>
          </w14:textFill>
        </w:rPr>
        <w:t>聘用人员数量超过规定的人数上限</w:t>
      </w:r>
      <w:r>
        <w:rPr>
          <w:rFonts w:ascii="Times New Roman" w:hAnsi="Times New Roman" w:eastAsia="仿宋_GB2312" w:cs="Times New Roman"/>
          <w:snapToGrid w:val="0"/>
          <w:color w:val="000000" w:themeColor="text1"/>
          <w:sz w:val="32"/>
          <w:szCs w:val="22"/>
          <w14:textFill>
            <w14:solidFill>
              <w14:schemeClr w14:val="tx1"/>
            </w14:solidFill>
          </w14:textFill>
        </w:rPr>
        <w:t>629人，</w:t>
      </w:r>
      <w:r>
        <w:rPr>
          <w:rFonts w:ascii="Times New Roman" w:hAnsi="Times New Roman" w:eastAsia="仿宋_GB2312" w:cs="Times New Roman"/>
          <w:color w:val="000000" w:themeColor="text1"/>
          <w:sz w:val="32"/>
          <w:szCs w:val="32"/>
          <w14:textFill>
            <w14:solidFill>
              <w14:schemeClr w14:val="tx1"/>
            </w14:solidFill>
          </w14:textFill>
        </w:rPr>
        <w:t>上述行为与《</w:t>
      </w:r>
      <w:r>
        <w:rPr>
          <w:rFonts w:ascii="Times New Roman" w:hAnsi="Times New Roman" w:eastAsia="仿宋_GB2312" w:cs="Times New Roman"/>
          <w:color w:val="000000" w:themeColor="text1"/>
          <w:sz w:val="32"/>
          <w14:textFill>
            <w14:solidFill>
              <w14:schemeClr w14:val="tx1"/>
            </w14:solidFill>
          </w14:textFill>
        </w:rPr>
        <w:t>富民县机关辅助性岗位用工管理办法》（富办通〔2017〕41号）</w:t>
      </w:r>
      <w:r>
        <w:rPr>
          <w:rFonts w:ascii="Times New Roman" w:hAnsi="Times New Roman" w:eastAsia="仿宋_GB2312" w:cs="Times New Roman"/>
          <w:color w:val="000000" w:themeColor="text1"/>
          <w:sz w:val="32"/>
          <w:szCs w:val="32"/>
          <w14:textFill>
            <w14:solidFill>
              <w14:schemeClr w14:val="tx1"/>
            </w14:solidFill>
          </w14:textFill>
        </w:rPr>
        <w:t>“二、管理与监督：</w:t>
      </w:r>
      <w:r>
        <w:rPr>
          <w:rFonts w:ascii="Times New Roman" w:hAnsi="Times New Roman" w:eastAsia="宋体" w:cs="Times New Roman"/>
          <w:color w:val="000000" w:themeColor="text1"/>
          <w:sz w:val="32"/>
          <w:szCs w:val="32"/>
          <w14:textFill>
            <w14:solidFill>
              <w14:schemeClr w14:val="tx1"/>
            </w14:solidFill>
          </w14:textFill>
        </w:rPr>
        <w:t>……</w:t>
      </w:r>
      <w:r>
        <w:rPr>
          <w:rFonts w:ascii="Times New Roman" w:hAnsi="Times New Roman" w:eastAsia="仿宋_GB2312" w:cs="Times New Roman"/>
          <w:snapToGrid w:val="0"/>
          <w:color w:val="000000" w:themeColor="text1"/>
          <w:sz w:val="32"/>
          <w:szCs w:val="22"/>
          <w14:textFill>
            <w14:solidFill>
              <w14:schemeClr w14:val="tx1"/>
            </w14:solidFill>
          </w14:textFill>
        </w:rPr>
        <w:t>（三）各用工单位应本着“必要、精干、高效”的原则，严格控制辅助性岗位人员数量。辅助性岗位人员比例按照《劳务派遣暂行规定》明确的标准，不得超过本单位编制的10%。机关辅助性岗位人员数额由富民县机关辅助性岗位用工管理联席会议核定后下达”的规定不符。</w:t>
      </w:r>
    </w:p>
    <w:p w14:paraId="7C4328FF">
      <w:pPr>
        <w:keepNext w:val="0"/>
        <w:keepLines w:val="0"/>
        <w:pageBreakBefore w:val="0"/>
        <w:kinsoku/>
        <w:wordWrap/>
        <w:overflowPunct/>
        <w:topLinePunct w:val="0"/>
        <w:autoSpaceDE/>
        <w:autoSpaceDN/>
        <w:bidi w:val="0"/>
        <w:spacing w:line="56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根据</w:t>
      </w:r>
      <w:r>
        <w:rPr>
          <w:rFonts w:ascii="Times New Roman" w:hAnsi="Times New Roman" w:eastAsia="仿宋_GB2312" w:cs="Times New Roman"/>
          <w:color w:val="000000" w:themeColor="text1"/>
          <w:sz w:val="32"/>
          <w14:textFill>
            <w14:solidFill>
              <w14:schemeClr w14:val="tx1"/>
            </w14:solidFill>
          </w14:textFill>
        </w:rPr>
        <w:t>上述</w:t>
      </w:r>
      <w:r>
        <w:rPr>
          <w:rFonts w:ascii="Times New Roman" w:hAnsi="Times New Roman" w:eastAsia="仿宋_GB2312" w:cs="Times New Roman"/>
          <w:color w:val="000000" w:themeColor="text1"/>
          <w:sz w:val="32"/>
          <w:szCs w:val="32"/>
          <w14:textFill>
            <w14:solidFill>
              <w14:schemeClr w14:val="tx1"/>
            </w14:solidFill>
          </w14:textFill>
        </w:rPr>
        <w:t>文件</w:t>
      </w:r>
      <w:r>
        <w:rPr>
          <w:rFonts w:ascii="Times New Roman" w:hAnsi="Times New Roman" w:eastAsia="仿宋_GB2312" w:cs="Times New Roman"/>
          <w:color w:val="000000" w:themeColor="text1"/>
          <w:sz w:val="32"/>
          <w14:textFill>
            <w14:solidFill>
              <w14:schemeClr w14:val="tx1"/>
            </w14:solidFill>
          </w14:textFill>
        </w:rPr>
        <w:t>规定，</w:t>
      </w:r>
      <w:r>
        <w:rPr>
          <w:rFonts w:ascii="Times New Roman" w:hAnsi="Times New Roman" w:eastAsia="仿宋_GB2312" w:cs="Times New Roman"/>
          <w:color w:val="000000" w:themeColor="text1"/>
          <w:sz w:val="32"/>
          <w:szCs w:val="32"/>
          <w14:textFill>
            <w14:solidFill>
              <w14:schemeClr w14:val="tx1"/>
            </w14:solidFill>
          </w14:textFill>
        </w:rPr>
        <w:t>责成以上行政事业单位对</w:t>
      </w:r>
      <w:r>
        <w:rPr>
          <w:rFonts w:ascii="Times New Roman" w:hAnsi="Times New Roman" w:eastAsia="仿宋_GB2312" w:cs="Times New Roman"/>
          <w:color w:val="000000" w:themeColor="text1"/>
          <w:sz w:val="32"/>
          <w14:textFill>
            <w14:solidFill>
              <w14:schemeClr w14:val="tx1"/>
            </w14:solidFill>
          </w14:textFill>
        </w:rPr>
        <w:t>临聘人员的使用应严格按文件规定执行</w:t>
      </w:r>
      <w:r>
        <w:rPr>
          <w:rFonts w:ascii="Times New Roman" w:hAnsi="Times New Roman" w:eastAsia="仿宋_GB2312" w:cs="Times New Roman"/>
          <w:color w:val="000000" w:themeColor="text1"/>
          <w:sz w:val="32"/>
          <w:szCs w:val="32"/>
          <w14:textFill>
            <w14:solidFill>
              <w14:schemeClr w14:val="tx1"/>
            </w14:solidFill>
          </w14:textFill>
        </w:rPr>
        <w:t>。</w:t>
      </w:r>
    </w:p>
    <w:p w14:paraId="7A7A75DE">
      <w:pPr>
        <w:keepNext w:val="0"/>
        <w:keepLines w:val="0"/>
        <w:pageBreakBefore w:val="0"/>
        <w:kinsoku/>
        <w:wordWrap/>
        <w:overflowPunct/>
        <w:topLinePunct w:val="0"/>
        <w:autoSpaceDE/>
        <w:autoSpaceDN/>
        <w:bidi w:val="0"/>
        <w:spacing w:line="560" w:lineRule="exact"/>
        <w:ind w:firstLine="640" w:firstLineChars="200"/>
        <w:textAlignment w:val="auto"/>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14:textFill>
            <w14:solidFill>
              <w14:schemeClr w14:val="tx1"/>
            </w14:solidFill>
          </w14:textFill>
        </w:rPr>
        <w:t>四、</w:t>
      </w:r>
      <w:r>
        <w:rPr>
          <w:rFonts w:ascii="Times New Roman" w:hAnsi="Times New Roman" w:eastAsia="黑体" w:cs="Times New Roman"/>
          <w:color w:val="000000" w:themeColor="text1"/>
          <w:sz w:val="32"/>
          <w:szCs w:val="32"/>
          <w14:textFill>
            <w14:solidFill>
              <w14:schemeClr w14:val="tx1"/>
            </w14:solidFill>
          </w14:textFill>
        </w:rPr>
        <w:t>审计建议</w:t>
      </w:r>
    </w:p>
    <w:p w14:paraId="45C2CB22">
      <w:pPr>
        <w:keepNext w:val="0"/>
        <w:keepLines w:val="0"/>
        <w:pageBreakBefore w:val="0"/>
        <w:kinsoku/>
        <w:wordWrap/>
        <w:overflowPunct/>
        <w:topLinePunct w:val="0"/>
        <w:autoSpaceDE/>
        <w:autoSpaceDN/>
        <w:bidi w:val="0"/>
        <w:spacing w:line="56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（一）</w:t>
      </w:r>
      <w:r>
        <w:rPr>
          <w:rFonts w:ascii="Times New Roman" w:hAnsi="Times New Roman" w:eastAsia="仿宋_GB2312" w:cs="Times New Roman"/>
          <w:snapToGrid w:val="0"/>
          <w:color w:val="000000" w:themeColor="text1"/>
          <w:sz w:val="32"/>
          <w:szCs w:val="22"/>
          <w14:textFill>
            <w14:solidFill>
              <w14:schemeClr w14:val="tx1"/>
            </w14:solidFill>
          </w14:textFill>
        </w:rPr>
        <w:t>本次审计中富民县共有45家行政事业单位临聘</w:t>
      </w:r>
      <w:r>
        <w:rPr>
          <w:rFonts w:ascii="Times New Roman" w:hAnsi="Times New Roman" w:eastAsia="仿宋_GB2312" w:cs="Times New Roman"/>
          <w:color w:val="000000" w:themeColor="text1"/>
          <w:sz w:val="32"/>
          <w:szCs w:val="32"/>
          <w14:textFill>
            <w14:solidFill>
              <w14:schemeClr w14:val="tx1"/>
            </w14:solidFill>
          </w14:textFill>
        </w:rPr>
        <w:t>人员“五险”购买不规范</w:t>
      </w:r>
      <w:r>
        <w:rPr>
          <w:rFonts w:ascii="Times New Roman" w:hAnsi="Times New Roman" w:eastAsia="仿宋_GB2312" w:cs="Times New Roman"/>
          <w:snapToGrid w:val="0"/>
          <w:color w:val="000000" w:themeColor="text1"/>
          <w:sz w:val="32"/>
          <w:szCs w:val="22"/>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建议各行政事业单位临聘人员严格执行《中华人民共和国社会保险法》和省、市社保相关政策规定。</w:t>
      </w:r>
    </w:p>
    <w:p w14:paraId="007579C0">
      <w:pPr>
        <w:keepNext w:val="0"/>
        <w:keepLines w:val="0"/>
        <w:pageBreakBefore w:val="0"/>
        <w:kinsoku/>
        <w:wordWrap/>
        <w:overflowPunct/>
        <w:topLinePunct w:val="0"/>
        <w:autoSpaceDE/>
        <w:autoSpaceDN/>
        <w:bidi w:val="0"/>
        <w:spacing w:line="560" w:lineRule="exact"/>
        <w:ind w:firstLine="640" w:firstLineChars="200"/>
        <w:textAlignment w:val="auto"/>
        <w:rPr>
          <w:rFonts w:ascii="Times New Roman" w:hAnsi="Times New Roman" w:eastAsia="仿宋_GB2312" w:cs="Times New Roman"/>
          <w:snapToGrid w:val="0"/>
          <w:color w:val="000000" w:themeColor="text1"/>
          <w:sz w:val="32"/>
          <w:szCs w:val="2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（二）建议县委编办按富办通〔2017〕41号职责分工，尽快</w:t>
      </w:r>
      <w:r>
        <w:rPr>
          <w:rFonts w:ascii="Times New Roman" w:hAnsi="Times New Roman" w:eastAsia="仿宋_GB2312" w:cs="Times New Roman"/>
          <w:snapToGrid w:val="0"/>
          <w:color w:val="000000" w:themeColor="text1"/>
          <w:sz w:val="32"/>
          <w:szCs w:val="22"/>
          <w14:textFill>
            <w14:solidFill>
              <w14:schemeClr w14:val="tx1"/>
            </w14:solidFill>
          </w14:textFill>
        </w:rPr>
        <w:t>核定机关辅助性岗位用工人员数额，并对用工的实际情况实施备案管理和监督检查，牵头实施用工评估。</w:t>
      </w:r>
    </w:p>
    <w:p w14:paraId="331CD3F5">
      <w:pPr>
        <w:keepNext w:val="0"/>
        <w:keepLines w:val="0"/>
        <w:pageBreakBefore w:val="0"/>
        <w:kinsoku/>
        <w:wordWrap/>
        <w:overflowPunct/>
        <w:topLinePunct w:val="0"/>
        <w:autoSpaceDE/>
        <w:autoSpaceDN/>
        <w:bidi w:val="0"/>
        <w:spacing w:line="560" w:lineRule="exact"/>
        <w:ind w:firstLine="640" w:firstLineChars="200"/>
        <w:textAlignment w:val="auto"/>
        <w:rPr>
          <w:rFonts w:ascii="Times New Roman" w:hAnsi="Times New Roman" w:eastAsia="仿宋_GB2312" w:cs="Times New Roman"/>
          <w:snapToGrid w:val="0"/>
          <w:color w:val="000000" w:themeColor="text1"/>
          <w:sz w:val="32"/>
          <w:szCs w:val="22"/>
          <w14:textFill>
            <w14:solidFill>
              <w14:schemeClr w14:val="tx1"/>
            </w14:solidFill>
          </w14:textFill>
        </w:rPr>
      </w:pPr>
      <w:r>
        <w:rPr>
          <w:rFonts w:ascii="Times New Roman" w:hAnsi="Times New Roman" w:eastAsia="仿宋_GB2312" w:cs="Times New Roman"/>
          <w:snapToGrid w:val="0"/>
          <w:color w:val="000000" w:themeColor="text1"/>
          <w:sz w:val="32"/>
          <w:szCs w:val="22"/>
          <w14:textFill>
            <w14:solidFill>
              <w14:schemeClr w14:val="tx1"/>
            </w14:solidFill>
          </w14:textFill>
        </w:rPr>
        <w:t>（三）</w:t>
      </w:r>
      <w:r>
        <w:rPr>
          <w:rFonts w:ascii="Times New Roman" w:hAnsi="Times New Roman" w:eastAsia="仿宋_GB2312" w:cs="Times New Roman"/>
          <w:color w:val="000000" w:themeColor="text1"/>
          <w:sz w:val="32"/>
          <w:szCs w:val="32"/>
          <w14:textFill>
            <w14:solidFill>
              <w14:schemeClr w14:val="tx1"/>
            </w14:solidFill>
          </w14:textFill>
        </w:rPr>
        <w:t>建议</w:t>
      </w:r>
      <w:r>
        <w:rPr>
          <w:rFonts w:ascii="Times New Roman" w:hAnsi="Times New Roman" w:eastAsia="仿宋_GB2312" w:cs="Times New Roman"/>
          <w:snapToGrid w:val="0"/>
          <w:color w:val="000000" w:themeColor="text1"/>
          <w:sz w:val="32"/>
          <w:szCs w:val="22"/>
          <w14:textFill>
            <w14:solidFill>
              <w14:schemeClr w14:val="tx1"/>
            </w14:solidFill>
          </w14:textFill>
        </w:rPr>
        <w:t>县人社局按</w:t>
      </w:r>
      <w:r>
        <w:rPr>
          <w:rFonts w:ascii="Times New Roman" w:hAnsi="Times New Roman" w:eastAsia="仿宋_GB2312" w:cs="Times New Roman"/>
          <w:color w:val="000000" w:themeColor="text1"/>
          <w:sz w:val="32"/>
          <w14:textFill>
            <w14:solidFill>
              <w14:schemeClr w14:val="tx1"/>
            </w14:solidFill>
          </w14:textFill>
        </w:rPr>
        <w:t>富办通〔2017〕41号职责分工，</w:t>
      </w:r>
      <w:r>
        <w:rPr>
          <w:rFonts w:ascii="Times New Roman" w:hAnsi="Times New Roman" w:eastAsia="仿宋_GB2312" w:cs="Times New Roman"/>
          <w:snapToGrid w:val="0"/>
          <w:color w:val="000000" w:themeColor="text1"/>
          <w:sz w:val="32"/>
          <w:szCs w:val="22"/>
          <w14:textFill>
            <w14:solidFill>
              <w14:schemeClr w14:val="tx1"/>
            </w14:solidFill>
          </w14:textFill>
        </w:rPr>
        <w:t>更新富民县机关辅助性岗位工作人员薪酬待遇标准，加强用人单位执行人力资源和社会保障法律法规的监督管理。</w:t>
      </w:r>
    </w:p>
    <w:p w14:paraId="4361BE5A">
      <w:pPr>
        <w:keepNext w:val="0"/>
        <w:keepLines w:val="0"/>
        <w:pageBreakBefore w:val="0"/>
        <w:kinsoku/>
        <w:wordWrap/>
        <w:overflowPunct/>
        <w:topLinePunct w:val="0"/>
        <w:autoSpaceDE/>
        <w:autoSpaceDN/>
        <w:bidi w:val="0"/>
        <w:spacing w:line="56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snapToGrid w:val="0"/>
          <w:color w:val="000000" w:themeColor="text1"/>
          <w:sz w:val="32"/>
          <w:szCs w:val="22"/>
          <w14:textFill>
            <w14:solidFill>
              <w14:schemeClr w14:val="tx1"/>
            </w14:solidFill>
          </w14:textFill>
        </w:rPr>
        <w:t>（四）</w:t>
      </w:r>
      <w:r>
        <w:rPr>
          <w:rFonts w:ascii="Times New Roman" w:hAnsi="Times New Roman" w:eastAsia="仿宋_GB2312" w:cs="Times New Roman"/>
          <w:color w:val="000000" w:themeColor="text1"/>
          <w:sz w:val="32"/>
          <w:szCs w:val="32"/>
          <w14:textFill>
            <w14:solidFill>
              <w14:schemeClr w14:val="tx1"/>
            </w14:solidFill>
          </w14:textFill>
        </w:rPr>
        <w:t>建议</w:t>
      </w:r>
      <w:r>
        <w:rPr>
          <w:rFonts w:ascii="Times New Roman" w:hAnsi="Times New Roman" w:eastAsia="仿宋_GB2312" w:cs="Times New Roman"/>
          <w:snapToGrid w:val="0"/>
          <w:color w:val="000000" w:themeColor="text1"/>
          <w:sz w:val="32"/>
          <w:szCs w:val="22"/>
          <w14:textFill>
            <w14:solidFill>
              <w14:schemeClr w14:val="tx1"/>
            </w14:solidFill>
          </w14:textFill>
        </w:rPr>
        <w:t>各行政事业用人单位严格执行</w:t>
      </w:r>
      <w:r>
        <w:rPr>
          <w:rFonts w:ascii="Times New Roman" w:hAnsi="Times New Roman" w:eastAsia="仿宋_GB2312" w:cs="Times New Roman"/>
          <w:color w:val="000000" w:themeColor="text1"/>
          <w:sz w:val="32"/>
          <w14:textFill>
            <w14:solidFill>
              <w14:schemeClr w14:val="tx1"/>
            </w14:solidFill>
          </w14:textFill>
        </w:rPr>
        <w:t>《富民县机关事业单位编外用工管理实施办法（试行）》（富政办通〔2013〕7号）和《富民县机关辅助性岗位用工管理办法》（富办通〔2017〕41号）的文件要求，并</w:t>
      </w:r>
      <w:r>
        <w:rPr>
          <w:rFonts w:ascii="Times New Roman" w:hAnsi="Times New Roman" w:eastAsia="仿宋_GB2312" w:cs="Times New Roman"/>
          <w:snapToGrid w:val="0"/>
          <w:color w:val="000000" w:themeColor="text1"/>
          <w:sz w:val="32"/>
          <w:szCs w:val="22"/>
          <w14:textFill>
            <w14:solidFill>
              <w14:schemeClr w14:val="tx1"/>
            </w14:solidFill>
          </w14:textFill>
        </w:rPr>
        <w:t>完善本单位</w:t>
      </w:r>
      <w:r>
        <w:rPr>
          <w:rFonts w:ascii="Times New Roman" w:hAnsi="Times New Roman" w:eastAsia="仿宋_GB2312" w:cs="Times New Roman"/>
          <w:color w:val="000000" w:themeColor="text1"/>
          <w:sz w:val="32"/>
          <w14:textFill>
            <w14:solidFill>
              <w14:schemeClr w14:val="tx1"/>
            </w14:solidFill>
          </w14:textFill>
        </w:rPr>
        <w:t>编外用工管理办法</w:t>
      </w:r>
      <w:r>
        <w:rPr>
          <w:rFonts w:ascii="Times New Roman" w:hAnsi="Times New Roman" w:eastAsia="仿宋_GB2312" w:cs="Times New Roman"/>
          <w:color w:val="000000" w:themeColor="text1"/>
          <w:sz w:val="32"/>
          <w:szCs w:val="32"/>
          <w14:textFill>
            <w14:solidFill>
              <w14:schemeClr w14:val="tx1"/>
            </w14:solidFill>
          </w14:textFill>
        </w:rPr>
        <w:t>，促进依法用工，规范管理。</w:t>
      </w:r>
    </w:p>
    <w:p w14:paraId="31352A8B">
      <w:pPr>
        <w:keepNext w:val="0"/>
        <w:keepLines w:val="0"/>
        <w:pageBreakBefore w:val="0"/>
        <w:pBdr>
          <w:bottom w:val="single" w:color="FFFFFF" w:sz="4" w:space="14"/>
        </w:pBdr>
        <w:tabs>
          <w:tab w:val="left" w:pos="4830"/>
          <w:tab w:val="left" w:pos="8640"/>
        </w:tabs>
        <w:kinsoku/>
        <w:wordWrap/>
        <w:overflowPunct/>
        <w:topLinePunct w:val="0"/>
        <w:autoSpaceDE/>
        <w:autoSpaceDN/>
        <w:bidi w:val="0"/>
        <w:spacing w:line="56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针对本次审计调查发现的问题，</w:t>
      </w:r>
      <w:r>
        <w:rPr>
          <w:rFonts w:ascii="Times New Roman" w:hAnsi="Times New Roman" w:eastAsia="仿宋_GB2312" w:cs="Times New Roman"/>
          <w:color w:val="000000" w:themeColor="text1"/>
          <w:spacing w:val="-20"/>
          <w:sz w:val="32"/>
          <w14:textFill>
            <w14:solidFill>
              <w14:schemeClr w14:val="tx1"/>
            </w14:solidFill>
          </w14:textFill>
        </w:rPr>
        <w:t>富民县各行政事业单位</w:t>
      </w:r>
      <w:r>
        <w:rPr>
          <w:rFonts w:ascii="Times New Roman" w:hAnsi="Times New Roman" w:eastAsia="仿宋_GB2312" w:cs="Times New Roman"/>
          <w:color w:val="000000" w:themeColor="text1"/>
          <w:sz w:val="32"/>
          <w:szCs w:val="32"/>
          <w14:textFill>
            <w14:solidFill>
              <w14:schemeClr w14:val="tx1"/>
            </w14:solidFill>
          </w14:textFill>
        </w:rPr>
        <w:t>应当自收到本报告之日起60日内整改完毕。整改情况应当书面告知富民县审计局，同时向富民县人民</w:t>
      </w:r>
      <w:r>
        <w:rPr>
          <w:rFonts w:hint="eastAsia" w:eastAsia="仿宋_GB2312" w:cs="Times New Roman"/>
          <w:color w:val="000000" w:themeColor="text1"/>
          <w:sz w:val="32"/>
          <w:szCs w:val="32"/>
          <w:lang w:eastAsia="zh-CN"/>
          <w14:textFill>
            <w14:solidFill>
              <w14:schemeClr w14:val="tx1"/>
            </w14:solidFill>
          </w14:textFill>
        </w:rPr>
        <w:t>政府工作报告</w:t>
      </w:r>
      <w:r>
        <w:rPr>
          <w:rFonts w:ascii="Times New Roman" w:hAnsi="Times New Roman" w:eastAsia="仿宋_GB2312" w:cs="Times New Roman"/>
          <w:color w:val="000000" w:themeColor="text1"/>
          <w:sz w:val="32"/>
          <w:szCs w:val="32"/>
          <w14:textFill>
            <w14:solidFill>
              <w14:schemeClr w14:val="tx1"/>
            </w14:solidFill>
          </w14:textFill>
        </w:rPr>
        <w:t>，并向社会公告。</w:t>
      </w:r>
    </w:p>
    <w:p w14:paraId="46DCF118">
      <w:pPr>
        <w:keepNext w:val="0"/>
        <w:keepLines w:val="0"/>
        <w:pageBreakBefore w:val="0"/>
        <w:pBdr>
          <w:bottom w:val="single" w:color="FFFFFF" w:sz="4" w:space="14"/>
        </w:pBdr>
        <w:tabs>
          <w:tab w:val="left" w:pos="4830"/>
          <w:tab w:val="left" w:pos="8640"/>
        </w:tabs>
        <w:kinsoku/>
        <w:wordWrap/>
        <w:overflowPunct/>
        <w:topLinePunct w:val="0"/>
        <w:autoSpaceDE/>
        <w:autoSpaceDN/>
        <w:bidi w:val="0"/>
        <w:spacing w:line="56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富民县</w:t>
      </w:r>
      <w:r>
        <w:rPr>
          <w:rFonts w:ascii="Times New Roman" w:hAnsi="Times New Roman" w:eastAsia="仿宋_GB2312" w:cs="Times New Roman"/>
          <w:color w:val="000000" w:themeColor="text1"/>
          <w:sz w:val="32"/>
          <w14:textFill>
            <w14:solidFill>
              <w14:schemeClr w14:val="tx1"/>
            </w14:solidFill>
          </w14:textFill>
        </w:rPr>
        <w:t>审计局</w:t>
      </w:r>
      <w:r>
        <w:rPr>
          <w:rFonts w:ascii="Times New Roman" w:hAnsi="Times New Roman" w:eastAsia="仿宋_GB2312" w:cs="Times New Roman"/>
          <w:color w:val="000000" w:themeColor="text1"/>
          <w:sz w:val="32"/>
          <w:szCs w:val="32"/>
          <w14:textFill>
            <w14:solidFill>
              <w14:schemeClr w14:val="tx1"/>
            </w14:solidFill>
          </w14:textFill>
        </w:rPr>
        <w:t>将依法对本报告及跟踪检查整改情况向社会公告。</w:t>
      </w:r>
    </w:p>
    <w:p w14:paraId="20ED5465">
      <w:pPr>
        <w:pStyle w:val="9"/>
        <w:ind w:left="0" w:leftChars="0" w:firstLine="0" w:firstLineChars="0"/>
        <w:rPr>
          <w:rFonts w:hint="default" w:ascii="Times New Roman" w:hAnsi="Times New Roman" w:eastAsia="仿宋_GB2312" w:cs="Times New Roman"/>
          <w:color w:val="000000" w:themeColor="text1"/>
          <w:sz w:val="32"/>
          <w14:textFill>
            <w14:solidFill>
              <w14:schemeClr w14:val="tx1"/>
            </w14:solidFill>
          </w14:textFill>
        </w:rPr>
      </w:pPr>
    </w:p>
    <w:p w14:paraId="34AFFC9C">
      <w:pPr>
        <w:pStyle w:val="9"/>
        <w:ind w:left="0" w:leftChars="0" w:firstLine="0" w:firstLineChars="0"/>
        <w:rPr>
          <w:rFonts w:hint="default" w:ascii="Times New Roman" w:hAnsi="Times New Roman" w:eastAsia="仿宋_GB2312" w:cs="Times New Roman"/>
          <w:color w:val="000000" w:themeColor="text1"/>
          <w:sz w:val="32"/>
          <w14:textFill>
            <w14:solidFill>
              <w14:schemeClr w14:val="tx1"/>
            </w14:solidFill>
          </w14:textFill>
        </w:rPr>
      </w:pPr>
    </w:p>
    <w:p w14:paraId="5AC3ADD0">
      <w:pPr>
        <w:spacing w:line="560" w:lineRule="exact"/>
        <w:ind w:left="800" w:hanging="900" w:hangingChars="250"/>
        <w:jc w:val="center"/>
        <w:rPr>
          <w:rFonts w:hint="eastAsia" w:ascii="方正小标宋简体" w:hAnsi="方正小标宋简体" w:eastAsia="方正小标宋简体"/>
          <w:color w:val="000000" w:themeColor="text1"/>
          <w:sz w:val="36"/>
          <w:szCs w:val="36"/>
          <w14:textFill>
            <w14:solidFill>
              <w14:schemeClr w14:val="tx1"/>
            </w14:solidFill>
          </w14:textFill>
        </w:rPr>
      </w:pPr>
      <w:r>
        <w:rPr>
          <w:rFonts w:hint="eastAsia" w:ascii="方正小标宋简体" w:eastAsia="方正小标宋简体"/>
          <w:color w:val="000000" w:themeColor="text1"/>
          <w:sz w:val="36"/>
          <w:szCs w:val="36"/>
          <w:lang w:val="en-US" w:eastAsia="zh-CN"/>
          <w14:textFill>
            <w14:solidFill>
              <w14:schemeClr w14:val="tx1"/>
            </w14:solidFill>
          </w14:textFill>
        </w:rPr>
        <w:t>富民县“十三五”期间易地扶贫搬迁债务审计</w:t>
      </w:r>
      <w:r>
        <w:rPr>
          <w:rFonts w:hint="eastAsia" w:ascii="方正小标宋简体" w:hAnsi="方正小标宋简体" w:eastAsia="方正小标宋简体"/>
          <w:color w:val="000000" w:themeColor="text1"/>
          <w:sz w:val="36"/>
          <w:szCs w:val="36"/>
          <w14:textFill>
            <w14:solidFill>
              <w14:schemeClr w14:val="tx1"/>
            </w14:solidFill>
          </w14:textFill>
        </w:rPr>
        <w:t>结果公告</w:t>
      </w:r>
    </w:p>
    <w:p w14:paraId="2030D772">
      <w:pPr>
        <w:pStyle w:val="2"/>
        <w:rPr>
          <w:rFonts w:hint="eastAsia"/>
          <w:color w:val="000000" w:themeColor="text1"/>
          <w14:textFill>
            <w14:solidFill>
              <w14:schemeClr w14:val="tx1"/>
            </w14:solidFill>
          </w14:textFill>
        </w:rPr>
      </w:pPr>
    </w:p>
    <w:p w14:paraId="552F147F">
      <w:pPr>
        <w:keepNext w:val="0"/>
        <w:keepLines w:val="0"/>
        <w:pageBreakBefore w:val="0"/>
        <w:widowControl w:val="0"/>
        <w:kinsoku/>
        <w:wordWrap/>
        <w:overflowPunct/>
        <w:topLinePunct w:val="0"/>
        <w:bidi w:val="0"/>
        <w:adjustRightInd w:val="0"/>
        <w:snapToGrid w:val="0"/>
        <w:spacing w:line="560" w:lineRule="exact"/>
        <w:ind w:firstLine="640" w:firstLineChars="200"/>
        <w:jc w:val="both"/>
        <w:textAlignment w:val="auto"/>
        <w:rPr>
          <w:rFonts w:hint="default" w:ascii="Times New Roman" w:hAnsi="Times New Roman" w:eastAsia="仿宋_GB2312" w:cs="Times New Roman"/>
          <w:color w:val="000000" w:themeColor="text1"/>
          <w:kern w:val="2"/>
          <w:sz w:val="32"/>
          <w:szCs w:val="32"/>
          <w:lang w:val="zh-CN" w:eastAsia="zh-CN" w:bidi="ar-SA"/>
          <w14:textFill>
            <w14:solidFill>
              <w14:schemeClr w14:val="tx1"/>
            </w14:solidFill>
          </w14:textFill>
        </w:rPr>
      </w:pPr>
      <w:r>
        <w:rPr>
          <w:rFonts w:hint="default" w:ascii="Times New Roman" w:hAnsi="Times New Roman" w:eastAsia="仿宋_GB2312" w:cs="Times New Roman"/>
          <w:color w:val="000000" w:themeColor="text1"/>
          <w:kern w:val="2"/>
          <w:sz w:val="32"/>
          <w:szCs w:val="32"/>
          <w:lang w:val="zh-CN" w:eastAsia="zh-CN" w:bidi="ar-SA"/>
          <w14:textFill>
            <w14:solidFill>
              <w14:schemeClr w14:val="tx1"/>
            </w14:solidFill>
          </w14:textFill>
        </w:rPr>
        <w:t>根据《中华人民共和国审计法》第二十六条的规定，</w:t>
      </w:r>
      <w:r>
        <w:rPr>
          <w:rFonts w:hint="default" w:ascii="Times New Roman" w:hAnsi="Times New Roman" w:eastAsia="仿宋_GB2312" w:cs="Times New Roman"/>
          <w:color w:val="000000" w:themeColor="text1"/>
          <w:kern w:val="2"/>
          <w:sz w:val="32"/>
          <w:szCs w:val="32"/>
          <w:lang w:val="en-US" w:eastAsia="zh-CN" w:bidi="ar-SA"/>
          <w14:textFill>
            <w14:solidFill>
              <w14:schemeClr w14:val="tx1"/>
            </w14:solidFill>
          </w14:textFill>
        </w:rPr>
        <w:t>富民县审计局</w:t>
      </w:r>
      <w:r>
        <w:rPr>
          <w:rFonts w:hint="default" w:ascii="Times New Roman" w:hAnsi="Times New Roman" w:eastAsia="仿宋_GB2312" w:cs="Times New Roman"/>
          <w:color w:val="000000" w:themeColor="text1"/>
          <w:kern w:val="2"/>
          <w:sz w:val="32"/>
          <w:szCs w:val="32"/>
          <w:lang w:val="zh-CN" w:eastAsia="zh-CN" w:bidi="ar-SA"/>
          <w14:textFill>
            <w14:solidFill>
              <w14:schemeClr w14:val="tx1"/>
            </w14:solidFill>
          </w14:textFill>
        </w:rPr>
        <w:t>派出审计组，自</w:t>
      </w:r>
      <w:r>
        <w:rPr>
          <w:rFonts w:hint="default" w:ascii="Times New Roman" w:hAnsi="Times New Roman" w:eastAsia="仿宋_GB2312" w:cs="Times New Roman"/>
          <w:color w:val="000000" w:themeColor="text1"/>
          <w:kern w:val="2"/>
          <w:sz w:val="32"/>
          <w:szCs w:val="32"/>
          <w:lang w:val="en-US" w:eastAsia="zh-CN" w:bidi="ar-SA"/>
          <w14:textFill>
            <w14:solidFill>
              <w14:schemeClr w14:val="tx1"/>
            </w14:solidFill>
          </w14:textFill>
        </w:rPr>
        <w:t>2022</w:t>
      </w:r>
      <w:r>
        <w:rPr>
          <w:rFonts w:hint="default" w:ascii="Times New Roman" w:hAnsi="Times New Roman" w:eastAsia="仿宋_GB2312" w:cs="Times New Roman"/>
          <w:color w:val="000000" w:themeColor="text1"/>
          <w:kern w:val="2"/>
          <w:sz w:val="32"/>
          <w:szCs w:val="32"/>
          <w:lang w:val="zh-CN" w:eastAsia="zh-CN" w:bidi="ar-SA"/>
          <w14:textFill>
            <w14:solidFill>
              <w14:schemeClr w14:val="tx1"/>
            </w14:solidFill>
          </w14:textFill>
        </w:rPr>
        <w:t>年</w:t>
      </w:r>
      <w:r>
        <w:rPr>
          <w:rFonts w:hint="default" w:ascii="Times New Roman" w:hAnsi="Times New Roman" w:eastAsia="仿宋_GB2312" w:cs="Times New Roman"/>
          <w:color w:val="000000" w:themeColor="text1"/>
          <w:kern w:val="2"/>
          <w:sz w:val="32"/>
          <w:szCs w:val="32"/>
          <w:lang w:val="en-US" w:eastAsia="zh-CN" w:bidi="ar-SA"/>
          <w14:textFill>
            <w14:solidFill>
              <w14:schemeClr w14:val="tx1"/>
            </w14:solidFill>
          </w14:textFill>
        </w:rPr>
        <w:t>4</w:t>
      </w:r>
      <w:r>
        <w:rPr>
          <w:rFonts w:hint="default" w:ascii="Times New Roman" w:hAnsi="Times New Roman" w:eastAsia="仿宋_GB2312" w:cs="Times New Roman"/>
          <w:color w:val="000000" w:themeColor="text1"/>
          <w:kern w:val="2"/>
          <w:sz w:val="32"/>
          <w:szCs w:val="32"/>
          <w:lang w:val="zh-CN" w:eastAsia="zh-CN" w:bidi="ar-SA"/>
          <w14:textFill>
            <w14:solidFill>
              <w14:schemeClr w14:val="tx1"/>
            </w14:solidFill>
          </w14:textFill>
        </w:rPr>
        <w:t>月</w:t>
      </w:r>
      <w:r>
        <w:rPr>
          <w:rFonts w:hint="default" w:ascii="Times New Roman" w:hAnsi="Times New Roman" w:eastAsia="仿宋_GB2312" w:cs="Times New Roman"/>
          <w:color w:val="000000" w:themeColor="text1"/>
          <w:kern w:val="2"/>
          <w:sz w:val="32"/>
          <w:szCs w:val="32"/>
          <w:lang w:val="en-US" w:eastAsia="zh-CN" w:bidi="ar-SA"/>
          <w14:textFill>
            <w14:solidFill>
              <w14:schemeClr w14:val="tx1"/>
            </w14:solidFill>
          </w14:textFill>
        </w:rPr>
        <w:t>8</w:t>
      </w:r>
      <w:r>
        <w:rPr>
          <w:rFonts w:hint="default" w:ascii="Times New Roman" w:hAnsi="Times New Roman" w:eastAsia="仿宋_GB2312" w:cs="Times New Roman"/>
          <w:color w:val="000000" w:themeColor="text1"/>
          <w:kern w:val="2"/>
          <w:sz w:val="32"/>
          <w:szCs w:val="32"/>
          <w:lang w:val="zh-CN" w:eastAsia="zh-CN" w:bidi="ar-SA"/>
          <w14:textFill>
            <w14:solidFill>
              <w14:schemeClr w14:val="tx1"/>
            </w14:solidFill>
          </w14:textFill>
        </w:rPr>
        <w:t>日至</w:t>
      </w:r>
      <w:r>
        <w:rPr>
          <w:rFonts w:hint="default" w:ascii="Times New Roman" w:hAnsi="Times New Roman" w:eastAsia="仿宋_GB2312" w:cs="Times New Roman"/>
          <w:color w:val="000000" w:themeColor="text1"/>
          <w:kern w:val="2"/>
          <w:sz w:val="32"/>
          <w:szCs w:val="32"/>
          <w:lang w:val="en-US" w:eastAsia="zh-CN" w:bidi="ar-SA"/>
          <w14:textFill>
            <w14:solidFill>
              <w14:schemeClr w14:val="tx1"/>
            </w14:solidFill>
          </w14:textFill>
        </w:rPr>
        <w:t>5</w:t>
      </w:r>
      <w:r>
        <w:rPr>
          <w:rFonts w:hint="default" w:ascii="Times New Roman" w:hAnsi="Times New Roman" w:eastAsia="仿宋_GB2312" w:cs="Times New Roman"/>
          <w:color w:val="000000" w:themeColor="text1"/>
          <w:kern w:val="2"/>
          <w:sz w:val="32"/>
          <w:szCs w:val="32"/>
          <w:lang w:val="zh-CN" w:eastAsia="zh-CN" w:bidi="ar-SA"/>
          <w14:textFill>
            <w14:solidFill>
              <w14:schemeClr w14:val="tx1"/>
            </w14:solidFill>
          </w14:textFill>
        </w:rPr>
        <w:t>月</w:t>
      </w:r>
      <w:r>
        <w:rPr>
          <w:rFonts w:hint="default" w:ascii="Times New Roman" w:hAnsi="Times New Roman" w:eastAsia="仿宋_GB2312" w:cs="Times New Roman"/>
          <w:color w:val="000000" w:themeColor="text1"/>
          <w:kern w:val="2"/>
          <w:sz w:val="32"/>
          <w:szCs w:val="32"/>
          <w:lang w:val="en-US" w:eastAsia="zh-CN" w:bidi="ar-SA"/>
          <w14:textFill>
            <w14:solidFill>
              <w14:schemeClr w14:val="tx1"/>
            </w14:solidFill>
          </w14:textFill>
        </w:rPr>
        <w:t>24</w:t>
      </w:r>
      <w:r>
        <w:rPr>
          <w:rFonts w:hint="default" w:ascii="Times New Roman" w:hAnsi="Times New Roman" w:eastAsia="仿宋_GB2312" w:cs="Times New Roman"/>
          <w:color w:val="000000" w:themeColor="text1"/>
          <w:kern w:val="2"/>
          <w:sz w:val="32"/>
          <w:szCs w:val="32"/>
          <w:lang w:val="zh-CN" w:eastAsia="zh-CN" w:bidi="ar-SA"/>
          <w14:textFill>
            <w14:solidFill>
              <w14:schemeClr w14:val="tx1"/>
            </w14:solidFill>
          </w14:textFill>
        </w:rPr>
        <w:t>日，对</w:t>
      </w:r>
      <w:r>
        <w:rPr>
          <w:rFonts w:hint="default" w:ascii="Times New Roman" w:hAnsi="Times New Roman" w:eastAsia="仿宋_GB2312" w:cs="Times New Roman"/>
          <w:color w:val="000000" w:themeColor="text1"/>
          <w:kern w:val="2"/>
          <w:sz w:val="32"/>
          <w:szCs w:val="32"/>
          <w:lang w:val="en-US" w:eastAsia="zh-CN" w:bidi="ar-SA"/>
          <w14:textFill>
            <w14:solidFill>
              <w14:schemeClr w14:val="tx1"/>
            </w14:solidFill>
          </w14:textFill>
        </w:rPr>
        <w:t>富民县“十三五”期间易地扶贫搬迁债务情况</w:t>
      </w:r>
      <w:r>
        <w:rPr>
          <w:rFonts w:hint="default" w:ascii="Times New Roman" w:hAnsi="Times New Roman" w:eastAsia="仿宋_GB2312" w:cs="Times New Roman"/>
          <w:color w:val="000000" w:themeColor="text1"/>
          <w:kern w:val="0"/>
          <w:sz w:val="32"/>
          <w:szCs w:val="32"/>
          <w:lang w:val="en-US" w:eastAsia="zh-CN" w:bidi="ar-SA"/>
          <w14:textFill>
            <w14:solidFill>
              <w14:schemeClr w14:val="tx1"/>
            </w14:solidFill>
          </w14:textFill>
        </w:rPr>
        <w:t>进行了审计，</w:t>
      </w:r>
      <w:r>
        <w:rPr>
          <w:rFonts w:hint="default" w:ascii="Times New Roman" w:hAnsi="Times New Roman" w:eastAsia="仿宋_GB2312" w:cs="Times New Roman"/>
          <w:color w:val="000000" w:themeColor="text1"/>
          <w:kern w:val="2"/>
          <w:sz w:val="32"/>
          <w:szCs w:val="32"/>
          <w:lang w:val="zh-CN" w:eastAsia="zh-CN" w:bidi="ar-SA"/>
          <w14:textFill>
            <w14:solidFill>
              <w14:schemeClr w14:val="tx1"/>
            </w14:solidFill>
          </w14:textFill>
        </w:rPr>
        <w:t>对重要事项进行了必要的延伸和追溯。本次审计涉及县发展改革、财政</w:t>
      </w:r>
      <w:r>
        <w:rPr>
          <w:rFonts w:hint="default" w:ascii="Times New Roman" w:hAnsi="Times New Roman" w:eastAsia="仿宋_GB2312" w:cs="Times New Roman"/>
          <w:color w:val="000000" w:themeColor="text1"/>
          <w:kern w:val="2"/>
          <w:sz w:val="32"/>
          <w:szCs w:val="32"/>
          <w:lang w:val="en-US" w:eastAsia="zh-CN" w:bidi="ar-SA"/>
          <w14:textFill>
            <w14:solidFill>
              <w14:schemeClr w14:val="tx1"/>
            </w14:solidFill>
          </w14:textFill>
        </w:rPr>
        <w:t>、</w:t>
      </w:r>
      <w:r>
        <w:rPr>
          <w:rFonts w:hint="default" w:ascii="Times New Roman" w:hAnsi="Times New Roman" w:eastAsia="仿宋_GB2312" w:cs="Times New Roman"/>
          <w:color w:val="000000" w:themeColor="text1"/>
          <w:kern w:val="0"/>
          <w:sz w:val="32"/>
          <w:szCs w:val="32"/>
          <w:lang w:val="en-US" w:eastAsia="zh-CN" w:bidi="ar-SA"/>
          <w14:textFill>
            <w14:solidFill>
              <w14:schemeClr w14:val="tx1"/>
            </w14:solidFill>
          </w14:textFill>
        </w:rPr>
        <w:t>昆明黎阳农业投资开发有限</w:t>
      </w:r>
      <w:r>
        <w:rPr>
          <w:rFonts w:hint="default" w:ascii="Times New Roman" w:hAnsi="Times New Roman" w:eastAsia="仿宋_GB2312" w:cs="Times New Roman"/>
          <w:color w:val="000000" w:themeColor="text1"/>
          <w:kern w:val="2"/>
          <w:sz w:val="32"/>
          <w:szCs w:val="32"/>
          <w:lang w:val="zh-CN" w:eastAsia="zh-CN" w:bidi="ar-SA"/>
          <w14:textFill>
            <w14:solidFill>
              <w14:schemeClr w14:val="tx1"/>
            </w14:solidFill>
          </w14:textFill>
        </w:rPr>
        <w:t>公司等单位，同时实地查看了</w:t>
      </w:r>
      <w:r>
        <w:rPr>
          <w:rFonts w:hint="default" w:ascii="Times New Roman" w:hAnsi="Times New Roman" w:eastAsia="仿宋_GB2312" w:cs="Times New Roman"/>
          <w:color w:val="000000" w:themeColor="text1"/>
          <w:kern w:val="2"/>
          <w:sz w:val="32"/>
          <w:szCs w:val="32"/>
          <w:lang w:val="en-US" w:eastAsia="zh-CN" w:bidi="ar-SA"/>
          <w14:textFill>
            <w14:solidFill>
              <w14:schemeClr w14:val="tx1"/>
            </w14:solidFill>
          </w14:textFill>
        </w:rPr>
        <w:t>2个易地扶贫搬迁安置点，延伸抽查2个镇的会计资料。</w:t>
      </w:r>
      <w:r>
        <w:rPr>
          <w:rFonts w:hint="default" w:ascii="Times New Roman" w:hAnsi="Times New Roman" w:eastAsia="仿宋_GB2312" w:cs="Times New Roman"/>
          <w:color w:val="000000" w:themeColor="text1"/>
          <w:kern w:val="2"/>
          <w:sz w:val="32"/>
          <w:szCs w:val="32"/>
          <w:lang w:val="zh-CN" w:eastAsia="zh-CN" w:bidi="ar-SA"/>
          <w14:textFill>
            <w14:solidFill>
              <w14:schemeClr w14:val="tx1"/>
            </w14:solidFill>
          </w14:textFill>
        </w:rPr>
        <w:t>相关单位对所提供的财务会计资料、数据及其他证明资料的真实性和完整性负责，并对此作出了书面承诺。</w:t>
      </w:r>
      <w:r>
        <w:rPr>
          <w:rFonts w:hint="default" w:ascii="Times New Roman" w:hAnsi="Times New Roman" w:eastAsia="仿宋_GB2312" w:cs="Times New Roman"/>
          <w:color w:val="000000" w:themeColor="text1"/>
          <w:kern w:val="2"/>
          <w:sz w:val="32"/>
          <w:szCs w:val="32"/>
          <w:lang w:val="en-US" w:eastAsia="zh-CN" w:bidi="ar-SA"/>
          <w14:textFill>
            <w14:solidFill>
              <w14:schemeClr w14:val="tx1"/>
            </w14:solidFill>
          </w14:textFill>
        </w:rPr>
        <w:t>富民县审计局</w:t>
      </w:r>
      <w:r>
        <w:rPr>
          <w:rFonts w:hint="default" w:ascii="Times New Roman" w:hAnsi="Times New Roman" w:eastAsia="仿宋_GB2312" w:cs="Times New Roman"/>
          <w:color w:val="000000" w:themeColor="text1"/>
          <w:kern w:val="2"/>
          <w:sz w:val="32"/>
          <w:szCs w:val="32"/>
          <w:lang w:val="zh-CN" w:eastAsia="zh-CN" w:bidi="ar-SA"/>
          <w14:textFill>
            <w14:solidFill>
              <w14:schemeClr w14:val="tx1"/>
            </w14:solidFill>
          </w14:textFill>
        </w:rPr>
        <w:t>的责任是依法独立实施审计并出具审计报告。</w:t>
      </w:r>
    </w:p>
    <w:p w14:paraId="5F17922B">
      <w:pPr>
        <w:keepNext w:val="0"/>
        <w:keepLines w:val="0"/>
        <w:pageBreakBefore w:val="0"/>
        <w:widowControl w:val="0"/>
        <w:numPr>
          <w:ilvl w:val="0"/>
          <w:numId w:val="1"/>
        </w:numPr>
        <w:kinsoku/>
        <w:wordWrap/>
        <w:overflowPunct/>
        <w:topLinePunct w:val="0"/>
        <w:bidi w:val="0"/>
        <w:adjustRightInd w:val="0"/>
        <w:snapToGrid w:val="0"/>
        <w:spacing w:line="560" w:lineRule="exact"/>
        <w:ind w:firstLine="640" w:firstLineChars="200"/>
        <w:jc w:val="both"/>
        <w:textAlignment w:val="auto"/>
        <w:rPr>
          <w:rFonts w:hint="default" w:ascii="Times New Roman" w:hAnsi="Times New Roman" w:eastAsia="黑体" w:cs="Times New Roman"/>
          <w:color w:val="000000" w:themeColor="text1"/>
          <w:kern w:val="0"/>
          <w:sz w:val="32"/>
          <w:szCs w:val="32"/>
          <w:lang w:val="en-US" w:eastAsia="zh-CN" w:bidi="ar-SA"/>
          <w14:textFill>
            <w14:solidFill>
              <w14:schemeClr w14:val="tx1"/>
            </w14:solidFill>
          </w14:textFill>
        </w:rPr>
      </w:pPr>
      <w:r>
        <w:rPr>
          <w:rFonts w:hint="default" w:ascii="Times New Roman" w:hAnsi="Times New Roman" w:eastAsia="黑体" w:cs="Times New Roman"/>
          <w:color w:val="000000" w:themeColor="text1"/>
          <w:kern w:val="0"/>
          <w:sz w:val="32"/>
          <w:szCs w:val="32"/>
          <w:lang w:val="en-US" w:eastAsia="zh-CN" w:bidi="ar-SA"/>
          <w14:textFill>
            <w14:solidFill>
              <w14:schemeClr w14:val="tx1"/>
            </w14:solidFill>
          </w14:textFill>
        </w:rPr>
        <w:t>基本情况</w:t>
      </w:r>
    </w:p>
    <w:p w14:paraId="78BA8060">
      <w:pPr>
        <w:keepNext w:val="0"/>
        <w:keepLines w:val="0"/>
        <w:pageBreakBefore w:val="0"/>
        <w:widowControl w:val="0"/>
        <w:numPr>
          <w:ilvl w:val="0"/>
          <w:numId w:val="2"/>
        </w:numPr>
        <w:kinsoku/>
        <w:wordWrap/>
        <w:overflowPunct/>
        <w:topLinePunct w:val="0"/>
        <w:bidi w:val="0"/>
        <w:adjustRightInd w:val="0"/>
        <w:snapToGrid w:val="0"/>
        <w:spacing w:line="560" w:lineRule="exact"/>
        <w:ind w:left="0" w:firstLine="640" w:firstLineChars="200"/>
        <w:jc w:val="both"/>
        <w:textAlignment w:val="auto"/>
        <w:rPr>
          <w:rFonts w:hint="default" w:ascii="Times New Roman" w:hAnsi="Times New Roman" w:eastAsia="楷体_GB2312" w:cs="Times New Roman"/>
          <w:color w:val="000000" w:themeColor="text1"/>
          <w:kern w:val="0"/>
          <w:sz w:val="32"/>
          <w:szCs w:val="32"/>
          <w:lang w:val="en-US" w:eastAsia="zh-CN" w:bidi="ar-SA"/>
          <w14:textFill>
            <w14:solidFill>
              <w14:schemeClr w14:val="tx1"/>
            </w14:solidFill>
          </w14:textFill>
        </w:rPr>
      </w:pPr>
      <w:r>
        <w:rPr>
          <w:rFonts w:hint="default" w:ascii="Times New Roman" w:hAnsi="Times New Roman" w:eastAsia="楷体_GB2312" w:cs="Times New Roman"/>
          <w:color w:val="000000" w:themeColor="text1"/>
          <w:kern w:val="0"/>
          <w:sz w:val="32"/>
          <w:szCs w:val="32"/>
          <w:lang w:val="en-US" w:eastAsia="zh-CN" w:bidi="ar-SA"/>
          <w14:textFill>
            <w14:solidFill>
              <w14:schemeClr w14:val="tx1"/>
            </w14:solidFill>
          </w14:textFill>
        </w:rPr>
        <w:t>易地扶贫搬迁规模情况</w:t>
      </w:r>
    </w:p>
    <w:p w14:paraId="0F32C4D7">
      <w:pPr>
        <w:keepNext w:val="0"/>
        <w:keepLines w:val="0"/>
        <w:pageBreakBefore w:val="0"/>
        <w:widowControl w:val="0"/>
        <w:kinsoku/>
        <w:wordWrap/>
        <w:overflowPunct/>
        <w:topLinePunct w:val="0"/>
        <w:bidi w:val="0"/>
        <w:adjustRightInd w:val="0"/>
        <w:snapToGrid w:val="0"/>
        <w:spacing w:line="560" w:lineRule="exact"/>
        <w:jc w:val="both"/>
        <w:textAlignment w:val="auto"/>
        <w:rPr>
          <w:rFonts w:hint="default" w:ascii="Times New Roman" w:hAnsi="Times New Roman" w:eastAsia="仿宋_GB2312" w:cs="Times New Roman"/>
          <w:color w:val="000000" w:themeColor="text1"/>
          <w:kern w:val="2"/>
          <w:sz w:val="32"/>
          <w:szCs w:val="32"/>
          <w:lang w:val="en-US" w:eastAsia="zh-CN" w:bidi="ar-SA"/>
          <w14:textFill>
            <w14:solidFill>
              <w14:schemeClr w14:val="tx1"/>
            </w14:solidFill>
          </w14:textFill>
        </w:rPr>
      </w:pPr>
      <w:r>
        <w:rPr>
          <w:rFonts w:hint="default" w:ascii="Times New Roman" w:hAnsi="Times New Roman" w:eastAsia="楷体_GB2312" w:cs="Times New Roman"/>
          <w:color w:val="000000" w:themeColor="text1"/>
          <w:kern w:val="0"/>
          <w:sz w:val="32"/>
          <w:szCs w:val="32"/>
          <w:lang w:val="en-US" w:eastAsia="zh-CN" w:bidi="ar-SA"/>
          <w14:textFill>
            <w14:solidFill>
              <w14:schemeClr w14:val="tx1"/>
            </w14:solidFill>
          </w14:textFill>
        </w:rPr>
        <w:t xml:space="preserve">   </w:t>
      </w:r>
      <w:r>
        <w:rPr>
          <w:rFonts w:hint="default" w:ascii="Times New Roman" w:hAnsi="Times New Roman" w:eastAsia="仿宋_GB2312" w:cs="Times New Roman"/>
          <w:color w:val="000000" w:themeColor="text1"/>
          <w:kern w:val="0"/>
          <w:sz w:val="32"/>
          <w:szCs w:val="32"/>
          <w:lang w:val="en-US" w:eastAsia="zh-CN" w:bidi="ar-SA"/>
          <w14:textFill>
            <w14:solidFill>
              <w14:schemeClr w14:val="tx1"/>
            </w14:solidFill>
          </w14:textFill>
        </w:rPr>
        <w:t>富民</w:t>
      </w:r>
      <w:r>
        <w:rPr>
          <w:rFonts w:hint="default" w:ascii="Times New Roman" w:hAnsi="Times New Roman" w:eastAsia="仿宋_GB2312" w:cs="Times New Roman"/>
          <w:color w:val="000000" w:themeColor="text1"/>
          <w:kern w:val="2"/>
          <w:sz w:val="32"/>
          <w:szCs w:val="32"/>
          <w:lang w:val="zh-CN" w:eastAsia="zh-CN" w:bidi="ar-SA"/>
          <w14:textFill>
            <w14:solidFill>
              <w14:schemeClr w14:val="tx1"/>
            </w14:solidFill>
          </w14:textFill>
        </w:rPr>
        <w:t>县“十三五”期间计划实施易地扶贫搬迁人口规模为</w:t>
      </w:r>
      <w:r>
        <w:rPr>
          <w:rFonts w:hint="default" w:ascii="Times New Roman" w:hAnsi="Times New Roman" w:eastAsia="仿宋_GB2312" w:cs="Times New Roman"/>
          <w:color w:val="000000" w:themeColor="text1"/>
          <w:kern w:val="2"/>
          <w:sz w:val="32"/>
          <w:szCs w:val="32"/>
          <w:lang w:val="en-US" w:eastAsia="zh-CN" w:bidi="ar-SA"/>
          <w14:textFill>
            <w14:solidFill>
              <w14:schemeClr w14:val="tx1"/>
            </w14:solidFill>
          </w14:textFill>
        </w:rPr>
        <w:t>10</w:t>
      </w:r>
      <w:r>
        <w:rPr>
          <w:rFonts w:hint="default" w:ascii="Times New Roman" w:hAnsi="Times New Roman" w:eastAsia="仿宋_GB2312" w:cs="Times New Roman"/>
          <w:color w:val="000000" w:themeColor="text1"/>
          <w:kern w:val="2"/>
          <w:sz w:val="32"/>
          <w:szCs w:val="32"/>
          <w:lang w:val="zh-CN" w:eastAsia="zh-CN" w:bidi="ar-SA"/>
          <w14:textFill>
            <w14:solidFill>
              <w14:schemeClr w14:val="tx1"/>
            </w14:solidFill>
          </w14:textFill>
        </w:rPr>
        <w:t>户</w:t>
      </w:r>
      <w:r>
        <w:rPr>
          <w:rFonts w:hint="default" w:ascii="Times New Roman" w:hAnsi="Times New Roman" w:eastAsia="仿宋_GB2312" w:cs="Times New Roman"/>
          <w:color w:val="000000" w:themeColor="text1"/>
          <w:kern w:val="2"/>
          <w:sz w:val="32"/>
          <w:szCs w:val="32"/>
          <w:lang w:val="en-US" w:eastAsia="zh-CN" w:bidi="ar-SA"/>
          <w14:textFill>
            <w14:solidFill>
              <w14:schemeClr w14:val="tx1"/>
            </w14:solidFill>
          </w14:textFill>
        </w:rPr>
        <w:t>36</w:t>
      </w:r>
      <w:r>
        <w:rPr>
          <w:rFonts w:hint="default" w:ascii="Times New Roman" w:hAnsi="Times New Roman" w:eastAsia="仿宋_GB2312" w:cs="Times New Roman"/>
          <w:color w:val="000000" w:themeColor="text1"/>
          <w:kern w:val="2"/>
          <w:sz w:val="32"/>
          <w:szCs w:val="32"/>
          <w:lang w:val="zh-CN" w:eastAsia="zh-CN" w:bidi="ar-SA"/>
          <w14:textFill>
            <w14:solidFill>
              <w14:schemeClr w14:val="tx1"/>
            </w14:solidFill>
          </w14:textFill>
        </w:rPr>
        <w:t>人，其中，脱贫人口规模为</w:t>
      </w:r>
      <w:r>
        <w:rPr>
          <w:rFonts w:hint="default" w:ascii="Times New Roman" w:hAnsi="Times New Roman" w:eastAsia="仿宋_GB2312" w:cs="Times New Roman"/>
          <w:color w:val="000000" w:themeColor="text1"/>
          <w:kern w:val="2"/>
          <w:sz w:val="32"/>
          <w:szCs w:val="32"/>
          <w:lang w:val="en-US" w:eastAsia="zh-CN" w:bidi="ar-SA"/>
          <w14:textFill>
            <w14:solidFill>
              <w14:schemeClr w14:val="tx1"/>
            </w14:solidFill>
          </w14:textFill>
        </w:rPr>
        <w:t>10</w:t>
      </w:r>
      <w:r>
        <w:rPr>
          <w:rFonts w:hint="default" w:ascii="Times New Roman" w:hAnsi="Times New Roman" w:eastAsia="仿宋_GB2312" w:cs="Times New Roman"/>
          <w:color w:val="000000" w:themeColor="text1"/>
          <w:kern w:val="2"/>
          <w:sz w:val="32"/>
          <w:szCs w:val="32"/>
          <w:lang w:val="zh-CN" w:eastAsia="zh-CN" w:bidi="ar-SA"/>
          <w14:textFill>
            <w14:solidFill>
              <w14:schemeClr w14:val="tx1"/>
            </w14:solidFill>
          </w14:textFill>
        </w:rPr>
        <w:t>户</w:t>
      </w:r>
      <w:r>
        <w:rPr>
          <w:rFonts w:hint="default" w:ascii="Times New Roman" w:hAnsi="Times New Roman" w:eastAsia="仿宋_GB2312" w:cs="Times New Roman"/>
          <w:color w:val="000000" w:themeColor="text1"/>
          <w:kern w:val="2"/>
          <w:sz w:val="32"/>
          <w:szCs w:val="32"/>
          <w:lang w:val="en-US" w:eastAsia="zh-CN" w:bidi="ar-SA"/>
          <w14:textFill>
            <w14:solidFill>
              <w14:schemeClr w14:val="tx1"/>
            </w14:solidFill>
          </w14:textFill>
        </w:rPr>
        <w:t>36</w:t>
      </w:r>
      <w:r>
        <w:rPr>
          <w:rFonts w:hint="default" w:ascii="Times New Roman" w:hAnsi="Times New Roman" w:eastAsia="仿宋_GB2312" w:cs="Times New Roman"/>
          <w:color w:val="000000" w:themeColor="text1"/>
          <w:kern w:val="2"/>
          <w:sz w:val="32"/>
          <w:szCs w:val="32"/>
          <w:lang w:val="zh-CN" w:eastAsia="zh-CN" w:bidi="ar-SA"/>
          <w14:textFill>
            <w14:solidFill>
              <w14:schemeClr w14:val="tx1"/>
            </w14:solidFill>
          </w14:textFill>
        </w:rPr>
        <w:t>人，没有同步搬迁人口。实际安置搬迁对象</w:t>
      </w:r>
      <w:r>
        <w:rPr>
          <w:rFonts w:hint="default" w:ascii="Times New Roman" w:hAnsi="Times New Roman" w:eastAsia="仿宋_GB2312" w:cs="Times New Roman"/>
          <w:color w:val="000000" w:themeColor="text1"/>
          <w:kern w:val="2"/>
          <w:sz w:val="32"/>
          <w:szCs w:val="32"/>
          <w:lang w:val="en-US" w:eastAsia="zh-CN" w:bidi="ar-SA"/>
          <w14:textFill>
            <w14:solidFill>
              <w14:schemeClr w14:val="tx1"/>
            </w14:solidFill>
          </w14:textFill>
        </w:rPr>
        <w:t>10</w:t>
      </w:r>
      <w:r>
        <w:rPr>
          <w:rFonts w:hint="default" w:ascii="Times New Roman" w:hAnsi="Times New Roman" w:eastAsia="仿宋_GB2312" w:cs="Times New Roman"/>
          <w:color w:val="000000" w:themeColor="text1"/>
          <w:kern w:val="2"/>
          <w:sz w:val="32"/>
          <w:szCs w:val="32"/>
          <w:lang w:val="zh-CN" w:eastAsia="zh-CN" w:bidi="ar-SA"/>
          <w14:textFill>
            <w14:solidFill>
              <w14:schemeClr w14:val="tx1"/>
            </w14:solidFill>
          </w14:textFill>
        </w:rPr>
        <w:t>户</w:t>
      </w:r>
      <w:r>
        <w:rPr>
          <w:rFonts w:hint="default" w:ascii="Times New Roman" w:hAnsi="Times New Roman" w:eastAsia="仿宋_GB2312" w:cs="Times New Roman"/>
          <w:color w:val="000000" w:themeColor="text1"/>
          <w:kern w:val="2"/>
          <w:sz w:val="32"/>
          <w:szCs w:val="32"/>
          <w:lang w:val="en-US" w:eastAsia="zh-CN" w:bidi="ar-SA"/>
          <w14:textFill>
            <w14:solidFill>
              <w14:schemeClr w14:val="tx1"/>
            </w14:solidFill>
          </w14:textFill>
        </w:rPr>
        <w:t>36</w:t>
      </w:r>
      <w:r>
        <w:rPr>
          <w:rFonts w:hint="default" w:ascii="Times New Roman" w:hAnsi="Times New Roman" w:eastAsia="仿宋_GB2312" w:cs="Times New Roman"/>
          <w:color w:val="000000" w:themeColor="text1"/>
          <w:kern w:val="2"/>
          <w:sz w:val="32"/>
          <w:szCs w:val="32"/>
          <w:lang w:val="zh-CN" w:eastAsia="zh-CN" w:bidi="ar-SA"/>
          <w14:textFill>
            <w14:solidFill>
              <w14:schemeClr w14:val="tx1"/>
            </w14:solidFill>
          </w14:textFill>
        </w:rPr>
        <w:t>人</w:t>
      </w:r>
      <w:r>
        <w:rPr>
          <w:rFonts w:hint="default" w:ascii="Times New Roman" w:hAnsi="Times New Roman" w:eastAsia="仿宋_GB2312" w:cs="Times New Roman"/>
          <w:color w:val="000000" w:themeColor="text1"/>
          <w:kern w:val="2"/>
          <w:sz w:val="32"/>
          <w:szCs w:val="32"/>
          <w:lang w:val="en-US" w:eastAsia="zh-CN" w:bidi="ar-SA"/>
          <w14:textFill>
            <w14:solidFill>
              <w14:schemeClr w14:val="tx1"/>
            </w14:solidFill>
          </w14:textFill>
        </w:rPr>
        <w:t>，已全部</w:t>
      </w:r>
      <w:r>
        <w:rPr>
          <w:rFonts w:hint="default" w:ascii="Times New Roman" w:hAnsi="Times New Roman" w:eastAsia="仿宋_GB2312" w:cs="Times New Roman"/>
          <w:color w:val="000000" w:themeColor="text1"/>
          <w:kern w:val="2"/>
          <w:sz w:val="32"/>
          <w:szCs w:val="32"/>
          <w:lang w:val="zh-CN" w:eastAsia="zh-CN" w:bidi="ar-SA"/>
          <w14:textFill>
            <w14:solidFill>
              <w14:schemeClr w14:val="tx1"/>
            </w14:solidFill>
          </w14:textFill>
        </w:rPr>
        <w:t>脱贫。</w:t>
      </w:r>
      <w:r>
        <w:rPr>
          <w:rFonts w:hint="default" w:ascii="Times New Roman" w:hAnsi="Times New Roman" w:eastAsia="仿宋_GB2312" w:cs="Times New Roman"/>
          <w:color w:val="000000" w:themeColor="text1"/>
          <w:kern w:val="2"/>
          <w:sz w:val="32"/>
          <w:szCs w:val="32"/>
          <w:lang w:val="en-US" w:eastAsia="zh-CN" w:bidi="ar-SA"/>
          <w14:textFill>
            <w14:solidFill>
              <w14:schemeClr w14:val="tx1"/>
            </w14:solidFill>
          </w14:textFill>
        </w:rPr>
        <w:t>富民</w:t>
      </w:r>
      <w:r>
        <w:rPr>
          <w:rFonts w:hint="default" w:ascii="Times New Roman" w:hAnsi="Times New Roman" w:eastAsia="仿宋_GB2312" w:cs="Times New Roman"/>
          <w:color w:val="000000" w:themeColor="text1"/>
          <w:kern w:val="2"/>
          <w:sz w:val="32"/>
          <w:szCs w:val="32"/>
          <w:lang w:val="zh-CN" w:eastAsia="zh-CN" w:bidi="ar-SA"/>
          <w14:textFill>
            <w14:solidFill>
              <w14:schemeClr w14:val="tx1"/>
            </w14:solidFill>
          </w14:textFill>
        </w:rPr>
        <w:t>县实施易地扶贫搬迁安置方式为分散安置，涉及赤鹫和东村两个镇</w:t>
      </w:r>
      <w:r>
        <w:rPr>
          <w:rFonts w:hint="default" w:ascii="Times New Roman" w:hAnsi="Times New Roman" w:eastAsia="仿宋_GB2312" w:cs="Times New Roman"/>
          <w:color w:val="000000" w:themeColor="text1"/>
          <w:kern w:val="2"/>
          <w:sz w:val="32"/>
          <w:szCs w:val="32"/>
          <w:lang w:val="en-US" w:eastAsia="zh-CN" w:bidi="ar-SA"/>
          <w14:textFill>
            <w14:solidFill>
              <w14:schemeClr w14:val="tx1"/>
            </w14:solidFill>
          </w14:textFill>
        </w:rPr>
        <w:t>4个自然村</w:t>
      </w:r>
      <w:r>
        <w:rPr>
          <w:rFonts w:hint="default" w:ascii="Times New Roman" w:hAnsi="Times New Roman" w:eastAsia="仿宋_GB2312" w:cs="Times New Roman"/>
          <w:color w:val="000000" w:themeColor="text1"/>
          <w:kern w:val="2"/>
          <w:sz w:val="32"/>
          <w:szCs w:val="32"/>
          <w:lang w:val="zh-CN" w:eastAsia="zh-CN" w:bidi="ar-SA"/>
          <w14:textFill>
            <w14:solidFill>
              <w14:schemeClr w14:val="tx1"/>
            </w14:solidFill>
          </w14:textFill>
        </w:rPr>
        <w:t>，其中赤鹫镇的</w:t>
      </w:r>
      <w:r>
        <w:rPr>
          <w:rFonts w:hint="default" w:ascii="Times New Roman" w:hAnsi="Times New Roman" w:eastAsia="仿宋_GB2312" w:cs="Times New Roman"/>
          <w:color w:val="000000" w:themeColor="text1"/>
          <w:kern w:val="2"/>
          <w:sz w:val="32"/>
          <w:szCs w:val="32"/>
          <w:lang w:val="en-US" w:eastAsia="zh-CN" w:bidi="ar-SA"/>
          <w14:textFill>
            <w14:solidFill>
              <w14:schemeClr w14:val="tx1"/>
            </w14:solidFill>
          </w14:textFill>
        </w:rPr>
        <w:t>7户24人从龙源村、龙华村、小河口村搬迁至永富村委会龙发新村建设；东村镇的3户12人在村内地势相对平坦处选址搬迁建设，</w:t>
      </w:r>
      <w:r>
        <w:rPr>
          <w:rFonts w:hint="default" w:ascii="Times New Roman" w:hAnsi="Times New Roman" w:eastAsia="仿宋_GB2312" w:cs="Times New Roman"/>
          <w:color w:val="000000" w:themeColor="text1"/>
          <w:kern w:val="2"/>
          <w:sz w:val="32"/>
          <w:szCs w:val="32"/>
          <w:lang w:val="zh-CN" w:eastAsia="zh-CN" w:bidi="ar-SA"/>
          <w14:textFill>
            <w14:solidFill>
              <w14:schemeClr w14:val="tx1"/>
            </w14:solidFill>
          </w14:textFill>
        </w:rPr>
        <w:t>建房</w:t>
      </w:r>
      <w:r>
        <w:rPr>
          <w:rFonts w:hint="default" w:ascii="Times New Roman" w:hAnsi="Times New Roman" w:eastAsia="仿宋_GB2312" w:cs="Times New Roman"/>
          <w:color w:val="000000" w:themeColor="text1"/>
          <w:kern w:val="2"/>
          <w:sz w:val="32"/>
          <w:szCs w:val="32"/>
          <w:lang w:val="en-US" w:eastAsia="zh-CN" w:bidi="ar-SA"/>
          <w14:textFill>
            <w14:solidFill>
              <w14:schemeClr w14:val="tx1"/>
            </w14:solidFill>
          </w14:textFill>
        </w:rPr>
        <w:t>补助标准执行省级政策标准（建档立卡搬迁户2.6万元/人）。</w:t>
      </w:r>
    </w:p>
    <w:p w14:paraId="33A38DC4">
      <w:pPr>
        <w:keepNext w:val="0"/>
        <w:keepLines w:val="0"/>
        <w:pageBreakBefore w:val="0"/>
        <w:widowControl w:val="0"/>
        <w:kinsoku/>
        <w:wordWrap/>
        <w:overflowPunct/>
        <w:topLinePunct w:val="0"/>
        <w:bidi w:val="0"/>
        <w:adjustRightInd w:val="0"/>
        <w:snapToGrid w:val="0"/>
        <w:spacing w:line="560" w:lineRule="exact"/>
        <w:ind w:firstLine="640" w:firstLineChars="200"/>
        <w:jc w:val="both"/>
        <w:textAlignment w:val="auto"/>
        <w:rPr>
          <w:rFonts w:hint="default" w:ascii="Times New Roman" w:hAnsi="Times New Roman" w:eastAsia="仿宋_GB2312" w:cs="Times New Roman"/>
          <w:color w:val="000000" w:themeColor="text1"/>
          <w:kern w:val="2"/>
          <w:sz w:val="32"/>
          <w:szCs w:val="32"/>
          <w:lang w:val="en-US" w:eastAsia="zh-CN" w:bidi="ar-SA"/>
          <w14:textFill>
            <w14:solidFill>
              <w14:schemeClr w14:val="tx1"/>
            </w14:solidFill>
          </w14:textFill>
        </w:rPr>
      </w:pPr>
      <w:r>
        <w:rPr>
          <w:rFonts w:hint="default" w:ascii="Times New Roman" w:hAnsi="Times New Roman" w:eastAsia="楷体_GB2312" w:cs="Times New Roman"/>
          <w:color w:val="000000" w:themeColor="text1"/>
          <w:kern w:val="2"/>
          <w:sz w:val="32"/>
          <w:szCs w:val="32"/>
          <w:lang w:val="en-US" w:eastAsia="zh-CN" w:bidi="ar-SA"/>
          <w14:textFill>
            <w14:solidFill>
              <w14:schemeClr w14:val="tx1"/>
            </w14:solidFill>
          </w14:textFill>
        </w:rPr>
        <w:t>（二）易地扶贫搬迁项目资金筹集、使用及完成投资情况</w:t>
      </w:r>
    </w:p>
    <w:p w14:paraId="69FBF8DD">
      <w:pPr>
        <w:keepNext w:val="0"/>
        <w:keepLines w:val="0"/>
        <w:pageBreakBefore w:val="0"/>
        <w:widowControl w:val="0"/>
        <w:tabs>
          <w:tab w:val="left" w:pos="5738"/>
        </w:tabs>
        <w:kinsoku/>
        <w:wordWrap/>
        <w:overflowPunct/>
        <w:topLinePunct w:val="0"/>
        <w:bidi w:val="0"/>
        <w:spacing w:line="560" w:lineRule="exact"/>
        <w:ind w:firstLine="640" w:firstLineChars="200"/>
        <w:textAlignment w:val="auto"/>
        <w:rPr>
          <w:rFonts w:hint="default" w:ascii="Times New Roman" w:hAnsi="Times New Roman" w:eastAsia="仿宋_GB2312" w:cs="Times New Roman"/>
          <w:color w:val="000000" w:themeColor="text1"/>
          <w:sz w:val="32"/>
          <w14:textFill>
            <w14:solidFill>
              <w14:schemeClr w14:val="tx1"/>
            </w14:solidFill>
          </w14:textFill>
        </w:rPr>
      </w:pPr>
      <w:r>
        <w:rPr>
          <w:rFonts w:ascii="Times New Roman" w:hAnsi="Times New Roman" w:eastAsia="仿宋_GB2312" w:cs="Times New Roman"/>
          <w:color w:val="000000" w:themeColor="text1"/>
          <w:sz w:val="32"/>
          <w14:textFill>
            <w14:solidFill>
              <w14:schemeClr w14:val="tx1"/>
            </w14:solidFill>
          </w14:textFill>
        </w:rPr>
        <w:t>截至2022年3月底，富民县易地扶贫搬迁项目共筹集资金211.355万元，其中，县财政局收到中央预算内投资资金28.8万元</w:t>
      </w:r>
      <w:r>
        <w:rPr>
          <w:rFonts w:hint="default" w:ascii="Times New Roman" w:hAnsi="Times New Roman" w:eastAsia="仿宋_GB2312" w:cs="Times New Roman"/>
          <w:color w:val="000000" w:themeColor="text1"/>
          <w:sz w:val="32"/>
          <w14:textFill>
            <w14:solidFill>
              <w14:schemeClr w14:val="tx1"/>
            </w14:solidFill>
          </w14:textFill>
        </w:rPr>
        <w:t>；</w:t>
      </w:r>
      <w:r>
        <w:rPr>
          <w:rFonts w:ascii="Times New Roman" w:hAnsi="Times New Roman" w:eastAsia="仿宋_GB2312" w:cs="Times New Roman"/>
          <w:color w:val="000000" w:themeColor="text1"/>
          <w:sz w:val="32"/>
          <w14:textFill>
            <w14:solidFill>
              <w14:schemeClr w14:val="tx1"/>
            </w14:solidFill>
          </w14:textFill>
        </w:rPr>
        <w:t>昆明黎阳农业投资开发有限公司收到地方政府债务资金35.11万元，专项建设基金18万元、国家中长期借款126万元,合计179.11万元</w:t>
      </w:r>
      <w:r>
        <w:rPr>
          <w:rFonts w:hint="default" w:ascii="Times New Roman" w:hAnsi="Times New Roman" w:eastAsia="仿宋_GB2312" w:cs="Times New Roman"/>
          <w:color w:val="000000" w:themeColor="text1"/>
          <w:sz w:val="32"/>
          <w14:textFill>
            <w14:solidFill>
              <w14:schemeClr w14:val="tx1"/>
            </w14:solidFill>
          </w14:textFill>
        </w:rPr>
        <w:t>；县级部门</w:t>
      </w:r>
      <w:r>
        <w:rPr>
          <w:rFonts w:ascii="Times New Roman" w:hAnsi="Times New Roman" w:eastAsia="仿宋_GB2312" w:cs="Times New Roman"/>
          <w:color w:val="000000" w:themeColor="text1"/>
          <w:sz w:val="32"/>
          <w14:textFill>
            <w14:solidFill>
              <w14:schemeClr w14:val="tx1"/>
            </w14:solidFill>
          </w14:textFill>
        </w:rPr>
        <w:t>筹集到位其他资金</w:t>
      </w:r>
      <w:r>
        <w:rPr>
          <w:rFonts w:hint="default" w:ascii="Times New Roman" w:hAnsi="Times New Roman" w:eastAsia="仿宋_GB2312" w:cs="Times New Roman"/>
          <w:color w:val="000000" w:themeColor="text1"/>
          <w:sz w:val="32"/>
          <w14:textFill>
            <w14:solidFill>
              <w14:schemeClr w14:val="tx1"/>
            </w14:solidFill>
          </w14:textFill>
        </w:rPr>
        <w:t>3.445万元</w:t>
      </w:r>
      <w:r>
        <w:rPr>
          <w:rFonts w:ascii="Times New Roman" w:hAnsi="Times New Roman" w:eastAsia="仿宋_GB2312" w:cs="Times New Roman"/>
          <w:color w:val="000000" w:themeColor="text1"/>
          <w:sz w:val="32"/>
          <w14:textFill>
            <w14:solidFill>
              <w14:schemeClr w14:val="tx1"/>
            </w14:solidFill>
          </w14:textFill>
        </w:rPr>
        <w:t>。</w:t>
      </w:r>
    </w:p>
    <w:p w14:paraId="7936CD6C">
      <w:pPr>
        <w:keepNext w:val="0"/>
        <w:keepLines w:val="0"/>
        <w:pageBreakBefore w:val="0"/>
        <w:widowControl w:val="0"/>
        <w:tabs>
          <w:tab w:val="left" w:pos="5738"/>
        </w:tabs>
        <w:kinsoku/>
        <w:wordWrap/>
        <w:overflowPunct/>
        <w:topLinePunct w:val="0"/>
        <w:bidi w:val="0"/>
        <w:spacing w:line="560" w:lineRule="exact"/>
        <w:ind w:firstLine="640" w:firstLineChars="200"/>
        <w:textAlignment w:val="auto"/>
        <w:rPr>
          <w:rFonts w:hint="default" w:ascii="Times New Roman" w:hAnsi="Times New Roman" w:eastAsia="仿宋_GB2312" w:cs="Times New Roman"/>
          <w:color w:val="000000" w:themeColor="text1"/>
          <w:sz w:val="32"/>
          <w14:textFill>
            <w14:solidFill>
              <w14:schemeClr w14:val="tx1"/>
            </w14:solidFill>
          </w14:textFill>
        </w:rPr>
      </w:pPr>
      <w:r>
        <w:rPr>
          <w:rFonts w:hint="default" w:ascii="Times New Roman" w:hAnsi="Times New Roman" w:eastAsia="仿宋_GB2312" w:cs="Times New Roman"/>
          <w:color w:val="000000" w:themeColor="text1"/>
          <w:sz w:val="32"/>
          <w14:textFill>
            <w14:solidFill>
              <w14:schemeClr w14:val="tx1"/>
            </w14:solidFill>
          </w14:textFill>
        </w:rPr>
        <w:t>项目共计支出207.91万元，其中，</w:t>
      </w:r>
      <w:r>
        <w:rPr>
          <w:rFonts w:ascii="Times New Roman" w:hAnsi="Times New Roman" w:eastAsia="仿宋_GB2312" w:cs="Times New Roman"/>
          <w:color w:val="000000" w:themeColor="text1"/>
          <w:sz w:val="32"/>
          <w14:textFill>
            <w14:solidFill>
              <w14:schemeClr w14:val="tx1"/>
            </w14:solidFill>
          </w14:textFill>
        </w:rPr>
        <w:t>县财政局管理使用的中央预算内投资资金28.8万元已全部拨付至赤鹫、东村两镇用于搬迁农户建新房拆除原有旧房补助</w:t>
      </w:r>
      <w:r>
        <w:rPr>
          <w:rFonts w:hint="default" w:ascii="Times New Roman" w:hAnsi="Times New Roman" w:eastAsia="仿宋_GB2312" w:cs="Times New Roman"/>
          <w:color w:val="000000" w:themeColor="text1"/>
          <w:sz w:val="32"/>
          <w14:textFill>
            <w14:solidFill>
              <w14:schemeClr w14:val="tx1"/>
            </w14:solidFill>
          </w14:textFill>
        </w:rPr>
        <w:t>支出（</w:t>
      </w:r>
      <w:r>
        <w:rPr>
          <w:rFonts w:ascii="Times New Roman" w:hAnsi="Times New Roman" w:eastAsia="仿宋_GB2312" w:cs="Times New Roman"/>
          <w:color w:val="000000" w:themeColor="text1"/>
          <w:sz w:val="32"/>
          <w14:textFill>
            <w14:solidFill>
              <w14:schemeClr w14:val="tx1"/>
            </w14:solidFill>
          </w14:textFill>
        </w:rPr>
        <w:t>赤鹫镇19.2万元，东村镇9.6万元</w:t>
      </w:r>
      <w:r>
        <w:rPr>
          <w:rFonts w:hint="default" w:ascii="Times New Roman" w:hAnsi="Times New Roman" w:eastAsia="仿宋_GB2312" w:cs="Times New Roman"/>
          <w:color w:val="000000" w:themeColor="text1"/>
          <w:sz w:val="32"/>
          <w14:textFill>
            <w14:solidFill>
              <w14:schemeClr w14:val="tx1"/>
            </w14:solidFill>
          </w14:textFill>
        </w:rPr>
        <w:t>）；</w:t>
      </w:r>
      <w:r>
        <w:rPr>
          <w:rFonts w:ascii="Times New Roman" w:hAnsi="Times New Roman" w:eastAsia="仿宋_GB2312" w:cs="Times New Roman"/>
          <w:color w:val="000000" w:themeColor="text1"/>
          <w:sz w:val="32"/>
          <w14:textFill>
            <w14:solidFill>
              <w14:schemeClr w14:val="tx1"/>
            </w14:solidFill>
          </w14:textFill>
        </w:rPr>
        <w:t>昆明黎阳农业投资开发有限公司管理使用的资金，拨付赤鹫镇39.755万元，拨付东村镇21.6万元用于搬迁农户建新房拆除原有旧房补助</w:t>
      </w:r>
      <w:r>
        <w:rPr>
          <w:rFonts w:hint="default" w:ascii="Times New Roman" w:hAnsi="Times New Roman" w:eastAsia="仿宋_GB2312" w:cs="Times New Roman"/>
          <w:color w:val="000000" w:themeColor="text1"/>
          <w:sz w:val="32"/>
          <w14:textFill>
            <w14:solidFill>
              <w14:schemeClr w14:val="tx1"/>
            </w14:solidFill>
          </w14:textFill>
        </w:rPr>
        <w:t>支出</w:t>
      </w:r>
      <w:r>
        <w:rPr>
          <w:rFonts w:ascii="Times New Roman" w:hAnsi="Times New Roman" w:eastAsia="仿宋_GB2312" w:cs="Times New Roman"/>
          <w:color w:val="000000" w:themeColor="text1"/>
          <w:sz w:val="32"/>
          <w14:textFill>
            <w14:solidFill>
              <w14:schemeClr w14:val="tx1"/>
            </w14:solidFill>
          </w14:textFill>
        </w:rPr>
        <w:t>，按县人民政府批复同意支付云南昊滇建设工程集团公司菖蒲箐村安置点道路建设款114.31万元，合计支出175.665万元</w:t>
      </w:r>
      <w:r>
        <w:rPr>
          <w:rFonts w:hint="default" w:ascii="Times New Roman" w:hAnsi="Times New Roman" w:eastAsia="仿宋_GB2312" w:cs="Times New Roman"/>
          <w:color w:val="000000" w:themeColor="text1"/>
          <w:sz w:val="32"/>
          <w14:textFill>
            <w14:solidFill>
              <w14:schemeClr w14:val="tx1"/>
            </w14:solidFill>
          </w14:textFill>
        </w:rPr>
        <w:t>；县级部门</w:t>
      </w:r>
      <w:r>
        <w:rPr>
          <w:rFonts w:ascii="Times New Roman" w:hAnsi="Times New Roman" w:eastAsia="仿宋_GB2312" w:cs="Times New Roman"/>
          <w:color w:val="000000" w:themeColor="text1"/>
          <w:sz w:val="32"/>
          <w14:textFill>
            <w14:solidFill>
              <w14:schemeClr w14:val="tx1"/>
            </w14:solidFill>
          </w14:textFill>
        </w:rPr>
        <w:t>筹集到位其他资金拨付赤鹫镇</w:t>
      </w:r>
      <w:r>
        <w:rPr>
          <w:rFonts w:hint="default" w:ascii="Times New Roman" w:hAnsi="Times New Roman" w:eastAsia="仿宋_GB2312" w:cs="Times New Roman"/>
          <w:color w:val="000000" w:themeColor="text1"/>
          <w:sz w:val="32"/>
          <w14:textFill>
            <w14:solidFill>
              <w14:schemeClr w14:val="tx1"/>
            </w14:solidFill>
          </w14:textFill>
        </w:rPr>
        <w:t>3.445万元</w:t>
      </w:r>
      <w:r>
        <w:rPr>
          <w:rFonts w:ascii="Times New Roman" w:hAnsi="Times New Roman" w:eastAsia="仿宋_GB2312" w:cs="Times New Roman"/>
          <w:color w:val="000000" w:themeColor="text1"/>
          <w:sz w:val="32"/>
          <w14:textFill>
            <w14:solidFill>
              <w14:schemeClr w14:val="tx1"/>
            </w14:solidFill>
          </w14:textFill>
        </w:rPr>
        <w:t>用于搬迁农户建新房拆除原有旧房补助</w:t>
      </w:r>
      <w:r>
        <w:rPr>
          <w:rFonts w:hint="default" w:ascii="Times New Roman" w:hAnsi="Times New Roman" w:eastAsia="仿宋_GB2312" w:cs="Times New Roman"/>
          <w:color w:val="000000" w:themeColor="text1"/>
          <w:sz w:val="32"/>
          <w14:textFill>
            <w14:solidFill>
              <w14:schemeClr w14:val="tx1"/>
            </w14:solidFill>
          </w14:textFill>
        </w:rPr>
        <w:t>支出。</w:t>
      </w:r>
      <w:r>
        <w:rPr>
          <w:rFonts w:ascii="Times New Roman" w:hAnsi="Times New Roman" w:eastAsia="仿宋_GB2312" w:cs="Times New Roman"/>
          <w:color w:val="000000" w:themeColor="text1"/>
          <w:sz w:val="32"/>
          <w14:textFill>
            <w14:solidFill>
              <w14:schemeClr w14:val="tx1"/>
            </w14:solidFill>
          </w14:textFill>
        </w:rPr>
        <w:t>结存</w:t>
      </w:r>
      <w:r>
        <w:rPr>
          <w:rFonts w:hint="default" w:ascii="Times New Roman" w:hAnsi="Times New Roman" w:eastAsia="仿宋_GB2312" w:cs="Times New Roman"/>
          <w:color w:val="000000" w:themeColor="text1"/>
          <w:sz w:val="32"/>
          <w14:textFill>
            <w14:solidFill>
              <w14:schemeClr w14:val="tx1"/>
            </w14:solidFill>
          </w14:textFill>
        </w:rPr>
        <w:t>资金</w:t>
      </w:r>
      <w:r>
        <w:rPr>
          <w:rFonts w:ascii="Times New Roman" w:hAnsi="Times New Roman" w:eastAsia="仿宋_GB2312" w:cs="Times New Roman"/>
          <w:color w:val="000000" w:themeColor="text1"/>
          <w:sz w:val="32"/>
          <w14:textFill>
            <w14:solidFill>
              <w14:schemeClr w14:val="tx1"/>
            </w14:solidFill>
          </w14:textFill>
        </w:rPr>
        <w:t>3.445万元已上</w:t>
      </w:r>
      <w:r>
        <w:rPr>
          <w:rFonts w:hint="default" w:ascii="Times New Roman" w:hAnsi="Times New Roman" w:eastAsia="仿宋_GB2312" w:cs="Times New Roman"/>
          <w:color w:val="000000" w:themeColor="text1"/>
          <w:sz w:val="32"/>
          <w14:textFill>
            <w14:solidFill>
              <w14:schemeClr w14:val="tx1"/>
            </w14:solidFill>
          </w14:textFill>
        </w:rPr>
        <w:t>交</w:t>
      </w:r>
      <w:r>
        <w:rPr>
          <w:rFonts w:ascii="Times New Roman" w:hAnsi="Times New Roman" w:eastAsia="仿宋_GB2312" w:cs="Times New Roman"/>
          <w:color w:val="000000" w:themeColor="text1"/>
          <w:sz w:val="32"/>
          <w14:textFill>
            <w14:solidFill>
              <w14:schemeClr w14:val="tx1"/>
            </w14:solidFill>
          </w14:textFill>
        </w:rPr>
        <w:t>县财政局</w:t>
      </w:r>
      <w:r>
        <w:rPr>
          <w:rFonts w:hint="default" w:ascii="Times New Roman" w:hAnsi="Times New Roman" w:eastAsia="仿宋_GB2312" w:cs="Times New Roman"/>
          <w:color w:val="000000" w:themeColor="text1"/>
          <w:sz w:val="32"/>
          <w14:textFill>
            <w14:solidFill>
              <w14:schemeClr w14:val="tx1"/>
            </w14:solidFill>
          </w14:textFill>
        </w:rPr>
        <w:t>。</w:t>
      </w:r>
      <w:r>
        <w:rPr>
          <w:rFonts w:ascii="Times New Roman" w:hAnsi="Times New Roman" w:eastAsia="仿宋_GB2312" w:cs="Times New Roman"/>
          <w:color w:val="000000" w:themeColor="text1"/>
          <w:sz w:val="32"/>
          <w14:textFill>
            <w14:solidFill>
              <w14:schemeClr w14:val="tx1"/>
            </w14:solidFill>
          </w14:textFill>
        </w:rPr>
        <w:t>昆明黎阳农业投资开发有限公司收到</w:t>
      </w:r>
      <w:r>
        <w:rPr>
          <w:rFonts w:hint="default" w:ascii="Times New Roman" w:hAnsi="Times New Roman" w:eastAsia="仿宋_GB2312" w:cs="Times New Roman"/>
          <w:color w:val="000000" w:themeColor="text1"/>
          <w:sz w:val="32"/>
          <w14:textFill>
            <w14:solidFill>
              <w14:schemeClr w14:val="tx1"/>
            </w14:solidFill>
          </w14:textFill>
        </w:rPr>
        <w:t>的各项资金产生的利息已按规定上交</w:t>
      </w:r>
      <w:r>
        <w:rPr>
          <w:rFonts w:ascii="Times New Roman" w:hAnsi="Times New Roman" w:eastAsia="仿宋_GB2312" w:cs="Times New Roman"/>
          <w:color w:val="000000" w:themeColor="text1"/>
          <w:sz w:val="32"/>
          <w14:textFill>
            <w14:solidFill>
              <w14:schemeClr w14:val="tx1"/>
            </w14:solidFill>
          </w14:textFill>
        </w:rPr>
        <w:t>县财政局</w:t>
      </w:r>
      <w:r>
        <w:rPr>
          <w:rFonts w:hint="default" w:ascii="Times New Roman" w:hAnsi="Times New Roman" w:eastAsia="仿宋_GB2312" w:cs="Times New Roman"/>
          <w:color w:val="000000" w:themeColor="text1"/>
          <w:sz w:val="32"/>
          <w14:textFill>
            <w14:solidFill>
              <w14:schemeClr w14:val="tx1"/>
            </w14:solidFill>
          </w14:textFill>
        </w:rPr>
        <w:t>。</w:t>
      </w:r>
    </w:p>
    <w:p w14:paraId="2322470F">
      <w:pPr>
        <w:keepNext w:val="0"/>
        <w:keepLines w:val="0"/>
        <w:pageBreakBefore w:val="0"/>
        <w:widowControl w:val="0"/>
        <w:tabs>
          <w:tab w:val="left" w:pos="5738"/>
        </w:tabs>
        <w:kinsoku/>
        <w:wordWrap/>
        <w:overflowPunct/>
        <w:topLinePunct w:val="0"/>
        <w:bidi w:val="0"/>
        <w:spacing w:line="560" w:lineRule="exact"/>
        <w:ind w:firstLine="640" w:firstLineChars="200"/>
        <w:textAlignment w:val="auto"/>
        <w:rPr>
          <w:rFonts w:ascii="Times New Roman" w:hAnsi="Times New Roman" w:eastAsia="仿宋_GB2312" w:cs="Times New Roman"/>
          <w:color w:val="000000" w:themeColor="text1"/>
          <w:sz w:val="32"/>
          <w14:textFill>
            <w14:solidFill>
              <w14:schemeClr w14:val="tx1"/>
            </w14:solidFill>
          </w14:textFill>
        </w:rPr>
      </w:pPr>
      <w:r>
        <w:rPr>
          <w:rFonts w:ascii="Times New Roman" w:hAnsi="Times New Roman" w:eastAsia="仿宋_GB2312" w:cs="Times New Roman"/>
          <w:color w:val="000000" w:themeColor="text1"/>
          <w:sz w:val="32"/>
          <w14:textFill>
            <w14:solidFill>
              <w14:schemeClr w14:val="tx1"/>
            </w14:solidFill>
          </w14:textFill>
        </w:rPr>
        <w:t>富民县易地扶贫搬迁项目累计完成投资207.91万元。</w:t>
      </w:r>
    </w:p>
    <w:p w14:paraId="30CD6443">
      <w:pPr>
        <w:keepNext w:val="0"/>
        <w:keepLines w:val="0"/>
        <w:pageBreakBefore w:val="0"/>
        <w:widowControl w:val="0"/>
        <w:kinsoku/>
        <w:wordWrap/>
        <w:overflowPunct/>
        <w:topLinePunct w:val="0"/>
        <w:bidi w:val="0"/>
        <w:adjustRightInd w:val="0"/>
        <w:snapToGrid w:val="0"/>
        <w:spacing w:line="560" w:lineRule="exact"/>
        <w:jc w:val="both"/>
        <w:textAlignment w:val="auto"/>
        <w:rPr>
          <w:rFonts w:hint="default" w:ascii="Times New Roman" w:hAnsi="Times New Roman" w:eastAsia="楷体_GB2312" w:cs="Times New Roman"/>
          <w:color w:val="000000" w:themeColor="text1"/>
          <w:kern w:val="2"/>
          <w:sz w:val="32"/>
          <w:szCs w:val="32"/>
          <w:lang w:val="en-US" w:eastAsia="zh-CN" w:bidi="ar-SA"/>
          <w14:textFill>
            <w14:solidFill>
              <w14:schemeClr w14:val="tx1"/>
            </w14:solidFill>
          </w14:textFill>
        </w:rPr>
      </w:pPr>
      <w:r>
        <w:rPr>
          <w:rFonts w:hint="default" w:ascii="Times New Roman" w:hAnsi="Times New Roman" w:eastAsia="仿宋_GB2312" w:cs="Times New Roman"/>
          <w:color w:val="000000" w:themeColor="text1"/>
          <w:kern w:val="2"/>
          <w:sz w:val="32"/>
          <w:szCs w:val="32"/>
          <w:lang w:val="en-US" w:eastAsia="zh-CN" w:bidi="ar-SA"/>
          <w14:textFill>
            <w14:solidFill>
              <w14:schemeClr w14:val="tx1"/>
            </w14:solidFill>
          </w14:textFill>
        </w:rPr>
        <w:t xml:space="preserve">    （</w:t>
      </w:r>
      <w:r>
        <w:rPr>
          <w:rFonts w:hint="default" w:ascii="Times New Roman" w:hAnsi="Times New Roman" w:eastAsia="楷体_GB2312" w:cs="Times New Roman"/>
          <w:color w:val="000000" w:themeColor="text1"/>
          <w:kern w:val="2"/>
          <w:sz w:val="32"/>
          <w:szCs w:val="32"/>
          <w:lang w:val="en-US" w:eastAsia="zh-CN" w:bidi="ar-SA"/>
          <w14:textFill>
            <w14:solidFill>
              <w14:schemeClr w14:val="tx1"/>
            </w14:solidFill>
          </w14:textFill>
        </w:rPr>
        <w:t>三）债务总体情况</w:t>
      </w:r>
    </w:p>
    <w:p w14:paraId="24821687">
      <w:pPr>
        <w:keepNext w:val="0"/>
        <w:keepLines w:val="0"/>
        <w:pageBreakBefore w:val="0"/>
        <w:widowControl w:val="0"/>
        <w:kinsoku/>
        <w:wordWrap/>
        <w:overflowPunct/>
        <w:topLinePunct w:val="0"/>
        <w:bidi w:val="0"/>
        <w:adjustRightInd w:val="0"/>
        <w:snapToGrid w:val="0"/>
        <w:spacing w:line="560" w:lineRule="exact"/>
        <w:ind w:firstLine="640" w:firstLineChars="200"/>
        <w:jc w:val="both"/>
        <w:textAlignment w:val="auto"/>
        <w:rPr>
          <w:rFonts w:hint="default" w:ascii="Times New Roman" w:hAnsi="Times New Roman" w:eastAsia="仿宋_GB2312" w:cs="Times New Roman"/>
          <w:color w:val="000000" w:themeColor="text1"/>
          <w:kern w:val="2"/>
          <w:sz w:val="32"/>
          <w:szCs w:val="32"/>
          <w:lang w:val="en-US" w:eastAsia="zh-CN" w:bidi="ar-SA"/>
          <w14:textFill>
            <w14:solidFill>
              <w14:schemeClr w14:val="tx1"/>
            </w14:solidFill>
          </w14:textFill>
        </w:rPr>
      </w:pPr>
      <w:r>
        <w:rPr>
          <w:rFonts w:hint="default" w:ascii="Times New Roman" w:hAnsi="Times New Roman" w:eastAsia="仿宋_GB2312" w:cs="Times New Roman"/>
          <w:color w:val="000000" w:themeColor="text1"/>
          <w:kern w:val="2"/>
          <w:sz w:val="32"/>
          <w:szCs w:val="32"/>
          <w:lang w:val="en-US" w:eastAsia="zh-CN" w:bidi="ar-SA"/>
          <w14:textFill>
            <w14:solidFill>
              <w14:schemeClr w14:val="tx1"/>
            </w14:solidFill>
          </w14:textFill>
        </w:rPr>
        <w:t>经审计，富民县易地扶贫搬迁项目无债务，无拖欠工程款的情况。</w:t>
      </w:r>
    </w:p>
    <w:p w14:paraId="0F7D9D88">
      <w:pPr>
        <w:keepNext w:val="0"/>
        <w:keepLines w:val="0"/>
        <w:pageBreakBefore w:val="0"/>
        <w:widowControl w:val="0"/>
        <w:kinsoku/>
        <w:wordWrap/>
        <w:overflowPunct/>
        <w:topLinePunct w:val="0"/>
        <w:bidi w:val="0"/>
        <w:adjustRightInd w:val="0"/>
        <w:snapToGrid w:val="0"/>
        <w:spacing w:line="560" w:lineRule="exact"/>
        <w:ind w:firstLine="640" w:firstLineChars="200"/>
        <w:textAlignment w:val="auto"/>
        <w:rPr>
          <w:rFonts w:ascii="Times New Roman" w:hAnsi="Times New Roman" w:eastAsia="楷体_GB2312" w:cs="Times New Roman"/>
          <w:color w:val="000000" w:themeColor="text1"/>
          <w:sz w:val="32"/>
          <w14:textFill>
            <w14:solidFill>
              <w14:schemeClr w14:val="tx1"/>
            </w14:solidFill>
          </w14:textFill>
        </w:rPr>
      </w:pPr>
      <w:r>
        <w:rPr>
          <w:rFonts w:ascii="Times New Roman" w:hAnsi="Times New Roman" w:eastAsia="楷体_GB2312" w:cs="Times New Roman"/>
          <w:color w:val="000000" w:themeColor="text1"/>
          <w:sz w:val="32"/>
          <w14:textFill>
            <w14:solidFill>
              <w14:schemeClr w14:val="tx1"/>
            </w14:solidFill>
          </w14:textFill>
        </w:rPr>
        <w:t>（四）延伸审计情况</w:t>
      </w:r>
    </w:p>
    <w:p w14:paraId="397DDA37">
      <w:pPr>
        <w:keepNext w:val="0"/>
        <w:keepLines w:val="0"/>
        <w:pageBreakBefore w:val="0"/>
        <w:widowControl w:val="0"/>
        <w:kinsoku/>
        <w:wordWrap/>
        <w:overflowPunct/>
        <w:topLinePunct w:val="0"/>
        <w:bidi w:val="0"/>
        <w:adjustRightInd w:val="0"/>
        <w:snapToGrid w:val="0"/>
        <w:spacing w:line="560" w:lineRule="exact"/>
        <w:ind w:firstLine="640" w:firstLineChars="200"/>
        <w:textAlignment w:val="auto"/>
        <w:rPr>
          <w:rFonts w:ascii="Times New Roman" w:hAnsi="Times New Roman" w:eastAsia="仿宋_GB2312" w:cs="Times New Roman"/>
          <w:color w:val="000000" w:themeColor="text1"/>
          <w:sz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经对</w:t>
      </w:r>
      <w:r>
        <w:rPr>
          <w:rFonts w:ascii="Times New Roman" w:hAnsi="Times New Roman" w:eastAsia="仿宋_GB2312" w:cs="Times New Roman"/>
          <w:color w:val="000000" w:themeColor="text1"/>
          <w:sz w:val="32"/>
          <w14:textFill>
            <w14:solidFill>
              <w14:schemeClr w14:val="tx1"/>
            </w14:solidFill>
          </w14:textFill>
        </w:rPr>
        <w:t>建新房拆除原有旧房补助</w:t>
      </w:r>
      <w:r>
        <w:rPr>
          <w:rFonts w:ascii="Times New Roman" w:hAnsi="Times New Roman" w:eastAsia="仿宋_GB2312" w:cs="Times New Roman"/>
          <w:color w:val="000000" w:themeColor="text1"/>
          <w:sz w:val="32"/>
          <w:szCs w:val="32"/>
          <w14:textFill>
            <w14:solidFill>
              <w14:schemeClr w14:val="tx1"/>
            </w14:solidFill>
          </w14:textFill>
        </w:rPr>
        <w:t>情况进行延伸审计，所涉及的赤鹫镇4户、东村镇2户进行入户调查，兑付情况真实。但也存在旧房拆除不完全、复垦复绿效果欠佳的情况。</w:t>
      </w:r>
      <w:r>
        <w:rPr>
          <w:rFonts w:ascii="Times New Roman" w:hAnsi="Times New Roman" w:eastAsia="仿宋_GB2312" w:cs="Times New Roman"/>
          <w:color w:val="000000" w:themeColor="text1"/>
          <w:sz w:val="32"/>
          <w:lang w:bidi="ar"/>
          <w14:textFill>
            <w14:solidFill>
              <w14:schemeClr w14:val="tx1"/>
            </w14:solidFill>
          </w14:textFill>
        </w:rPr>
        <w:t>经实地走访调查，本项目涉及的赤鹫镇大部分农户搬迁后，原有房屋仅拆除主要住房，部分牲畜圈房、厕所、大门、围墙、砼场等附属设施仍存在，由于年久失修，安全隐患较大，拆除的场地上仅种植少量果树，复垦复绿效果欠佳。</w:t>
      </w:r>
    </w:p>
    <w:p w14:paraId="3BFD4145">
      <w:pPr>
        <w:keepNext w:val="0"/>
        <w:keepLines w:val="0"/>
        <w:pageBreakBefore w:val="0"/>
        <w:widowControl w:val="0"/>
        <w:kinsoku/>
        <w:wordWrap/>
        <w:overflowPunct/>
        <w:topLinePunct w:val="0"/>
        <w:bidi w:val="0"/>
        <w:adjustRightInd w:val="0"/>
        <w:snapToGrid w:val="0"/>
        <w:spacing w:line="560" w:lineRule="exact"/>
        <w:ind w:firstLine="640" w:firstLineChars="200"/>
        <w:textAlignment w:val="auto"/>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二、审计评价意见</w:t>
      </w:r>
    </w:p>
    <w:p w14:paraId="7F590EAB">
      <w:pPr>
        <w:keepNext w:val="0"/>
        <w:keepLines w:val="0"/>
        <w:pageBreakBefore w:val="0"/>
        <w:widowControl w:val="0"/>
        <w:kinsoku/>
        <w:wordWrap/>
        <w:overflowPunct/>
        <w:topLinePunct w:val="0"/>
        <w:bidi w:val="0"/>
        <w:adjustRightInd w:val="0"/>
        <w:snapToGrid w:val="0"/>
        <w:spacing w:line="56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审计结果表明，在省委、省政府的领导和统一部署下，富民县人民政府</w:t>
      </w:r>
      <w:r>
        <w:rPr>
          <w:rFonts w:ascii="Times New Roman" w:hAnsi="Times New Roman" w:eastAsia="仿宋_GB2312" w:cs="Times New Roman"/>
          <w:color w:val="000000" w:themeColor="text1"/>
          <w:sz w:val="32"/>
          <w:szCs w:val="32"/>
          <w:lang w:bidi="ar"/>
          <w14:textFill>
            <w14:solidFill>
              <w14:schemeClr w14:val="tx1"/>
            </w14:solidFill>
          </w14:textFill>
        </w:rPr>
        <w:t>按照“中央统筹、省负总责、市县抓落实”的工作机制，</w:t>
      </w:r>
      <w:r>
        <w:rPr>
          <w:rFonts w:ascii="Times New Roman" w:hAnsi="Times New Roman" w:eastAsia="仿宋_GB2312" w:cs="Times New Roman"/>
          <w:color w:val="000000" w:themeColor="text1"/>
          <w:sz w:val="32"/>
          <w:szCs w:val="32"/>
          <w14:textFill>
            <w14:solidFill>
              <w14:schemeClr w14:val="tx1"/>
            </w14:solidFill>
          </w14:textFill>
        </w:rPr>
        <w:t>认真贯彻落实易地扶贫搬迁项目建设的工作要求，严格按</w:t>
      </w:r>
      <w:r>
        <w:rPr>
          <w:rFonts w:ascii="Times New Roman" w:hAnsi="Times New Roman" w:eastAsia="仿宋_GB2312" w:cs="Times New Roman"/>
          <w:color w:val="000000" w:themeColor="text1"/>
          <w:sz w:val="32"/>
          <w14:textFill>
            <w14:solidFill>
              <w14:schemeClr w14:val="tx1"/>
            </w14:solidFill>
          </w14:textFill>
        </w:rPr>
        <w:t>上级政策标准执行搬迁补助，整合资金用于项目建设，项目完成后没有债务。</w:t>
      </w:r>
      <w:r>
        <w:rPr>
          <w:rFonts w:ascii="Times New Roman" w:hAnsi="Times New Roman" w:eastAsia="仿宋_GB2312" w:cs="Times New Roman"/>
          <w:color w:val="000000" w:themeColor="text1"/>
          <w:sz w:val="32"/>
          <w:szCs w:val="32"/>
          <w14:textFill>
            <w14:solidFill>
              <w14:schemeClr w14:val="tx1"/>
            </w14:solidFill>
          </w14:textFill>
        </w:rPr>
        <w:t>但本次审计也发现富民县还存在旧房拆除不完全、复垦复绿效果欠佳的情况。</w:t>
      </w:r>
    </w:p>
    <w:p w14:paraId="182CA9DC">
      <w:pPr>
        <w:keepNext w:val="0"/>
        <w:keepLines w:val="0"/>
        <w:pageBreakBefore w:val="0"/>
        <w:widowControl w:val="0"/>
        <w:kinsoku/>
        <w:wordWrap/>
        <w:overflowPunct/>
        <w:topLinePunct w:val="0"/>
        <w:bidi w:val="0"/>
        <w:spacing w:line="560" w:lineRule="exact"/>
        <w:ind w:firstLine="640" w:firstLineChars="200"/>
        <w:textAlignment w:val="auto"/>
        <w:rPr>
          <w:rFonts w:ascii="Times New Roman" w:hAnsi="Times New Roman" w:eastAsia="仿宋_GB2312" w:cs="Times New Roman"/>
          <w:color w:val="000000" w:themeColor="text1"/>
          <w:sz w:val="32"/>
          <w:szCs w:val="22"/>
          <w14:textFill>
            <w14:solidFill>
              <w14:schemeClr w14:val="tx1"/>
            </w14:solidFill>
          </w14:textFill>
        </w:rPr>
      </w:pPr>
      <w:r>
        <w:rPr>
          <w:rFonts w:ascii="Times New Roman" w:hAnsi="Times New Roman" w:eastAsia="方正黑体_GBK" w:cs="Times New Roman"/>
          <w:color w:val="000000" w:themeColor="text1"/>
          <w:sz w:val="32"/>
          <w:szCs w:val="32"/>
          <w14:textFill>
            <w14:solidFill>
              <w14:schemeClr w14:val="tx1"/>
            </w14:solidFill>
          </w14:textFill>
        </w:rPr>
        <w:t>三</w:t>
      </w:r>
      <w:r>
        <w:rPr>
          <w:rFonts w:ascii="Times New Roman" w:hAnsi="Times New Roman" w:eastAsia="方正黑体_GBK" w:cs="Times New Roman"/>
          <w:color w:val="000000" w:themeColor="text1"/>
          <w:sz w:val="32"/>
          <w:szCs w:val="22"/>
          <w14:textFill>
            <w14:solidFill>
              <w14:schemeClr w14:val="tx1"/>
            </w14:solidFill>
          </w14:textFill>
        </w:rPr>
        <w:t>、审计建议</w:t>
      </w:r>
      <w:r>
        <w:rPr>
          <w:rFonts w:ascii="Times New Roman" w:hAnsi="Times New Roman" w:eastAsia="方正黑体_GBK" w:cs="Times New Roman"/>
          <w:color w:val="000000" w:themeColor="text1"/>
          <w:sz w:val="32"/>
          <w:szCs w:val="22"/>
          <w14:textFill>
            <w14:solidFill>
              <w14:schemeClr w14:val="tx1"/>
            </w14:solidFill>
          </w14:textFill>
        </w:rPr>
        <w:tab/>
      </w:r>
      <w:r>
        <w:rPr>
          <w:rFonts w:ascii="Times New Roman" w:hAnsi="Times New Roman" w:eastAsia="仿宋_GB2312" w:cs="Times New Roman"/>
          <w:color w:val="000000" w:themeColor="text1"/>
          <w:sz w:val="32"/>
          <w:szCs w:val="22"/>
          <w14:textFill>
            <w14:solidFill>
              <w14:schemeClr w14:val="tx1"/>
            </w14:solidFill>
          </w14:textFill>
        </w:rPr>
        <w:tab/>
      </w:r>
      <w:r>
        <w:rPr>
          <w:rFonts w:ascii="Times New Roman" w:hAnsi="Times New Roman" w:eastAsia="仿宋_GB2312" w:cs="Times New Roman"/>
          <w:color w:val="000000" w:themeColor="text1"/>
          <w:sz w:val="32"/>
          <w:szCs w:val="22"/>
          <w14:textFill>
            <w14:solidFill>
              <w14:schemeClr w14:val="tx1"/>
            </w14:solidFill>
          </w14:textFill>
        </w:rPr>
        <w:tab/>
      </w:r>
    </w:p>
    <w:p w14:paraId="3F782E8B">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ascii="Times New Roman" w:hAnsi="Times New Roman" w:eastAsia="仿宋_GB2312" w:cs="Times New Roman"/>
          <w:color w:val="000000" w:themeColor="text1"/>
          <w:sz w:val="32"/>
          <w:szCs w:val="32"/>
          <w:lang w:val="zh-CN"/>
          <w14:textFill>
            <w14:solidFill>
              <w14:schemeClr w14:val="tx1"/>
            </w14:solidFill>
          </w14:textFill>
        </w:rPr>
      </w:pPr>
      <w:r>
        <w:rPr>
          <w:rFonts w:ascii="Times New Roman" w:hAnsi="Times New Roman" w:eastAsia="仿宋_GB2312" w:cs="Times New Roman"/>
          <w:color w:val="000000" w:themeColor="text1"/>
          <w:sz w:val="32"/>
          <w:szCs w:val="32"/>
          <w:lang w:val="zh-CN"/>
          <w14:textFill>
            <w14:solidFill>
              <w14:schemeClr w14:val="tx1"/>
            </w14:solidFill>
          </w14:textFill>
        </w:rPr>
        <w:t>建议项目实施地政府加强项目后期监管，确保</w:t>
      </w:r>
      <w:r>
        <w:rPr>
          <w:rFonts w:ascii="Times New Roman" w:hAnsi="Times New Roman" w:eastAsia="仿宋_GB2312" w:cs="Times New Roman"/>
          <w:color w:val="000000" w:themeColor="text1"/>
          <w:sz w:val="32"/>
          <w:szCs w:val="32"/>
          <w14:textFill>
            <w14:solidFill>
              <w14:schemeClr w14:val="tx1"/>
            </w14:solidFill>
          </w14:textFill>
        </w:rPr>
        <w:t>旧房拆除完全、增强复垦复绿效果。</w:t>
      </w:r>
    </w:p>
    <w:p w14:paraId="5BAA6964">
      <w:pPr>
        <w:pStyle w:val="2"/>
        <w:rPr>
          <w:rFonts w:hint="eastAsia"/>
          <w:color w:val="000000" w:themeColor="text1"/>
          <w14:textFill>
            <w14:solidFill>
              <w14:schemeClr w14:val="tx1"/>
            </w14:solidFill>
          </w14:textFill>
        </w:rPr>
      </w:pPr>
    </w:p>
    <w:p w14:paraId="2B333FBC">
      <w:pPr>
        <w:rPr>
          <w:rFonts w:hint="eastAsia"/>
          <w:color w:val="000000" w:themeColor="text1"/>
          <w14:textFill>
            <w14:solidFill>
              <w14:schemeClr w14:val="tx1"/>
            </w14:solidFill>
          </w14:textFill>
        </w:rPr>
      </w:pPr>
    </w:p>
    <w:p w14:paraId="5D8BF466">
      <w:pPr>
        <w:pStyle w:val="2"/>
        <w:rPr>
          <w:rFonts w:hint="eastAsia"/>
          <w:color w:val="000000" w:themeColor="text1"/>
          <w14:textFill>
            <w14:solidFill>
              <w14:schemeClr w14:val="tx1"/>
            </w14:solidFill>
          </w14:textFill>
        </w:rPr>
      </w:pPr>
    </w:p>
    <w:p w14:paraId="18BA5F98">
      <w:pPr>
        <w:keepNext w:val="0"/>
        <w:keepLines w:val="0"/>
        <w:pageBreakBefore w:val="0"/>
        <w:widowControl w:val="0"/>
        <w:kinsoku/>
        <w:wordWrap/>
        <w:overflowPunct/>
        <w:topLinePunct w:val="0"/>
        <w:autoSpaceDE/>
        <w:autoSpaceDN/>
        <w:bidi w:val="0"/>
        <w:spacing w:line="560" w:lineRule="exact"/>
        <w:jc w:val="center"/>
        <w:textAlignment w:val="auto"/>
        <w:rPr>
          <w:rFonts w:hint="eastAsia" w:ascii="方正小标宋简体" w:hAnsi="方正小标宋简体" w:eastAsia="方正小标宋简体" w:cs="方正小标宋简体"/>
          <w:color w:val="000000" w:themeColor="text1"/>
          <w:sz w:val="36"/>
          <w:szCs w:val="36"/>
          <w:lang w:eastAsia="zh-CN"/>
          <w14:textFill>
            <w14:solidFill>
              <w14:schemeClr w14:val="tx1"/>
            </w14:solidFill>
          </w14:textFill>
        </w:rPr>
      </w:pPr>
    </w:p>
    <w:p w14:paraId="402DF207">
      <w:pPr>
        <w:keepNext w:val="0"/>
        <w:keepLines w:val="0"/>
        <w:pageBreakBefore w:val="0"/>
        <w:widowControl w:val="0"/>
        <w:kinsoku/>
        <w:wordWrap/>
        <w:overflowPunct/>
        <w:topLinePunct w:val="0"/>
        <w:autoSpaceDE/>
        <w:autoSpaceDN/>
        <w:bidi w:val="0"/>
        <w:spacing w:line="560" w:lineRule="exact"/>
        <w:jc w:val="center"/>
        <w:textAlignment w:val="auto"/>
        <w:rPr>
          <w:rFonts w:hint="eastAsia" w:ascii="方正小标宋简体" w:hAnsi="方正小标宋简体" w:eastAsia="方正小标宋简体" w:cs="方正小标宋简体"/>
          <w:color w:val="000000" w:themeColor="text1"/>
          <w:sz w:val="36"/>
          <w:szCs w:val="36"/>
          <w:lang w:eastAsia="zh-CN"/>
          <w14:textFill>
            <w14:solidFill>
              <w14:schemeClr w14:val="tx1"/>
            </w14:solidFill>
          </w14:textFill>
        </w:rPr>
      </w:pPr>
    </w:p>
    <w:p w14:paraId="5DEBC7A4">
      <w:pPr>
        <w:keepNext w:val="0"/>
        <w:keepLines w:val="0"/>
        <w:pageBreakBefore w:val="0"/>
        <w:widowControl w:val="0"/>
        <w:kinsoku/>
        <w:wordWrap/>
        <w:overflowPunct/>
        <w:topLinePunct w:val="0"/>
        <w:autoSpaceDE/>
        <w:autoSpaceDN/>
        <w:bidi w:val="0"/>
        <w:spacing w:line="560" w:lineRule="exact"/>
        <w:jc w:val="center"/>
        <w:textAlignment w:val="auto"/>
        <w:rPr>
          <w:rFonts w:hint="eastAsia" w:ascii="方正小标宋简体" w:hAnsi="方正小标宋简体" w:eastAsia="方正小标宋简体" w:cs="方正小标宋简体"/>
          <w:color w:val="000000" w:themeColor="text1"/>
          <w:sz w:val="36"/>
          <w:szCs w:val="36"/>
          <w:lang w:eastAsia="zh-CN"/>
          <w14:textFill>
            <w14:solidFill>
              <w14:schemeClr w14:val="tx1"/>
            </w14:solidFill>
          </w14:textFill>
        </w:rPr>
      </w:pPr>
    </w:p>
    <w:p w14:paraId="5CE7EACA">
      <w:pPr>
        <w:keepNext w:val="0"/>
        <w:keepLines w:val="0"/>
        <w:pageBreakBefore w:val="0"/>
        <w:widowControl w:val="0"/>
        <w:kinsoku/>
        <w:wordWrap/>
        <w:overflowPunct/>
        <w:topLinePunct w:val="0"/>
        <w:autoSpaceDE/>
        <w:autoSpaceDN/>
        <w:bidi w:val="0"/>
        <w:spacing w:line="560" w:lineRule="exact"/>
        <w:jc w:val="center"/>
        <w:textAlignment w:val="auto"/>
        <w:rPr>
          <w:rFonts w:hint="eastAsia" w:ascii="方正小标宋简体" w:hAnsi="方正小标宋简体" w:eastAsia="方正小标宋简体" w:cs="方正小标宋简体"/>
          <w:color w:val="000000" w:themeColor="text1"/>
          <w:sz w:val="36"/>
          <w:szCs w:val="36"/>
          <w:lang w:eastAsia="zh-CN"/>
          <w14:textFill>
            <w14:solidFill>
              <w14:schemeClr w14:val="tx1"/>
            </w14:solidFill>
          </w14:textFill>
        </w:rPr>
      </w:pPr>
    </w:p>
    <w:p w14:paraId="77518DC3">
      <w:pPr>
        <w:keepNext w:val="0"/>
        <w:keepLines w:val="0"/>
        <w:pageBreakBefore w:val="0"/>
        <w:widowControl w:val="0"/>
        <w:kinsoku/>
        <w:wordWrap/>
        <w:overflowPunct/>
        <w:topLinePunct w:val="0"/>
        <w:autoSpaceDE/>
        <w:autoSpaceDN/>
        <w:bidi w:val="0"/>
        <w:spacing w:line="560" w:lineRule="exact"/>
        <w:jc w:val="center"/>
        <w:textAlignment w:val="auto"/>
        <w:rPr>
          <w:rFonts w:hint="eastAsia" w:ascii="方正小标宋简体" w:hAnsi="方正小标宋简体" w:eastAsia="方正小标宋简体" w:cs="方正小标宋简体"/>
          <w:color w:val="000000" w:themeColor="text1"/>
          <w:sz w:val="36"/>
          <w:szCs w:val="36"/>
          <w:lang w:eastAsia="zh-CN"/>
          <w14:textFill>
            <w14:solidFill>
              <w14:schemeClr w14:val="tx1"/>
            </w14:solidFill>
          </w14:textFill>
        </w:rPr>
      </w:pPr>
    </w:p>
    <w:p w14:paraId="339DA9FC">
      <w:pPr>
        <w:keepNext w:val="0"/>
        <w:keepLines w:val="0"/>
        <w:pageBreakBefore w:val="0"/>
        <w:widowControl w:val="0"/>
        <w:kinsoku/>
        <w:wordWrap/>
        <w:overflowPunct/>
        <w:topLinePunct w:val="0"/>
        <w:autoSpaceDE/>
        <w:autoSpaceDN/>
        <w:bidi w:val="0"/>
        <w:spacing w:line="560" w:lineRule="exact"/>
        <w:jc w:val="center"/>
        <w:textAlignment w:val="auto"/>
        <w:rPr>
          <w:rFonts w:hint="eastAsia" w:ascii="方正小标宋简体" w:hAnsi="方正小标宋简体" w:eastAsia="方正小标宋简体" w:cs="方正小标宋简体"/>
          <w:color w:val="000000" w:themeColor="text1"/>
          <w:sz w:val="36"/>
          <w:szCs w:val="36"/>
          <w:lang w:eastAsia="zh-CN"/>
          <w14:textFill>
            <w14:solidFill>
              <w14:schemeClr w14:val="tx1"/>
            </w14:solidFill>
          </w14:textFill>
        </w:rPr>
      </w:pPr>
    </w:p>
    <w:p w14:paraId="6C956B18">
      <w:pPr>
        <w:keepNext w:val="0"/>
        <w:keepLines w:val="0"/>
        <w:pageBreakBefore w:val="0"/>
        <w:widowControl w:val="0"/>
        <w:kinsoku/>
        <w:wordWrap/>
        <w:overflowPunct/>
        <w:topLinePunct w:val="0"/>
        <w:autoSpaceDE/>
        <w:autoSpaceDN/>
        <w:bidi w:val="0"/>
        <w:spacing w:line="560" w:lineRule="exact"/>
        <w:jc w:val="center"/>
        <w:textAlignment w:val="auto"/>
        <w:rPr>
          <w:rFonts w:hint="eastAsia" w:ascii="方正小标宋简体" w:hAnsi="方正小标宋简体" w:eastAsia="方正小标宋简体" w:cs="方正小标宋简体"/>
          <w:color w:val="000000" w:themeColor="text1"/>
          <w:sz w:val="36"/>
          <w:szCs w:val="36"/>
          <w:lang w:eastAsia="zh-CN"/>
          <w14:textFill>
            <w14:solidFill>
              <w14:schemeClr w14:val="tx1"/>
            </w14:solidFill>
          </w14:textFill>
        </w:rPr>
      </w:pPr>
    </w:p>
    <w:p w14:paraId="61FFFD60">
      <w:pPr>
        <w:keepNext w:val="0"/>
        <w:keepLines w:val="0"/>
        <w:pageBreakBefore w:val="0"/>
        <w:widowControl w:val="0"/>
        <w:kinsoku/>
        <w:wordWrap/>
        <w:overflowPunct/>
        <w:topLinePunct w:val="0"/>
        <w:autoSpaceDE/>
        <w:autoSpaceDN/>
        <w:bidi w:val="0"/>
        <w:spacing w:line="560" w:lineRule="exact"/>
        <w:jc w:val="center"/>
        <w:textAlignment w:val="auto"/>
        <w:rPr>
          <w:rFonts w:hint="eastAsia" w:ascii="方正小标宋简体" w:hAnsi="方正小标宋简体" w:eastAsia="方正小标宋简体" w:cs="方正小标宋简体"/>
          <w:color w:val="000000" w:themeColor="text1"/>
          <w:sz w:val="36"/>
          <w:szCs w:val="36"/>
          <w:lang w:eastAsia="zh-CN"/>
          <w14:textFill>
            <w14:solidFill>
              <w14:schemeClr w14:val="tx1"/>
            </w14:solidFill>
          </w14:textFill>
        </w:rPr>
      </w:pPr>
    </w:p>
    <w:p w14:paraId="254FF8F7">
      <w:pPr>
        <w:keepNext w:val="0"/>
        <w:keepLines w:val="0"/>
        <w:pageBreakBefore w:val="0"/>
        <w:widowControl w:val="0"/>
        <w:kinsoku/>
        <w:wordWrap/>
        <w:overflowPunct/>
        <w:topLinePunct w:val="0"/>
        <w:autoSpaceDE/>
        <w:autoSpaceDN/>
        <w:bidi w:val="0"/>
        <w:spacing w:line="560" w:lineRule="exact"/>
        <w:jc w:val="center"/>
        <w:textAlignment w:val="auto"/>
        <w:rPr>
          <w:rFonts w:hint="eastAsia" w:ascii="方正小标宋简体" w:hAnsi="方正小标宋简体" w:eastAsia="方正小标宋简体" w:cs="方正小标宋简体"/>
          <w:color w:val="000000" w:themeColor="text1"/>
          <w:sz w:val="36"/>
          <w:szCs w:val="36"/>
          <w:lang w:eastAsia="zh-CN"/>
          <w14:textFill>
            <w14:solidFill>
              <w14:schemeClr w14:val="tx1"/>
            </w14:solidFill>
          </w14:textFill>
        </w:rPr>
      </w:pPr>
    </w:p>
    <w:p w14:paraId="63A39277">
      <w:pPr>
        <w:keepNext w:val="0"/>
        <w:keepLines w:val="0"/>
        <w:pageBreakBefore w:val="0"/>
        <w:widowControl w:val="0"/>
        <w:kinsoku/>
        <w:wordWrap/>
        <w:overflowPunct/>
        <w:topLinePunct w:val="0"/>
        <w:autoSpaceDE/>
        <w:autoSpaceDN/>
        <w:bidi w:val="0"/>
        <w:spacing w:line="560" w:lineRule="exact"/>
        <w:jc w:val="center"/>
        <w:textAlignment w:val="auto"/>
        <w:rPr>
          <w:rFonts w:hint="eastAsia" w:ascii="方正小标宋简体" w:hAnsi="方正小标宋简体" w:eastAsia="方正小标宋简体" w:cs="方正小标宋简体"/>
          <w:color w:val="000000" w:themeColor="text1"/>
          <w:sz w:val="36"/>
          <w:szCs w:val="36"/>
          <w:lang w:val="en-US" w:eastAsia="zh-CN"/>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lang w:eastAsia="zh-CN"/>
          <w14:textFill>
            <w14:solidFill>
              <w14:schemeClr w14:val="tx1"/>
            </w14:solidFill>
          </w14:textFill>
        </w:rPr>
        <w:t>富民县2020年农田建设项目决算审计</w:t>
      </w:r>
      <w:r>
        <w:rPr>
          <w:rFonts w:hint="eastAsia" w:ascii="方正小标宋简体" w:hAnsi="方正小标宋简体" w:eastAsia="方正小标宋简体" w:cs="方正小标宋简体"/>
          <w:color w:val="000000" w:themeColor="text1"/>
          <w:sz w:val="36"/>
          <w:szCs w:val="36"/>
          <w:lang w:val="en-US" w:eastAsia="zh-CN"/>
          <w14:textFill>
            <w14:solidFill>
              <w14:schemeClr w14:val="tx1"/>
            </w14:solidFill>
          </w14:textFill>
        </w:rPr>
        <w:t>结果公告</w:t>
      </w:r>
    </w:p>
    <w:p w14:paraId="7BDD0D58">
      <w:pPr>
        <w:pStyle w:val="2"/>
        <w:rPr>
          <w:rFonts w:hint="eastAsia"/>
          <w:color w:val="000000" w:themeColor="text1"/>
          <w:lang w:val="en-US" w:eastAsia="zh-CN"/>
          <w14:textFill>
            <w14:solidFill>
              <w14:schemeClr w14:val="tx1"/>
            </w14:solidFill>
          </w14:textFill>
        </w:rPr>
      </w:pPr>
    </w:p>
    <w:p w14:paraId="60289E09">
      <w:pPr>
        <w:keepNext w:val="0"/>
        <w:keepLines w:val="0"/>
        <w:pageBreakBefore w:val="0"/>
        <w:kinsoku/>
        <w:wordWrap/>
        <w:overflowPunct/>
        <w:topLinePunct w:val="0"/>
        <w:bidi w:val="0"/>
        <w:adjustRightInd w:val="0"/>
        <w:snapToGrid w:val="0"/>
        <w:spacing w:line="560" w:lineRule="exact"/>
        <w:ind w:firstLine="640" w:firstLineChars="200"/>
        <w:textAlignment w:val="baseline"/>
        <w:rPr>
          <w:rFonts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14:textFill>
            <w14:solidFill>
              <w14:schemeClr w14:val="tx1"/>
            </w14:solidFill>
          </w14:textFill>
        </w:rPr>
        <w:t>根据《中华人民共和国审计法》第二十三条“审计机关对政府投资和以政府投资为主的建设项目的预算执行情况和决算，对其他关系国家利益和公共利益的重大公共工程项目的资金管理使用和建设运营情况，进行审计监督”的规定及2022年度审计项目计划安排</w:t>
      </w:r>
      <w:r>
        <w:rPr>
          <w:rFonts w:ascii="Times New Roman" w:hAnsi="Times New Roman" w:eastAsia="仿宋_GB2312" w:cs="Times New Roman"/>
          <w:color w:val="000000" w:themeColor="text1"/>
          <w:kern w:val="0"/>
          <w:sz w:val="32"/>
          <w14:textFill>
            <w14:solidFill>
              <w14:schemeClr w14:val="tx1"/>
            </w14:solidFill>
          </w14:textFill>
        </w:rPr>
        <w:t>，富民县审计局派出审计组，</w:t>
      </w:r>
      <w:r>
        <w:rPr>
          <w:rFonts w:ascii="Times New Roman" w:hAnsi="Times New Roman" w:eastAsia="仿宋_GB2312" w:cs="Times New Roman"/>
          <w:color w:val="000000" w:themeColor="text1"/>
          <w:kern w:val="0"/>
          <w:sz w:val="32"/>
          <w:szCs w:val="32"/>
          <w14:textFill>
            <w14:solidFill>
              <w14:schemeClr w14:val="tx1"/>
            </w14:solidFill>
          </w14:textFill>
        </w:rPr>
        <w:t>聘请天衡工程咨询有限公司参与，</w:t>
      </w:r>
      <w:r>
        <w:rPr>
          <w:rFonts w:hint="default" w:ascii="Times New Roman" w:hAnsi="Times New Roman" w:eastAsia="仿宋_GB2312" w:cs="Times New Roman"/>
          <w:color w:val="000000" w:themeColor="text1"/>
          <w:sz w:val="32"/>
          <w14:textFill>
            <w14:solidFill>
              <w14:schemeClr w14:val="tx1"/>
            </w14:solidFill>
          </w14:textFill>
        </w:rPr>
        <w:t>自20</w:t>
      </w:r>
      <w:r>
        <w:rPr>
          <w:rFonts w:ascii="Times New Roman" w:hAnsi="Times New Roman" w:eastAsia="仿宋_GB2312" w:cs="Times New Roman"/>
          <w:color w:val="000000" w:themeColor="text1"/>
          <w:sz w:val="32"/>
          <w14:textFill>
            <w14:solidFill>
              <w14:schemeClr w14:val="tx1"/>
            </w14:solidFill>
          </w14:textFill>
        </w:rPr>
        <w:t>2</w:t>
      </w:r>
      <w:r>
        <w:rPr>
          <w:rFonts w:hint="default" w:ascii="Times New Roman" w:hAnsi="Times New Roman" w:eastAsia="仿宋_GB2312" w:cs="Times New Roman"/>
          <w:color w:val="000000" w:themeColor="text1"/>
          <w:sz w:val="32"/>
          <w14:textFill>
            <w14:solidFill>
              <w14:schemeClr w14:val="tx1"/>
            </w14:solidFill>
          </w14:textFill>
        </w:rPr>
        <w:t>2年8月</w:t>
      </w:r>
      <w:r>
        <w:rPr>
          <w:rFonts w:ascii="Times New Roman" w:hAnsi="Times New Roman" w:eastAsia="仿宋_GB2312" w:cs="Times New Roman"/>
          <w:color w:val="000000" w:themeColor="text1"/>
          <w:sz w:val="32"/>
          <w14:textFill>
            <w14:solidFill>
              <w14:schemeClr w14:val="tx1"/>
            </w14:solidFill>
          </w14:textFill>
        </w:rPr>
        <w:t>2</w:t>
      </w:r>
      <w:r>
        <w:rPr>
          <w:rFonts w:hint="default" w:ascii="Times New Roman" w:hAnsi="Times New Roman" w:eastAsia="仿宋_GB2312" w:cs="Times New Roman"/>
          <w:color w:val="000000" w:themeColor="text1"/>
          <w:sz w:val="32"/>
          <w14:textFill>
            <w14:solidFill>
              <w14:schemeClr w14:val="tx1"/>
            </w14:solidFill>
          </w14:textFill>
        </w:rPr>
        <w:t>5日</w:t>
      </w:r>
      <w:r>
        <w:rPr>
          <w:rFonts w:ascii="Times New Roman" w:hAnsi="Times New Roman" w:eastAsia="仿宋_GB2312" w:cs="Times New Roman"/>
          <w:color w:val="000000" w:themeColor="text1"/>
          <w:kern w:val="0"/>
          <w:sz w:val="32"/>
          <w:szCs w:val="32"/>
          <w14:textFill>
            <w14:solidFill>
              <w14:schemeClr w14:val="tx1"/>
            </w14:solidFill>
          </w14:textFill>
        </w:rPr>
        <w:t>至11月8日</w:t>
      </w:r>
      <w:r>
        <w:rPr>
          <w:rFonts w:hint="default" w:ascii="Times New Roman" w:hAnsi="Times New Roman" w:eastAsia="仿宋_GB2312" w:cs="Times New Roman"/>
          <w:color w:val="000000" w:themeColor="text1"/>
          <w:kern w:val="0"/>
          <w:sz w:val="32"/>
          <w:szCs w:val="32"/>
          <w14:textFill>
            <w14:solidFill>
              <w14:schemeClr w14:val="tx1"/>
            </w14:solidFill>
          </w14:textFill>
        </w:rPr>
        <w:t>，</w:t>
      </w:r>
      <w:r>
        <w:rPr>
          <w:rFonts w:ascii="Times New Roman" w:hAnsi="Times New Roman" w:eastAsia="仿宋_GB2312" w:cs="Times New Roman"/>
          <w:color w:val="000000" w:themeColor="text1"/>
          <w:kern w:val="0"/>
          <w:sz w:val="32"/>
          <w:szCs w:val="32"/>
          <w14:textFill>
            <w14:solidFill>
              <w14:schemeClr w14:val="tx1"/>
            </w14:solidFill>
          </w14:textFill>
        </w:rPr>
        <w:t>对</w:t>
      </w:r>
      <w:r>
        <w:rPr>
          <w:rFonts w:ascii="Times New Roman" w:hAnsi="Times New Roman" w:eastAsia="仿宋_GB2312" w:cs="Times New Roman"/>
          <w:color w:val="000000" w:themeColor="text1"/>
          <w:sz w:val="32"/>
          <w14:textFill>
            <w14:solidFill>
              <w14:schemeClr w14:val="tx1"/>
            </w14:solidFill>
          </w14:textFill>
        </w:rPr>
        <w:t>富民县农业农村局</w:t>
      </w:r>
      <w:r>
        <w:rPr>
          <w:rFonts w:ascii="Times New Roman" w:hAnsi="Times New Roman" w:eastAsia="仿宋_GB2312" w:cs="Times New Roman"/>
          <w:color w:val="000000" w:themeColor="text1"/>
          <w:kern w:val="0"/>
          <w:sz w:val="32"/>
          <w:szCs w:val="32"/>
          <w14:textFill>
            <w14:solidFill>
              <w14:schemeClr w14:val="tx1"/>
            </w14:solidFill>
          </w14:textFill>
        </w:rPr>
        <w:t>（以下简称：县</w:t>
      </w:r>
      <w:r>
        <w:rPr>
          <w:rFonts w:hint="default" w:ascii="Times New Roman" w:hAnsi="Times New Roman" w:eastAsia="仿宋_GB2312" w:cs="Times New Roman"/>
          <w:color w:val="000000" w:themeColor="text1"/>
          <w:kern w:val="0"/>
          <w:sz w:val="32"/>
          <w:szCs w:val="32"/>
          <w14:textFill>
            <w14:solidFill>
              <w14:schemeClr w14:val="tx1"/>
            </w14:solidFill>
          </w14:textFill>
        </w:rPr>
        <w:t>农业</w:t>
      </w:r>
      <w:r>
        <w:rPr>
          <w:rFonts w:ascii="Times New Roman" w:hAnsi="Times New Roman" w:eastAsia="仿宋_GB2312" w:cs="Times New Roman"/>
          <w:color w:val="000000" w:themeColor="text1"/>
          <w:sz w:val="32"/>
          <w14:textFill>
            <w14:solidFill>
              <w14:schemeClr w14:val="tx1"/>
            </w14:solidFill>
          </w14:textFill>
        </w:rPr>
        <w:t>农村局</w:t>
      </w:r>
      <w:r>
        <w:rPr>
          <w:rFonts w:ascii="Times New Roman" w:hAnsi="Times New Roman" w:eastAsia="仿宋_GB2312" w:cs="Times New Roman"/>
          <w:color w:val="000000" w:themeColor="text1"/>
          <w:kern w:val="0"/>
          <w:sz w:val="32"/>
          <w:szCs w:val="32"/>
          <w14:textFill>
            <w14:solidFill>
              <w14:schemeClr w14:val="tx1"/>
            </w14:solidFill>
          </w14:textFill>
        </w:rPr>
        <w:t>）负责的</w:t>
      </w:r>
      <w:r>
        <w:rPr>
          <w:rFonts w:ascii="Times New Roman" w:hAnsi="Times New Roman" w:eastAsia="仿宋_GB2312" w:cs="Times New Roman"/>
          <w:color w:val="000000" w:themeColor="text1"/>
          <w:sz w:val="32"/>
          <w:szCs w:val="32"/>
          <w14:textFill>
            <w14:solidFill>
              <w14:schemeClr w14:val="tx1"/>
            </w14:solidFill>
          </w14:textFill>
        </w:rPr>
        <w:t>富民县</w:t>
      </w:r>
      <w:r>
        <w:rPr>
          <w:rFonts w:hint="default" w:ascii="Times New Roman" w:hAnsi="Times New Roman" w:eastAsia="仿宋_GB2312" w:cs="Times New Roman"/>
          <w:color w:val="000000" w:themeColor="text1"/>
          <w:sz w:val="32"/>
          <w:szCs w:val="32"/>
          <w14:textFill>
            <w14:solidFill>
              <w14:schemeClr w14:val="tx1"/>
            </w14:solidFill>
          </w14:textFill>
        </w:rPr>
        <w:t>2020年农田</w:t>
      </w:r>
      <w:r>
        <w:rPr>
          <w:rFonts w:ascii="Times New Roman" w:hAnsi="Times New Roman" w:eastAsia="仿宋_GB2312" w:cs="Times New Roman"/>
          <w:color w:val="000000" w:themeColor="text1"/>
          <w:sz w:val="32"/>
          <w:szCs w:val="32"/>
          <w14:textFill>
            <w14:solidFill>
              <w14:schemeClr w14:val="tx1"/>
            </w14:solidFill>
          </w14:textFill>
        </w:rPr>
        <w:t>建设项目</w:t>
      </w:r>
      <w:r>
        <w:rPr>
          <w:rFonts w:ascii="Times New Roman" w:hAnsi="Times New Roman" w:eastAsia="仿宋_GB2312" w:cs="Times New Roman"/>
          <w:color w:val="000000" w:themeColor="text1"/>
          <w:kern w:val="0"/>
          <w:sz w:val="32"/>
          <w:szCs w:val="32"/>
          <w14:textFill>
            <w14:solidFill>
              <w14:schemeClr w14:val="tx1"/>
            </w14:solidFill>
          </w14:textFill>
        </w:rPr>
        <w:t>（以下简称：本项目）</w:t>
      </w:r>
      <w:r>
        <w:rPr>
          <w:rFonts w:ascii="Times New Roman" w:hAnsi="Times New Roman" w:eastAsia="仿宋_GB2312" w:cs="Times New Roman"/>
          <w:color w:val="000000" w:themeColor="text1"/>
          <w:sz w:val="32"/>
          <w:szCs w:val="32"/>
          <w14:textFill>
            <w14:solidFill>
              <w14:schemeClr w14:val="tx1"/>
            </w14:solidFill>
          </w14:textFill>
        </w:rPr>
        <w:t>决算</w:t>
      </w:r>
      <w:r>
        <w:rPr>
          <w:rFonts w:ascii="Times New Roman" w:hAnsi="Times New Roman" w:eastAsia="仿宋_GB2312" w:cs="Times New Roman"/>
          <w:color w:val="000000" w:themeColor="text1"/>
          <w:kern w:val="0"/>
          <w:sz w:val="32"/>
          <w:szCs w:val="32"/>
          <w14:textFill>
            <w14:solidFill>
              <w14:schemeClr w14:val="tx1"/>
            </w14:solidFill>
          </w14:textFill>
        </w:rPr>
        <w:t>进行了审计，并对重要事项进行了必要的延伸和追溯。</w:t>
      </w:r>
      <w:r>
        <w:rPr>
          <w:rFonts w:hint="default" w:ascii="Times New Roman" w:hAnsi="Times New Roman" w:eastAsia="仿宋_GB2312" w:cs="Times New Roman"/>
          <w:color w:val="000000" w:themeColor="text1"/>
          <w:kern w:val="0"/>
          <w:sz w:val="32"/>
          <w:szCs w:val="32"/>
          <w14:textFill>
            <w14:solidFill>
              <w14:schemeClr w14:val="tx1"/>
            </w14:solidFill>
          </w14:textFill>
        </w:rPr>
        <w:t>县农业</w:t>
      </w:r>
      <w:r>
        <w:rPr>
          <w:rFonts w:ascii="Times New Roman" w:hAnsi="Times New Roman" w:eastAsia="仿宋_GB2312" w:cs="Times New Roman"/>
          <w:color w:val="000000" w:themeColor="text1"/>
          <w:sz w:val="32"/>
          <w14:textFill>
            <w14:solidFill>
              <w14:schemeClr w14:val="tx1"/>
            </w14:solidFill>
          </w14:textFill>
        </w:rPr>
        <w:t>农村</w:t>
      </w:r>
      <w:r>
        <w:rPr>
          <w:rFonts w:hint="default" w:ascii="Times New Roman" w:hAnsi="Times New Roman" w:eastAsia="仿宋_GB2312" w:cs="Times New Roman"/>
          <w:color w:val="000000" w:themeColor="text1"/>
          <w:kern w:val="0"/>
          <w:sz w:val="32"/>
          <w:szCs w:val="32"/>
          <w14:textFill>
            <w14:solidFill>
              <w14:schemeClr w14:val="tx1"/>
            </w14:solidFill>
          </w14:textFill>
        </w:rPr>
        <w:t>局</w:t>
      </w:r>
      <w:r>
        <w:rPr>
          <w:rFonts w:ascii="Times New Roman" w:hAnsi="Times New Roman" w:eastAsia="仿宋_GB2312" w:cs="Times New Roman"/>
          <w:color w:val="000000" w:themeColor="text1"/>
          <w:sz w:val="32"/>
          <w:szCs w:val="32"/>
          <w14:textFill>
            <w14:solidFill>
              <w14:schemeClr w14:val="tx1"/>
            </w14:solidFill>
          </w14:textFill>
        </w:rPr>
        <w:t>对其提供的项目决算资料及其他证明材料的真实性和完整性负责，并对此作出了书面承诺</w:t>
      </w:r>
      <w:r>
        <w:rPr>
          <w:rFonts w:hint="default" w:ascii="Times New Roman" w:hAnsi="Times New Roman" w:eastAsia="仿宋_GB2312" w:cs="Times New Roman"/>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县审计局的责任是依法独立实施审计并出具审计报告。</w:t>
      </w:r>
    </w:p>
    <w:p w14:paraId="545DB2B7">
      <w:pPr>
        <w:keepNext w:val="0"/>
        <w:keepLines w:val="0"/>
        <w:pageBreakBefore w:val="0"/>
        <w:kinsoku/>
        <w:wordWrap/>
        <w:overflowPunct/>
        <w:topLinePunct w:val="0"/>
        <w:bidi w:val="0"/>
        <w:adjustRightInd w:val="0"/>
        <w:snapToGrid w:val="0"/>
        <w:spacing w:line="560" w:lineRule="exact"/>
        <w:ind w:firstLine="640" w:firstLineChars="200"/>
        <w:textAlignment w:val="baseline"/>
        <w:rPr>
          <w:rFonts w:hint="default" w:ascii="Times New Roman" w:hAnsi="Times New Roman" w:eastAsia="黑体" w:cs="Times New Roman"/>
          <w:color w:val="000000" w:themeColor="text1"/>
          <w:kern w:val="0"/>
          <w:sz w:val="32"/>
          <w:szCs w:val="32"/>
          <w14:textFill>
            <w14:solidFill>
              <w14:schemeClr w14:val="tx1"/>
            </w14:solidFill>
          </w14:textFill>
        </w:rPr>
      </w:pPr>
      <w:r>
        <w:rPr>
          <w:rFonts w:ascii="Times New Roman" w:hAnsi="Times New Roman" w:eastAsia="黑体" w:cs="Times New Roman"/>
          <w:color w:val="000000" w:themeColor="text1"/>
          <w:kern w:val="0"/>
          <w:sz w:val="32"/>
          <w:szCs w:val="32"/>
          <w14:textFill>
            <w14:solidFill>
              <w14:schemeClr w14:val="tx1"/>
            </w14:solidFill>
          </w14:textFill>
        </w:rPr>
        <w:t>一、基本情况</w:t>
      </w:r>
    </w:p>
    <w:p w14:paraId="6929623B">
      <w:pPr>
        <w:keepNext w:val="0"/>
        <w:keepLines w:val="0"/>
        <w:pageBreakBefore w:val="0"/>
        <w:widowControl/>
        <w:kinsoku/>
        <w:wordWrap/>
        <w:overflowPunct/>
        <w:topLinePunct w:val="0"/>
        <w:bidi w:val="0"/>
        <w:spacing w:line="560" w:lineRule="exact"/>
        <w:ind w:firstLine="480"/>
        <w:rPr>
          <w:rFonts w:ascii="Times New Roman" w:hAnsi="Times New Roman" w:eastAsia="楷体_GB2312" w:cs="Times New Roman"/>
          <w:color w:val="000000" w:themeColor="text1"/>
          <w:sz w:val="32"/>
          <w:szCs w:val="32"/>
          <w14:textFill>
            <w14:solidFill>
              <w14:schemeClr w14:val="tx1"/>
            </w14:solidFill>
          </w14:textFill>
        </w:rPr>
      </w:pPr>
      <w:r>
        <w:rPr>
          <w:rFonts w:ascii="Times New Roman" w:hAnsi="Times New Roman" w:eastAsia="楷体_GB2312" w:cs="Times New Roman"/>
          <w:color w:val="000000" w:themeColor="text1"/>
          <w:sz w:val="32"/>
          <w:szCs w:val="32"/>
          <w14:textFill>
            <w14:solidFill>
              <w14:schemeClr w14:val="tx1"/>
            </w14:solidFill>
          </w14:textFill>
        </w:rPr>
        <w:t>（一）项目基本情况</w:t>
      </w:r>
    </w:p>
    <w:p w14:paraId="339FA2CA">
      <w:pPr>
        <w:keepNext w:val="0"/>
        <w:keepLines w:val="0"/>
        <w:pageBreakBefore w:val="0"/>
        <w:kinsoku/>
        <w:wordWrap/>
        <w:overflowPunct/>
        <w:topLinePunct w:val="0"/>
        <w:bidi w:val="0"/>
        <w:spacing w:line="560" w:lineRule="exact"/>
        <w:ind w:firstLine="645"/>
        <w:rPr>
          <w:rFonts w:ascii="Times New Roman" w:hAnsi="Times New Roman" w:eastAsia="仿宋_GB2312" w:cs="Times New Roman"/>
          <w:b/>
          <w:bCs/>
          <w:color w:val="000000" w:themeColor="text1"/>
          <w:kern w:val="0"/>
          <w:sz w:val="32"/>
          <w:szCs w:val="32"/>
          <w14:textFill>
            <w14:solidFill>
              <w14:schemeClr w14:val="tx1"/>
            </w14:solidFill>
          </w14:textFill>
        </w:rPr>
      </w:pPr>
      <w:r>
        <w:rPr>
          <w:rFonts w:ascii="Times New Roman" w:hAnsi="Times New Roman" w:eastAsia="仿宋_GB2312" w:cs="Times New Roman"/>
          <w:b/>
          <w:bCs/>
          <w:color w:val="000000" w:themeColor="text1"/>
          <w:kern w:val="0"/>
          <w:sz w:val="32"/>
          <w:szCs w:val="32"/>
          <w14:textFill>
            <w14:solidFill>
              <w14:schemeClr w14:val="tx1"/>
            </w14:solidFill>
          </w14:textFill>
        </w:rPr>
        <w:t>1.项目概况</w:t>
      </w:r>
    </w:p>
    <w:p w14:paraId="70E0F6F7">
      <w:pPr>
        <w:keepNext w:val="0"/>
        <w:keepLines w:val="0"/>
        <w:pageBreakBefore w:val="0"/>
        <w:widowControl/>
        <w:kinsoku/>
        <w:wordWrap/>
        <w:overflowPunct/>
        <w:topLinePunct w:val="0"/>
        <w:bidi w:val="0"/>
        <w:spacing w:line="560" w:lineRule="exact"/>
        <w:ind w:firstLine="640" w:firstLineChars="200"/>
        <w:rPr>
          <w:rFonts w:ascii="Times New Roman" w:hAnsi="Times New Roman" w:eastAsia="仿宋_GB2312" w:cs="Times New Roman"/>
          <w:color w:val="000000" w:themeColor="text1"/>
          <w:kern w:val="0"/>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富民县</w:t>
      </w:r>
      <w:r>
        <w:rPr>
          <w:rFonts w:hint="default" w:ascii="Times New Roman" w:hAnsi="Times New Roman" w:eastAsia="仿宋_GB2312" w:cs="Times New Roman"/>
          <w:color w:val="000000" w:themeColor="text1"/>
          <w:sz w:val="32"/>
          <w:szCs w:val="32"/>
          <w14:textFill>
            <w14:solidFill>
              <w14:schemeClr w14:val="tx1"/>
            </w14:solidFill>
          </w14:textFill>
        </w:rPr>
        <w:t>2020年农田</w:t>
      </w:r>
      <w:r>
        <w:rPr>
          <w:rFonts w:ascii="Times New Roman" w:hAnsi="Times New Roman" w:eastAsia="仿宋_GB2312" w:cs="Times New Roman"/>
          <w:color w:val="000000" w:themeColor="text1"/>
          <w:sz w:val="32"/>
          <w:szCs w:val="32"/>
          <w14:textFill>
            <w14:solidFill>
              <w14:schemeClr w14:val="tx1"/>
            </w14:solidFill>
          </w14:textFill>
        </w:rPr>
        <w:t>建设项目</w:t>
      </w:r>
      <w:r>
        <w:rPr>
          <w:rFonts w:hint="default" w:ascii="Times New Roman" w:hAnsi="Times New Roman" w:eastAsia="仿宋_GB2312" w:cs="Times New Roman"/>
          <w:color w:val="000000" w:themeColor="text1"/>
          <w:sz w:val="32"/>
          <w:szCs w:val="32"/>
          <w14:textFill>
            <w14:solidFill>
              <w14:schemeClr w14:val="tx1"/>
            </w14:solidFill>
          </w14:textFill>
        </w:rPr>
        <w:t>决算审计</w:t>
      </w:r>
      <w:r>
        <w:rPr>
          <w:rFonts w:hint="default" w:ascii="Times New Roman" w:hAnsi="Times New Roman" w:eastAsia="仿宋_GB2312" w:cs="Times New Roman"/>
          <w:color w:val="000000" w:themeColor="text1"/>
          <w:kern w:val="0"/>
          <w:sz w:val="32"/>
          <w:szCs w:val="32"/>
          <w14:textFill>
            <w14:solidFill>
              <w14:schemeClr w14:val="tx1"/>
            </w14:solidFill>
          </w14:textFill>
        </w:rPr>
        <w:t>分为两批建设项目：第一批为</w:t>
      </w:r>
      <w:r>
        <w:rPr>
          <w:rFonts w:ascii="Times New Roman" w:hAnsi="Times New Roman" w:eastAsia="仿宋_GB2312" w:cs="Times New Roman"/>
          <w:color w:val="000000" w:themeColor="text1"/>
          <w:sz w:val="32"/>
          <w:szCs w:val="32"/>
          <w14:textFill>
            <w14:solidFill>
              <w14:schemeClr w14:val="tx1"/>
            </w14:solidFill>
          </w14:textFill>
        </w:rPr>
        <w:t>富民县</w:t>
      </w:r>
      <w:r>
        <w:rPr>
          <w:rFonts w:hint="default" w:ascii="Times New Roman" w:hAnsi="Times New Roman" w:eastAsia="仿宋_GB2312" w:cs="Times New Roman"/>
          <w:color w:val="000000" w:themeColor="text1"/>
          <w:sz w:val="32"/>
          <w:szCs w:val="32"/>
          <w14:textFill>
            <w14:solidFill>
              <w14:schemeClr w14:val="tx1"/>
            </w14:solidFill>
          </w14:textFill>
        </w:rPr>
        <w:t>2020年农田</w:t>
      </w:r>
      <w:r>
        <w:rPr>
          <w:rFonts w:ascii="Times New Roman" w:hAnsi="Times New Roman" w:eastAsia="仿宋_GB2312" w:cs="Times New Roman"/>
          <w:color w:val="000000" w:themeColor="text1"/>
          <w:sz w:val="32"/>
          <w:szCs w:val="32"/>
          <w14:textFill>
            <w14:solidFill>
              <w14:schemeClr w14:val="tx1"/>
            </w14:solidFill>
          </w14:textFill>
        </w:rPr>
        <w:t>建设项目（</w:t>
      </w:r>
      <w:r>
        <w:rPr>
          <w:rFonts w:hint="default" w:ascii="Times New Roman" w:hAnsi="Times New Roman" w:eastAsia="仿宋_GB2312" w:cs="Times New Roman"/>
          <w:color w:val="000000" w:themeColor="text1"/>
          <w:kern w:val="0"/>
          <w:sz w:val="32"/>
          <w:szCs w:val="32"/>
          <w14:textFill>
            <w14:solidFill>
              <w14:schemeClr w14:val="tx1"/>
            </w14:solidFill>
          </w14:textFill>
        </w:rPr>
        <w:t>大营街道麦场松林片区、罗免镇糯支片区、款庄镇拖卓片区</w:t>
      </w:r>
      <w:r>
        <w:rPr>
          <w:rFonts w:ascii="Times New Roman" w:hAnsi="Times New Roman" w:eastAsia="仿宋_GB2312" w:cs="Times New Roman"/>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kern w:val="0"/>
          <w:sz w:val="32"/>
          <w:szCs w:val="32"/>
          <w14:textFill>
            <w14:solidFill>
              <w14:schemeClr w14:val="tx1"/>
            </w14:solidFill>
          </w14:textFill>
        </w:rPr>
        <w:t>、</w:t>
      </w:r>
      <w:r>
        <w:rPr>
          <w:rFonts w:ascii="Times New Roman" w:hAnsi="Times New Roman" w:eastAsia="仿宋" w:cs="Times New Roman"/>
          <w:bCs/>
          <w:color w:val="000000" w:themeColor="text1"/>
          <w:sz w:val="32"/>
          <w:szCs w:val="32"/>
          <w14:textFill>
            <w14:solidFill>
              <w14:schemeClr w14:val="tx1"/>
            </w14:solidFill>
          </w14:textFill>
        </w:rPr>
        <w:t>富民县2020年高效节水灌溉项目</w:t>
      </w:r>
      <w:r>
        <w:rPr>
          <w:rFonts w:hint="default" w:ascii="Times New Roman" w:hAnsi="Times New Roman" w:eastAsia="仿宋_GB2312" w:cs="Times New Roman"/>
          <w:color w:val="000000" w:themeColor="text1"/>
          <w:kern w:val="0"/>
          <w:sz w:val="32"/>
          <w:szCs w:val="32"/>
          <w14:textFill>
            <w14:solidFill>
              <w14:schemeClr w14:val="tx1"/>
            </w14:solidFill>
          </w14:textFill>
        </w:rPr>
        <w:t>（赤鹫镇永富村和罗免镇麻地村委4村民小组）；第二批为2020年富民县中央预算内资金投资项目（款庄镇青华村委会、青平村委会、热水村委、多宜甲村委会和马街社区）。建设内容如下：</w:t>
      </w:r>
    </w:p>
    <w:p w14:paraId="75B8AFB0">
      <w:pPr>
        <w:keepNext w:val="0"/>
        <w:keepLines w:val="0"/>
        <w:pageBreakBefore w:val="0"/>
        <w:kinsoku/>
        <w:wordWrap/>
        <w:overflowPunct/>
        <w:topLinePunct w:val="0"/>
        <w:bidi w:val="0"/>
        <w:spacing w:line="560" w:lineRule="exact"/>
        <w:ind w:firstLine="640" w:firstLineChars="200"/>
        <w:rPr>
          <w:rFonts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第一批项目</w:t>
      </w:r>
      <w:r>
        <w:rPr>
          <w:rFonts w:ascii="Times New Roman" w:hAnsi="Times New Roman" w:eastAsia="仿宋" w:cs="Times New Roman"/>
          <w:bCs/>
          <w:color w:val="000000" w:themeColor="text1"/>
          <w:sz w:val="32"/>
          <w:szCs w:val="32"/>
          <w14:textFill>
            <w14:solidFill>
              <w14:schemeClr w14:val="tx1"/>
            </w14:solidFill>
          </w14:textFill>
        </w:rPr>
        <w:t>规模总面积8</w:t>
      </w:r>
      <w:r>
        <w:rPr>
          <w:rFonts w:ascii="Times New Roman" w:hAnsi="Times New Roman" w:eastAsia="仿宋_GB2312" w:cs="Times New Roman"/>
          <w:color w:val="000000" w:themeColor="text1"/>
          <w:kern w:val="0"/>
          <w:sz w:val="32"/>
          <w:szCs w:val="32"/>
          <w14:textFill>
            <w14:solidFill>
              <w14:schemeClr w14:val="tx1"/>
            </w14:solidFill>
          </w14:textFill>
        </w:rPr>
        <w:t>420.93亩，其中：大营街道办事处麦场松林片区2503.45亩，建设内容为改建渠道26条</w:t>
      </w:r>
      <w:r>
        <w:rPr>
          <w:rFonts w:hint="default" w:ascii="Times New Roman" w:hAnsi="Times New Roman" w:eastAsia="仿宋_GB2312" w:cs="Times New Roman"/>
          <w:color w:val="000000" w:themeColor="text1"/>
          <w:kern w:val="0"/>
          <w:sz w:val="32"/>
          <w:szCs w:val="32"/>
          <w14:textFill>
            <w14:solidFill>
              <w14:schemeClr w14:val="tx1"/>
            </w14:solidFill>
          </w14:textFill>
        </w:rPr>
        <w:t>、</w:t>
      </w:r>
      <w:r>
        <w:rPr>
          <w:rFonts w:ascii="Times New Roman" w:hAnsi="Times New Roman" w:eastAsia="仿宋_GB2312" w:cs="Times New Roman"/>
          <w:color w:val="000000" w:themeColor="text1"/>
          <w:kern w:val="0"/>
          <w:sz w:val="32"/>
          <w:szCs w:val="32"/>
          <w14:textFill>
            <w14:solidFill>
              <w14:schemeClr w14:val="tx1"/>
            </w14:solidFill>
          </w14:textFill>
        </w:rPr>
        <w:t>修复防洪沟挡墙6段</w:t>
      </w:r>
      <w:r>
        <w:rPr>
          <w:rFonts w:hint="default" w:ascii="Times New Roman" w:hAnsi="Times New Roman" w:eastAsia="仿宋_GB2312" w:cs="Times New Roman"/>
          <w:color w:val="000000" w:themeColor="text1"/>
          <w:kern w:val="0"/>
          <w:sz w:val="32"/>
          <w:szCs w:val="32"/>
          <w14:textFill>
            <w14:solidFill>
              <w14:schemeClr w14:val="tx1"/>
            </w14:solidFill>
          </w14:textFill>
        </w:rPr>
        <w:t xml:space="preserve"> 、</w:t>
      </w:r>
      <w:r>
        <w:rPr>
          <w:rFonts w:ascii="Times New Roman" w:hAnsi="Times New Roman" w:eastAsia="仿宋_GB2312" w:cs="Times New Roman"/>
          <w:color w:val="000000" w:themeColor="text1"/>
          <w:kern w:val="0"/>
          <w:sz w:val="32"/>
          <w:szCs w:val="32"/>
          <w14:textFill>
            <w14:solidFill>
              <w14:schemeClr w14:val="tx1"/>
            </w14:solidFill>
          </w14:textFill>
        </w:rPr>
        <w:t>新建1条管输水管、新建1处取水口沉砂池、耕地质量提升97.22亩；罗免镇糯支片区2106.63亩，建设内容为新建2级提水泵站、新建水池4座、新建6条水管、</w:t>
      </w:r>
      <w:r>
        <w:rPr>
          <w:rFonts w:hint="default" w:ascii="Times New Roman" w:hAnsi="Times New Roman" w:eastAsia="仿宋_GB2312" w:cs="Times New Roman"/>
          <w:color w:val="000000" w:themeColor="text1"/>
          <w:kern w:val="0"/>
          <w:sz w:val="32"/>
          <w:szCs w:val="32"/>
          <w14:textFill>
            <w14:solidFill>
              <w14:schemeClr w14:val="tx1"/>
            </w14:solidFill>
          </w14:textFill>
        </w:rPr>
        <w:t xml:space="preserve"> </w:t>
      </w:r>
      <w:r>
        <w:rPr>
          <w:rFonts w:ascii="Times New Roman" w:hAnsi="Times New Roman" w:eastAsia="仿宋_GB2312" w:cs="Times New Roman"/>
          <w:color w:val="000000" w:themeColor="text1"/>
          <w:kern w:val="0"/>
          <w:sz w:val="32"/>
          <w:szCs w:val="32"/>
          <w14:textFill>
            <w14:solidFill>
              <w14:schemeClr w14:val="tx1"/>
            </w14:solidFill>
          </w14:textFill>
        </w:rPr>
        <w:t>对青山大坝塘引水渠道进行改建</w:t>
      </w:r>
      <w:r>
        <w:rPr>
          <w:rFonts w:hint="default" w:ascii="Times New Roman" w:hAnsi="Times New Roman" w:eastAsia="仿宋_GB2312" w:cs="Times New Roman"/>
          <w:color w:val="000000" w:themeColor="text1"/>
          <w:kern w:val="0"/>
          <w:sz w:val="32"/>
          <w:szCs w:val="32"/>
          <w14:textFill>
            <w14:solidFill>
              <w14:schemeClr w14:val="tx1"/>
            </w14:solidFill>
          </w14:textFill>
        </w:rPr>
        <w:t xml:space="preserve"> </w:t>
      </w:r>
      <w:r>
        <w:rPr>
          <w:rFonts w:ascii="Times New Roman" w:hAnsi="Times New Roman" w:eastAsia="仿宋_GB2312" w:cs="Times New Roman"/>
          <w:color w:val="000000" w:themeColor="text1"/>
          <w:kern w:val="0"/>
          <w:sz w:val="32"/>
          <w:szCs w:val="32"/>
          <w14:textFill>
            <w14:solidFill>
              <w14:schemeClr w14:val="tx1"/>
            </w14:solidFill>
          </w14:textFill>
        </w:rPr>
        <w:t>、新建1处取水口沉砂池，15座闸阀井、耕地质量提升108.33亩；款庄镇拖卓片区3810.85亩，建设内容为新建泵站1座、新建1处取水口沉砂池</w:t>
      </w:r>
      <w:r>
        <w:rPr>
          <w:rFonts w:hint="default" w:ascii="Times New Roman" w:hAnsi="Times New Roman" w:eastAsia="仿宋_GB2312" w:cs="Times New Roman"/>
          <w:color w:val="000000" w:themeColor="text1"/>
          <w:kern w:val="0"/>
          <w:sz w:val="32"/>
          <w:szCs w:val="32"/>
          <w14:textFill>
            <w14:solidFill>
              <w14:schemeClr w14:val="tx1"/>
            </w14:solidFill>
          </w14:textFill>
        </w:rPr>
        <w:t>、</w:t>
      </w:r>
      <w:r>
        <w:rPr>
          <w:rFonts w:ascii="Times New Roman" w:hAnsi="Times New Roman" w:eastAsia="仿宋_GB2312" w:cs="Times New Roman"/>
          <w:color w:val="000000" w:themeColor="text1"/>
          <w:kern w:val="0"/>
          <w:sz w:val="32"/>
          <w:szCs w:val="32"/>
          <w14:textFill>
            <w14:solidFill>
              <w14:schemeClr w14:val="tx1"/>
            </w14:solidFill>
          </w14:textFill>
        </w:rPr>
        <w:t>新建8座闸阀井、新建水池</w:t>
      </w:r>
      <w:r>
        <w:rPr>
          <w:rFonts w:hint="default" w:ascii="Times New Roman" w:hAnsi="Times New Roman" w:eastAsia="仿宋_GB2312" w:cs="Times New Roman"/>
          <w:color w:val="000000" w:themeColor="text1"/>
          <w:kern w:val="0"/>
          <w:sz w:val="32"/>
          <w:szCs w:val="32"/>
          <w14:textFill>
            <w14:solidFill>
              <w14:schemeClr w14:val="tx1"/>
            </w14:solidFill>
          </w14:textFill>
        </w:rPr>
        <w:t>1</w:t>
      </w:r>
      <w:r>
        <w:rPr>
          <w:rFonts w:ascii="Times New Roman" w:hAnsi="Times New Roman" w:eastAsia="仿宋_GB2312" w:cs="Times New Roman"/>
          <w:color w:val="000000" w:themeColor="text1"/>
          <w:kern w:val="0"/>
          <w:sz w:val="32"/>
          <w:szCs w:val="32"/>
          <w14:textFill>
            <w14:solidFill>
              <w14:schemeClr w14:val="tx1"/>
            </w14:solidFill>
          </w14:textFill>
        </w:rPr>
        <w:t>1座、新建水管</w:t>
      </w:r>
      <w:r>
        <w:rPr>
          <w:rFonts w:hint="default" w:ascii="Times New Roman" w:hAnsi="Times New Roman" w:eastAsia="仿宋_GB2312" w:cs="Times New Roman"/>
          <w:color w:val="000000" w:themeColor="text1"/>
          <w:kern w:val="0"/>
          <w:sz w:val="32"/>
          <w:szCs w:val="32"/>
          <w14:textFill>
            <w14:solidFill>
              <w14:schemeClr w14:val="tx1"/>
            </w14:solidFill>
          </w14:textFill>
        </w:rPr>
        <w:t>17条、</w:t>
      </w:r>
      <w:r>
        <w:rPr>
          <w:rFonts w:ascii="Times New Roman" w:hAnsi="Times New Roman" w:eastAsia="仿宋_GB2312" w:cs="Times New Roman"/>
          <w:color w:val="000000" w:themeColor="text1"/>
          <w:kern w:val="0"/>
          <w:sz w:val="32"/>
          <w:szCs w:val="32"/>
          <w14:textFill>
            <w14:solidFill>
              <w14:schemeClr w14:val="tx1"/>
            </w14:solidFill>
          </w14:textFill>
        </w:rPr>
        <w:t>改建1条机耕路及生产路</w:t>
      </w:r>
      <w:r>
        <w:rPr>
          <w:rFonts w:hint="default" w:ascii="Times New Roman" w:hAnsi="Times New Roman" w:eastAsia="仿宋_GB2312" w:cs="Times New Roman"/>
          <w:color w:val="000000" w:themeColor="text1"/>
          <w:kern w:val="0"/>
          <w:sz w:val="32"/>
          <w:szCs w:val="32"/>
          <w14:textFill>
            <w14:solidFill>
              <w14:schemeClr w14:val="tx1"/>
            </w14:solidFill>
          </w14:textFill>
        </w:rPr>
        <w:t xml:space="preserve"> </w:t>
      </w:r>
      <w:r>
        <w:rPr>
          <w:rFonts w:ascii="Times New Roman" w:hAnsi="Times New Roman" w:eastAsia="仿宋_GB2312" w:cs="Times New Roman"/>
          <w:color w:val="000000" w:themeColor="text1"/>
          <w:kern w:val="0"/>
          <w:sz w:val="32"/>
          <w:szCs w:val="32"/>
          <w14:textFill>
            <w14:solidFill>
              <w14:schemeClr w14:val="tx1"/>
            </w14:solidFill>
          </w14:textFill>
        </w:rPr>
        <w:t>、耕地质量提升118.33亩。富民县2020年高效节水灌溉项目</w:t>
      </w:r>
      <w:r>
        <w:rPr>
          <w:rFonts w:hint="default" w:ascii="Times New Roman" w:hAnsi="Times New Roman" w:eastAsia="仿宋_GB2312" w:cs="Times New Roman"/>
          <w:color w:val="000000" w:themeColor="text1"/>
          <w:kern w:val="0"/>
          <w:sz w:val="32"/>
          <w:szCs w:val="32"/>
          <w14:textFill>
            <w14:solidFill>
              <w14:schemeClr w14:val="tx1"/>
            </w14:solidFill>
          </w14:textFill>
        </w:rPr>
        <w:t>总共2118.80亩，包括赤鹫镇永富片区510.23亩、罗免镇麻地村委片区1608.57亩。赤鹫镇永富片区建设内容为改建泵站1座、新建水管、新建取水口沉砂池1座、新建水池1座、修建闸门井3座、耕地质量提升63.89亩；罗免镇麻地村委片区建设内容为新建浮坞泵站1座、新建水池2座、加固防渗处理水池1座、新建水管</w:t>
      </w:r>
      <w:r>
        <w:rPr>
          <w:rFonts w:ascii="Times New Roman" w:hAnsi="Times New Roman" w:eastAsia="仿宋_GB2312" w:cs="Times New Roman"/>
          <w:color w:val="000000" w:themeColor="text1"/>
          <w:kern w:val="0"/>
          <w:sz w:val="32"/>
          <w:szCs w:val="32"/>
          <w14:textFill>
            <w14:solidFill>
              <w14:schemeClr w14:val="tx1"/>
            </w14:solidFill>
          </w14:textFill>
        </w:rPr>
        <w:t>3</w:t>
      </w:r>
      <w:r>
        <w:rPr>
          <w:rFonts w:hint="default" w:ascii="Times New Roman" w:hAnsi="Times New Roman" w:eastAsia="仿宋_GB2312" w:cs="Times New Roman"/>
          <w:color w:val="000000" w:themeColor="text1"/>
          <w:kern w:val="0"/>
          <w:sz w:val="32"/>
          <w:szCs w:val="32"/>
          <w14:textFill>
            <w14:solidFill>
              <w14:schemeClr w14:val="tx1"/>
            </w14:solidFill>
          </w14:textFill>
        </w:rPr>
        <w:t>条、 修建闸门井7座、耕地质量提升152.78亩。</w:t>
      </w:r>
    </w:p>
    <w:p w14:paraId="519FC3BC">
      <w:pPr>
        <w:keepNext w:val="0"/>
        <w:keepLines w:val="0"/>
        <w:pageBreakBefore w:val="0"/>
        <w:kinsoku/>
        <w:wordWrap/>
        <w:overflowPunct/>
        <w:topLinePunct w:val="0"/>
        <w:bidi w:val="0"/>
        <w:snapToGrid w:val="0"/>
        <w:spacing w:line="560" w:lineRule="exact"/>
        <w:ind w:firstLine="640" w:firstLineChars="200"/>
        <w:rPr>
          <w:rFonts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第二批项目建设8000亩高标准农田。</w:t>
      </w:r>
      <w:r>
        <w:rPr>
          <w:rFonts w:ascii="Times New Roman" w:hAnsi="Times New Roman" w:eastAsia="仿宋_GB2312" w:cs="Times New Roman"/>
          <w:color w:val="000000" w:themeColor="text1"/>
          <w:kern w:val="0"/>
          <w:sz w:val="32"/>
          <w:szCs w:val="32"/>
          <w14:textFill>
            <w14:solidFill>
              <w14:schemeClr w14:val="tx1"/>
            </w14:solidFill>
          </w14:textFill>
        </w:rPr>
        <w:t>建设内容为</w:t>
      </w:r>
      <w:r>
        <w:rPr>
          <w:rFonts w:hint="default" w:ascii="Times New Roman" w:hAnsi="Times New Roman" w:eastAsia="仿宋_GB2312" w:cs="Times New Roman"/>
          <w:color w:val="000000" w:themeColor="text1"/>
          <w:kern w:val="0"/>
          <w:sz w:val="32"/>
          <w:szCs w:val="32"/>
          <w14:textFill>
            <w14:solidFill>
              <w14:schemeClr w14:val="tx1"/>
            </w14:solidFill>
          </w14:textFill>
        </w:rPr>
        <w:t>衬砌渠道38条，取水坝1座，新建人行桥8座，机耕桥1座，管涵19处</w:t>
      </w:r>
      <w:r>
        <w:rPr>
          <w:rFonts w:ascii="Times New Roman" w:hAnsi="Times New Roman" w:eastAsia="仿宋_GB2312" w:cs="Times New Roman"/>
          <w:color w:val="000000" w:themeColor="text1"/>
          <w:kern w:val="0"/>
          <w:sz w:val="32"/>
          <w:szCs w:val="32"/>
          <w14:textFill>
            <w14:solidFill>
              <w14:schemeClr w14:val="tx1"/>
            </w14:solidFill>
          </w14:textFill>
        </w:rPr>
        <w:t xml:space="preserve"> </w:t>
      </w:r>
      <w:r>
        <w:rPr>
          <w:rFonts w:hint="default" w:ascii="Times New Roman" w:hAnsi="Times New Roman" w:eastAsia="仿宋_GB2312" w:cs="Times New Roman"/>
          <w:color w:val="000000" w:themeColor="text1"/>
          <w:kern w:val="0"/>
          <w:sz w:val="32"/>
          <w:szCs w:val="32"/>
          <w14:textFill>
            <w14:solidFill>
              <w14:schemeClr w14:val="tx1"/>
            </w14:solidFill>
          </w14:textFill>
        </w:rPr>
        <w:t>，盖板涵洞2处，安装放水闸46道；新建</w:t>
      </w:r>
      <w:r>
        <w:rPr>
          <w:rFonts w:ascii="Times New Roman" w:hAnsi="Times New Roman" w:eastAsia="仿宋_GB2312" w:cs="Times New Roman"/>
          <w:color w:val="000000" w:themeColor="text1"/>
          <w:kern w:val="0"/>
          <w:sz w:val="32"/>
          <w:szCs w:val="32"/>
          <w14:textFill>
            <w14:solidFill>
              <w14:schemeClr w14:val="tx1"/>
            </w14:solidFill>
          </w14:textFill>
        </w:rPr>
        <w:t xml:space="preserve"> </w:t>
      </w:r>
      <w:r>
        <w:rPr>
          <w:rFonts w:hint="default" w:ascii="Times New Roman" w:hAnsi="Times New Roman" w:eastAsia="仿宋_GB2312" w:cs="Times New Roman"/>
          <w:color w:val="000000" w:themeColor="text1"/>
          <w:kern w:val="0"/>
          <w:sz w:val="32"/>
          <w:szCs w:val="32"/>
          <w14:textFill>
            <w14:solidFill>
              <w14:schemeClr w14:val="tx1"/>
            </w14:solidFill>
          </w14:textFill>
        </w:rPr>
        <w:t>水池</w:t>
      </w:r>
      <w:r>
        <w:rPr>
          <w:rFonts w:ascii="Times New Roman" w:hAnsi="Times New Roman" w:eastAsia="仿宋_GB2312" w:cs="Times New Roman"/>
          <w:color w:val="000000" w:themeColor="text1"/>
          <w:kern w:val="0"/>
          <w:sz w:val="32"/>
          <w:szCs w:val="32"/>
          <w14:textFill>
            <w14:solidFill>
              <w14:schemeClr w14:val="tx1"/>
            </w14:solidFill>
          </w14:textFill>
        </w:rPr>
        <w:t>5</w:t>
      </w:r>
      <w:r>
        <w:rPr>
          <w:rFonts w:hint="default" w:ascii="Times New Roman" w:hAnsi="Times New Roman" w:eastAsia="仿宋_GB2312" w:cs="Times New Roman"/>
          <w:color w:val="000000" w:themeColor="text1"/>
          <w:kern w:val="0"/>
          <w:sz w:val="32"/>
          <w:szCs w:val="32"/>
          <w14:textFill>
            <w14:solidFill>
              <w14:schemeClr w14:val="tx1"/>
            </w14:solidFill>
          </w14:textFill>
        </w:rPr>
        <w:t>座，铺设管道，修建镇墩48个，各类阀门13套，闸阀井13个、修建机耕路13条、增施有机肥600亩。</w:t>
      </w:r>
    </w:p>
    <w:p w14:paraId="54C43F49">
      <w:pPr>
        <w:keepNext w:val="0"/>
        <w:keepLines w:val="0"/>
        <w:pageBreakBefore w:val="0"/>
        <w:kinsoku/>
        <w:wordWrap/>
        <w:overflowPunct/>
        <w:topLinePunct w:val="0"/>
        <w:bidi w:val="0"/>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项目于2021年</w:t>
      </w:r>
      <w:r>
        <w:rPr>
          <w:rFonts w:ascii="Times New Roman" w:hAnsi="Times New Roman" w:eastAsia="仿宋_GB2312" w:cs="Times New Roman"/>
          <w:color w:val="000000" w:themeColor="text1"/>
          <w:kern w:val="0"/>
          <w:sz w:val="32"/>
          <w:szCs w:val="32"/>
          <w14:textFill>
            <w14:solidFill>
              <w14:schemeClr w14:val="tx1"/>
            </w14:solidFill>
          </w14:textFill>
        </w:rPr>
        <w:t>1</w:t>
      </w:r>
      <w:r>
        <w:rPr>
          <w:rFonts w:hint="default" w:ascii="Times New Roman" w:hAnsi="Times New Roman" w:eastAsia="仿宋_GB2312" w:cs="Times New Roman"/>
          <w:color w:val="000000" w:themeColor="text1"/>
          <w:kern w:val="0"/>
          <w:sz w:val="32"/>
          <w:szCs w:val="32"/>
          <w14:textFill>
            <w14:solidFill>
              <w14:schemeClr w14:val="tx1"/>
            </w14:solidFill>
          </w14:textFill>
        </w:rPr>
        <w:t>月</w:t>
      </w:r>
      <w:r>
        <w:rPr>
          <w:rFonts w:ascii="Times New Roman" w:hAnsi="Times New Roman" w:eastAsia="仿宋_GB2312" w:cs="Times New Roman"/>
          <w:color w:val="000000" w:themeColor="text1"/>
          <w:kern w:val="0"/>
          <w:sz w:val="32"/>
          <w:szCs w:val="32"/>
          <w14:textFill>
            <w14:solidFill>
              <w14:schemeClr w14:val="tx1"/>
            </w14:solidFill>
          </w14:textFill>
        </w:rPr>
        <w:t>25</w:t>
      </w:r>
      <w:r>
        <w:rPr>
          <w:rFonts w:hint="default" w:ascii="Times New Roman" w:hAnsi="Times New Roman" w:eastAsia="仿宋_GB2312" w:cs="Times New Roman"/>
          <w:color w:val="000000" w:themeColor="text1"/>
          <w:kern w:val="0"/>
          <w:sz w:val="32"/>
          <w:szCs w:val="32"/>
          <w14:textFill>
            <w14:solidFill>
              <w14:schemeClr w14:val="tx1"/>
            </w14:solidFill>
          </w14:textFill>
        </w:rPr>
        <w:t>日开工，于2021年</w:t>
      </w:r>
      <w:r>
        <w:rPr>
          <w:rFonts w:ascii="Times New Roman" w:hAnsi="Times New Roman" w:eastAsia="仿宋_GB2312" w:cs="Times New Roman"/>
          <w:color w:val="000000" w:themeColor="text1"/>
          <w:kern w:val="0"/>
          <w:sz w:val="32"/>
          <w:szCs w:val="32"/>
          <w14:textFill>
            <w14:solidFill>
              <w14:schemeClr w14:val="tx1"/>
            </w14:solidFill>
          </w14:textFill>
        </w:rPr>
        <w:t>12</w:t>
      </w:r>
      <w:r>
        <w:rPr>
          <w:rFonts w:hint="default" w:ascii="Times New Roman" w:hAnsi="Times New Roman" w:eastAsia="仿宋_GB2312" w:cs="Times New Roman"/>
          <w:color w:val="000000" w:themeColor="text1"/>
          <w:kern w:val="0"/>
          <w:sz w:val="32"/>
          <w:szCs w:val="32"/>
          <w14:textFill>
            <w14:solidFill>
              <w14:schemeClr w14:val="tx1"/>
            </w14:solidFill>
          </w14:textFill>
        </w:rPr>
        <w:t>月</w:t>
      </w:r>
      <w:r>
        <w:rPr>
          <w:rFonts w:ascii="Times New Roman" w:hAnsi="Times New Roman" w:eastAsia="仿宋_GB2312" w:cs="Times New Roman"/>
          <w:color w:val="000000" w:themeColor="text1"/>
          <w:kern w:val="0"/>
          <w:sz w:val="32"/>
          <w:szCs w:val="32"/>
          <w14:textFill>
            <w14:solidFill>
              <w14:schemeClr w14:val="tx1"/>
            </w14:solidFill>
          </w14:textFill>
        </w:rPr>
        <w:t>30</w:t>
      </w:r>
      <w:r>
        <w:rPr>
          <w:rFonts w:hint="default" w:ascii="Times New Roman" w:hAnsi="Times New Roman" w:eastAsia="仿宋_GB2312" w:cs="Times New Roman"/>
          <w:color w:val="000000" w:themeColor="text1"/>
          <w:kern w:val="0"/>
          <w:sz w:val="32"/>
          <w:szCs w:val="32"/>
          <w14:textFill>
            <w14:solidFill>
              <w14:schemeClr w14:val="tx1"/>
            </w14:solidFill>
          </w14:textFill>
        </w:rPr>
        <w:t>日完工，2022年</w:t>
      </w:r>
      <w:r>
        <w:rPr>
          <w:rFonts w:ascii="Times New Roman" w:hAnsi="Times New Roman" w:eastAsia="仿宋_GB2312" w:cs="Times New Roman"/>
          <w:color w:val="000000" w:themeColor="text1"/>
          <w:kern w:val="0"/>
          <w:sz w:val="32"/>
          <w:szCs w:val="32"/>
          <w14:textFill>
            <w14:solidFill>
              <w14:schemeClr w14:val="tx1"/>
            </w14:solidFill>
          </w14:textFill>
        </w:rPr>
        <w:t>7</w:t>
      </w:r>
      <w:r>
        <w:rPr>
          <w:rFonts w:hint="default" w:ascii="Times New Roman" w:hAnsi="Times New Roman" w:eastAsia="仿宋_GB2312" w:cs="Times New Roman"/>
          <w:color w:val="000000" w:themeColor="text1"/>
          <w:kern w:val="0"/>
          <w:sz w:val="32"/>
          <w:szCs w:val="32"/>
          <w14:textFill>
            <w14:solidFill>
              <w14:schemeClr w14:val="tx1"/>
            </w14:solidFill>
          </w14:textFill>
        </w:rPr>
        <w:t>月</w:t>
      </w:r>
      <w:r>
        <w:rPr>
          <w:rFonts w:ascii="Times New Roman" w:hAnsi="Times New Roman" w:eastAsia="仿宋_GB2312" w:cs="Times New Roman"/>
          <w:color w:val="000000" w:themeColor="text1"/>
          <w:kern w:val="0"/>
          <w:sz w:val="32"/>
          <w:szCs w:val="32"/>
          <w14:textFill>
            <w14:solidFill>
              <w14:schemeClr w14:val="tx1"/>
            </w14:solidFill>
          </w14:textFill>
        </w:rPr>
        <w:t>21</w:t>
      </w:r>
      <w:r>
        <w:rPr>
          <w:rFonts w:hint="default" w:ascii="Times New Roman" w:hAnsi="Times New Roman" w:eastAsia="仿宋_GB2312" w:cs="Times New Roman"/>
          <w:color w:val="000000" w:themeColor="text1"/>
          <w:kern w:val="0"/>
          <w:sz w:val="32"/>
          <w:szCs w:val="32"/>
          <w14:textFill>
            <w14:solidFill>
              <w14:schemeClr w14:val="tx1"/>
            </w14:solidFill>
          </w14:textFill>
        </w:rPr>
        <w:t>日</w:t>
      </w:r>
      <w:r>
        <w:rPr>
          <w:rFonts w:ascii="Times New Roman" w:hAnsi="Times New Roman" w:eastAsia="仿宋_GB2312" w:cs="Times New Roman"/>
          <w:color w:val="000000" w:themeColor="text1"/>
          <w:kern w:val="0"/>
          <w:sz w:val="32"/>
          <w:szCs w:val="32"/>
          <w14:textFill>
            <w14:solidFill>
              <w14:schemeClr w14:val="tx1"/>
            </w14:solidFill>
          </w14:textFill>
        </w:rPr>
        <w:t>组织计设、监理、施工等主体单位、</w:t>
      </w:r>
      <w:r>
        <w:rPr>
          <w:rFonts w:hint="default" w:ascii="Times New Roman" w:hAnsi="Times New Roman" w:eastAsia="仿宋_GB2312" w:cs="Times New Roman"/>
          <w:color w:val="000000" w:themeColor="text1"/>
          <w:kern w:val="0"/>
          <w:sz w:val="32"/>
          <w:szCs w:val="32"/>
          <w14:textFill>
            <w14:solidFill>
              <w14:schemeClr w14:val="tx1"/>
            </w14:solidFill>
          </w14:textFill>
        </w:rPr>
        <w:t>县级相关部门</w:t>
      </w:r>
      <w:r>
        <w:rPr>
          <w:rFonts w:ascii="Times New Roman" w:hAnsi="Times New Roman" w:eastAsia="仿宋_GB2312" w:cs="Times New Roman"/>
          <w:color w:val="000000" w:themeColor="text1"/>
          <w:kern w:val="0"/>
          <w:sz w:val="32"/>
          <w:szCs w:val="32"/>
          <w14:textFill>
            <w14:solidFill>
              <w14:schemeClr w14:val="tx1"/>
            </w14:solidFill>
          </w14:textFill>
        </w:rPr>
        <w:t xml:space="preserve">进行了项目初步验收。      </w:t>
      </w:r>
      <w:r>
        <w:rPr>
          <w:rFonts w:ascii="Times New Roman" w:hAnsi="Times New Roman" w:eastAsia="仿宋_GB2312" w:cs="Times New Roman"/>
          <w:color w:val="000000" w:themeColor="text1"/>
          <w:sz w:val="32"/>
          <w:szCs w:val="32"/>
          <w14:textFill>
            <w14:solidFill>
              <w14:schemeClr w14:val="tx1"/>
            </w14:solidFill>
          </w14:textFill>
        </w:rPr>
        <w:t xml:space="preserve">                                                                                                                                                                                                                                                                                                                                                                                                                                                                                                                                                                          </w:t>
      </w:r>
    </w:p>
    <w:p w14:paraId="73BA2009">
      <w:pPr>
        <w:keepNext w:val="0"/>
        <w:keepLines w:val="0"/>
        <w:pageBreakBefore w:val="0"/>
        <w:kinsoku/>
        <w:wordWrap/>
        <w:overflowPunct/>
        <w:topLinePunct w:val="0"/>
        <w:bidi w:val="0"/>
        <w:spacing w:line="560" w:lineRule="exact"/>
        <w:ind w:firstLine="643" w:firstLineChars="200"/>
        <w:rPr>
          <w:rFonts w:ascii="Times New Roman" w:hAnsi="Times New Roman" w:eastAsia="仿宋_GB2312" w:cs="Times New Roman"/>
          <w:b/>
          <w:bCs/>
          <w:color w:val="000000" w:themeColor="text1"/>
          <w:sz w:val="32"/>
          <w:szCs w:val="32"/>
          <w14:textFill>
            <w14:solidFill>
              <w14:schemeClr w14:val="tx1"/>
            </w14:solidFill>
          </w14:textFill>
        </w:rPr>
      </w:pPr>
      <w:r>
        <w:rPr>
          <w:rFonts w:ascii="Times New Roman" w:hAnsi="Times New Roman" w:eastAsia="仿宋_GB2312" w:cs="Times New Roman"/>
          <w:b/>
          <w:bCs/>
          <w:color w:val="000000" w:themeColor="text1"/>
          <w:sz w:val="32"/>
          <w:szCs w:val="32"/>
          <w14:textFill>
            <w14:solidFill>
              <w14:schemeClr w14:val="tx1"/>
            </w14:solidFill>
          </w14:textFill>
        </w:rPr>
        <w:t>2.项目立项审批情况</w:t>
      </w:r>
    </w:p>
    <w:p w14:paraId="2E5FAAD9">
      <w:pPr>
        <w:keepNext w:val="0"/>
        <w:keepLines w:val="0"/>
        <w:pageBreakBefore w:val="0"/>
        <w:kinsoku/>
        <w:wordWrap/>
        <w:overflowPunct/>
        <w:topLinePunct w:val="0"/>
        <w:bidi w:val="0"/>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富民县2020年高标准农田建设第一批项目，根据昆明市农业农村局和昆明市财政局《关于2020年富民县农田建设项目实施方案的批复》（昆农复〔2020〕32号）批准实施。立项批文包括</w:t>
      </w:r>
      <w:r>
        <w:rPr>
          <w:rFonts w:ascii="Times New Roman" w:hAnsi="Times New Roman" w:eastAsia="仿宋_GB2312" w:cs="Times New Roman"/>
          <w:color w:val="000000" w:themeColor="text1"/>
          <w:sz w:val="32"/>
          <w:szCs w:val="32"/>
          <w14:textFill>
            <w14:solidFill>
              <w14:schemeClr w14:val="tx1"/>
            </w14:solidFill>
          </w14:textFill>
        </w:rPr>
        <w:t>富民县</w:t>
      </w:r>
      <w:r>
        <w:rPr>
          <w:rFonts w:hint="default" w:ascii="Times New Roman" w:hAnsi="Times New Roman" w:eastAsia="仿宋_GB2312" w:cs="Times New Roman"/>
          <w:color w:val="000000" w:themeColor="text1"/>
          <w:sz w:val="32"/>
          <w:szCs w:val="32"/>
          <w14:textFill>
            <w14:solidFill>
              <w14:schemeClr w14:val="tx1"/>
            </w14:solidFill>
          </w14:textFill>
        </w:rPr>
        <w:t>2020年高</w:t>
      </w:r>
      <w:r>
        <w:rPr>
          <w:rFonts w:ascii="Times New Roman" w:hAnsi="Times New Roman" w:eastAsia="仿宋_GB2312" w:cs="Times New Roman"/>
          <w:color w:val="000000" w:themeColor="text1"/>
          <w:sz w:val="32"/>
          <w:szCs w:val="32"/>
          <w14:textFill>
            <w14:solidFill>
              <w14:schemeClr w14:val="tx1"/>
            </w14:solidFill>
          </w14:textFill>
        </w:rPr>
        <w:t>标准</w:t>
      </w:r>
      <w:r>
        <w:rPr>
          <w:rFonts w:hint="default" w:ascii="Times New Roman" w:hAnsi="Times New Roman" w:eastAsia="仿宋_GB2312" w:cs="Times New Roman"/>
          <w:color w:val="000000" w:themeColor="text1"/>
          <w:sz w:val="32"/>
          <w:szCs w:val="32"/>
          <w14:textFill>
            <w14:solidFill>
              <w14:schemeClr w14:val="tx1"/>
            </w14:solidFill>
          </w14:textFill>
        </w:rPr>
        <w:t>农田</w:t>
      </w:r>
      <w:r>
        <w:rPr>
          <w:rFonts w:ascii="Times New Roman" w:hAnsi="Times New Roman" w:eastAsia="仿宋_GB2312" w:cs="Times New Roman"/>
          <w:color w:val="000000" w:themeColor="text1"/>
          <w:sz w:val="32"/>
          <w:szCs w:val="32"/>
          <w14:textFill>
            <w14:solidFill>
              <w14:schemeClr w14:val="tx1"/>
            </w14:solidFill>
          </w14:textFill>
        </w:rPr>
        <w:t>建设项目和富民县2020年高效节水灌溉</w:t>
      </w:r>
      <w:r>
        <w:rPr>
          <w:rFonts w:hint="default" w:ascii="Times New Roman" w:hAnsi="Times New Roman" w:eastAsia="仿宋_GB2312" w:cs="Times New Roman"/>
          <w:color w:val="000000" w:themeColor="text1"/>
          <w:sz w:val="32"/>
          <w:szCs w:val="32"/>
          <w14:textFill>
            <w14:solidFill>
              <w14:schemeClr w14:val="tx1"/>
            </w14:solidFill>
          </w14:textFill>
        </w:rPr>
        <w:t>建设</w:t>
      </w:r>
      <w:r>
        <w:rPr>
          <w:rFonts w:ascii="Times New Roman" w:hAnsi="Times New Roman" w:eastAsia="仿宋_GB2312" w:cs="Times New Roman"/>
          <w:color w:val="000000" w:themeColor="text1"/>
          <w:sz w:val="32"/>
          <w:szCs w:val="32"/>
          <w14:textFill>
            <w14:solidFill>
              <w14:schemeClr w14:val="tx1"/>
            </w14:solidFill>
          </w14:textFill>
        </w:rPr>
        <w:t>项目，总投资</w:t>
      </w:r>
      <w:r>
        <w:rPr>
          <w:rFonts w:hint="default" w:ascii="Times New Roman" w:hAnsi="Times New Roman" w:eastAsia="仿宋_GB2312" w:cs="Times New Roman"/>
          <w:color w:val="000000" w:themeColor="text1"/>
          <w:sz w:val="32"/>
          <w:szCs w:val="32"/>
          <w14:textFill>
            <w14:solidFill>
              <w14:schemeClr w14:val="tx1"/>
            </w14:solidFill>
          </w14:textFill>
        </w:rPr>
        <w:t>1599.9</w:t>
      </w:r>
      <w:r>
        <w:rPr>
          <w:rFonts w:ascii="Times New Roman" w:hAnsi="Times New Roman" w:eastAsia="仿宋_GB2312" w:cs="Times New Roman"/>
          <w:color w:val="000000" w:themeColor="text1"/>
          <w:sz w:val="32"/>
          <w:szCs w:val="32"/>
          <w14:textFill>
            <w14:solidFill>
              <w14:schemeClr w14:val="tx1"/>
            </w14:solidFill>
          </w14:textFill>
        </w:rPr>
        <w:t>8</w:t>
      </w:r>
      <w:r>
        <w:rPr>
          <w:rFonts w:hint="default" w:ascii="Times New Roman" w:hAnsi="Times New Roman" w:eastAsia="仿宋_GB2312" w:cs="Times New Roman"/>
          <w:color w:val="000000" w:themeColor="text1"/>
          <w:sz w:val="32"/>
          <w:szCs w:val="32"/>
          <w14:textFill>
            <w14:solidFill>
              <w14:schemeClr w14:val="tx1"/>
            </w14:solidFill>
          </w14:textFill>
        </w:rPr>
        <w:t>万元，其中：</w:t>
      </w:r>
      <w:r>
        <w:rPr>
          <w:rFonts w:ascii="Times New Roman" w:hAnsi="Times New Roman" w:eastAsia="仿宋_GB2312" w:cs="Times New Roman"/>
          <w:color w:val="000000" w:themeColor="text1"/>
          <w:sz w:val="32"/>
          <w:szCs w:val="32"/>
          <w14:textFill>
            <w14:solidFill>
              <w14:schemeClr w14:val="tx1"/>
            </w14:solidFill>
          </w14:textFill>
        </w:rPr>
        <w:t>富民县</w:t>
      </w:r>
      <w:r>
        <w:rPr>
          <w:rFonts w:hint="default" w:ascii="Times New Roman" w:hAnsi="Times New Roman" w:eastAsia="仿宋_GB2312" w:cs="Times New Roman"/>
          <w:color w:val="000000" w:themeColor="text1"/>
          <w:sz w:val="32"/>
          <w:szCs w:val="32"/>
          <w14:textFill>
            <w14:solidFill>
              <w14:schemeClr w14:val="tx1"/>
            </w14:solidFill>
          </w14:textFill>
        </w:rPr>
        <w:t>2020年高</w:t>
      </w:r>
      <w:r>
        <w:rPr>
          <w:rFonts w:ascii="Times New Roman" w:hAnsi="Times New Roman" w:eastAsia="仿宋_GB2312" w:cs="Times New Roman"/>
          <w:color w:val="000000" w:themeColor="text1"/>
          <w:sz w:val="32"/>
          <w:szCs w:val="32"/>
          <w14:textFill>
            <w14:solidFill>
              <w14:schemeClr w14:val="tx1"/>
            </w14:solidFill>
          </w14:textFill>
        </w:rPr>
        <w:t>标准</w:t>
      </w:r>
      <w:r>
        <w:rPr>
          <w:rFonts w:hint="default" w:ascii="Times New Roman" w:hAnsi="Times New Roman" w:eastAsia="仿宋_GB2312" w:cs="Times New Roman"/>
          <w:color w:val="000000" w:themeColor="text1"/>
          <w:sz w:val="32"/>
          <w:szCs w:val="32"/>
          <w14:textFill>
            <w14:solidFill>
              <w14:schemeClr w14:val="tx1"/>
            </w14:solidFill>
          </w14:textFill>
        </w:rPr>
        <w:t>农田</w:t>
      </w:r>
      <w:r>
        <w:rPr>
          <w:rFonts w:ascii="Times New Roman" w:hAnsi="Times New Roman" w:eastAsia="仿宋_GB2312" w:cs="Times New Roman"/>
          <w:color w:val="000000" w:themeColor="text1"/>
          <w:sz w:val="32"/>
          <w:szCs w:val="32"/>
          <w14:textFill>
            <w14:solidFill>
              <w14:schemeClr w14:val="tx1"/>
            </w14:solidFill>
          </w14:textFill>
        </w:rPr>
        <w:t>建设项目投资</w:t>
      </w:r>
      <w:r>
        <w:rPr>
          <w:rFonts w:hint="default" w:ascii="Times New Roman" w:hAnsi="Times New Roman" w:eastAsia="仿宋_GB2312" w:cs="Times New Roman"/>
          <w:color w:val="000000" w:themeColor="text1"/>
          <w:sz w:val="32"/>
          <w:szCs w:val="32"/>
          <w14:textFill>
            <w14:solidFill>
              <w14:schemeClr w14:val="tx1"/>
            </w14:solidFill>
          </w14:textFill>
        </w:rPr>
        <w:t>128</w:t>
      </w:r>
      <w:r>
        <w:rPr>
          <w:rFonts w:ascii="Times New Roman" w:hAnsi="Times New Roman" w:eastAsia="仿宋_GB2312" w:cs="Times New Roman"/>
          <w:color w:val="000000" w:themeColor="text1"/>
          <w:sz w:val="32"/>
          <w:szCs w:val="32"/>
          <w14:textFill>
            <w14:solidFill>
              <w14:schemeClr w14:val="tx1"/>
            </w14:solidFill>
          </w14:textFill>
        </w:rPr>
        <w:t>5</w:t>
      </w:r>
      <w:r>
        <w:rPr>
          <w:rFonts w:hint="default" w:ascii="Times New Roman" w:hAnsi="Times New Roman" w:eastAsia="仿宋_GB2312" w:cs="Times New Roman"/>
          <w:color w:val="000000" w:themeColor="text1"/>
          <w:sz w:val="32"/>
          <w:szCs w:val="32"/>
          <w14:textFill>
            <w14:solidFill>
              <w14:schemeClr w14:val="tx1"/>
            </w14:solidFill>
          </w14:textFill>
        </w:rPr>
        <w:t>万元（中央投资854.66万元，省级投资131.0</w:t>
      </w:r>
      <w:r>
        <w:rPr>
          <w:rFonts w:ascii="Times New Roman" w:hAnsi="Times New Roman" w:eastAsia="仿宋_GB2312" w:cs="Times New Roman"/>
          <w:color w:val="000000" w:themeColor="text1"/>
          <w:sz w:val="32"/>
          <w:szCs w:val="32"/>
          <w14:textFill>
            <w14:solidFill>
              <w14:schemeClr w14:val="tx1"/>
            </w14:solidFill>
          </w14:textFill>
        </w:rPr>
        <w:t>6</w:t>
      </w:r>
      <w:r>
        <w:rPr>
          <w:rFonts w:hint="default" w:ascii="Times New Roman" w:hAnsi="Times New Roman" w:eastAsia="仿宋_GB2312" w:cs="Times New Roman"/>
          <w:color w:val="000000" w:themeColor="text1"/>
          <w:sz w:val="32"/>
          <w:szCs w:val="32"/>
          <w14:textFill>
            <w14:solidFill>
              <w14:schemeClr w14:val="tx1"/>
            </w14:solidFill>
          </w14:textFill>
        </w:rPr>
        <w:t>万元，市级投资219.42万元，县级投资79.86万元），</w:t>
      </w:r>
      <w:r>
        <w:rPr>
          <w:rFonts w:ascii="Times New Roman" w:hAnsi="Times New Roman" w:eastAsia="仿宋_GB2312" w:cs="Times New Roman"/>
          <w:color w:val="000000" w:themeColor="text1"/>
          <w:sz w:val="32"/>
          <w:szCs w:val="32"/>
          <w14:textFill>
            <w14:solidFill>
              <w14:schemeClr w14:val="tx1"/>
            </w14:solidFill>
          </w14:textFill>
        </w:rPr>
        <w:t>富民县2020年高效节水灌溉</w:t>
      </w:r>
      <w:r>
        <w:rPr>
          <w:rFonts w:hint="default" w:ascii="Times New Roman" w:hAnsi="Times New Roman" w:eastAsia="仿宋_GB2312" w:cs="Times New Roman"/>
          <w:color w:val="000000" w:themeColor="text1"/>
          <w:sz w:val="32"/>
          <w:szCs w:val="32"/>
          <w14:textFill>
            <w14:solidFill>
              <w14:schemeClr w14:val="tx1"/>
            </w14:solidFill>
          </w14:textFill>
        </w:rPr>
        <w:t>建设</w:t>
      </w:r>
      <w:r>
        <w:rPr>
          <w:rFonts w:ascii="Times New Roman" w:hAnsi="Times New Roman" w:eastAsia="仿宋_GB2312" w:cs="Times New Roman"/>
          <w:color w:val="000000" w:themeColor="text1"/>
          <w:sz w:val="32"/>
          <w:szCs w:val="32"/>
          <w14:textFill>
            <w14:solidFill>
              <w14:schemeClr w14:val="tx1"/>
            </w14:solidFill>
          </w14:textFill>
        </w:rPr>
        <w:t>项目投资314.98</w:t>
      </w:r>
      <w:r>
        <w:rPr>
          <w:rFonts w:hint="default" w:ascii="Times New Roman" w:hAnsi="Times New Roman" w:eastAsia="仿宋_GB2312" w:cs="Times New Roman"/>
          <w:color w:val="000000" w:themeColor="text1"/>
          <w:sz w:val="32"/>
          <w:szCs w:val="32"/>
          <w14:textFill>
            <w14:solidFill>
              <w14:schemeClr w14:val="tx1"/>
            </w14:solidFill>
          </w14:textFill>
        </w:rPr>
        <w:t>万元（中央投资</w:t>
      </w:r>
      <w:r>
        <w:rPr>
          <w:rFonts w:ascii="Times New Roman" w:hAnsi="Times New Roman" w:eastAsia="仿宋_GB2312" w:cs="Times New Roman"/>
          <w:color w:val="000000" w:themeColor="text1"/>
          <w:sz w:val="32"/>
          <w:szCs w:val="32"/>
          <w14:textFill>
            <w14:solidFill>
              <w14:schemeClr w14:val="tx1"/>
            </w14:solidFill>
          </w14:textFill>
        </w:rPr>
        <w:t>213.66</w:t>
      </w:r>
      <w:r>
        <w:rPr>
          <w:rFonts w:hint="default" w:ascii="Times New Roman" w:hAnsi="Times New Roman" w:eastAsia="仿宋_GB2312" w:cs="Times New Roman"/>
          <w:color w:val="000000" w:themeColor="text1"/>
          <w:sz w:val="32"/>
          <w:szCs w:val="32"/>
          <w14:textFill>
            <w14:solidFill>
              <w14:schemeClr w14:val="tx1"/>
            </w14:solidFill>
          </w14:textFill>
        </w:rPr>
        <w:t>万元，省级投资</w:t>
      </w:r>
      <w:r>
        <w:rPr>
          <w:rFonts w:ascii="Times New Roman" w:hAnsi="Times New Roman" w:eastAsia="仿宋_GB2312" w:cs="Times New Roman"/>
          <w:color w:val="000000" w:themeColor="text1"/>
          <w:sz w:val="32"/>
          <w:szCs w:val="32"/>
          <w14:textFill>
            <w14:solidFill>
              <w14:schemeClr w14:val="tx1"/>
            </w14:solidFill>
          </w14:textFill>
        </w:rPr>
        <w:t>32.77</w:t>
      </w:r>
      <w:r>
        <w:rPr>
          <w:rFonts w:hint="default" w:ascii="Times New Roman" w:hAnsi="Times New Roman" w:eastAsia="仿宋_GB2312" w:cs="Times New Roman"/>
          <w:color w:val="000000" w:themeColor="text1"/>
          <w:sz w:val="32"/>
          <w:szCs w:val="32"/>
          <w14:textFill>
            <w14:solidFill>
              <w14:schemeClr w14:val="tx1"/>
            </w14:solidFill>
          </w14:textFill>
        </w:rPr>
        <w:t>万元，市级投资</w:t>
      </w:r>
      <w:r>
        <w:rPr>
          <w:rFonts w:ascii="Times New Roman" w:hAnsi="Times New Roman" w:eastAsia="仿宋_GB2312" w:cs="Times New Roman"/>
          <w:color w:val="000000" w:themeColor="text1"/>
          <w:sz w:val="32"/>
          <w:szCs w:val="32"/>
          <w14:textFill>
            <w14:solidFill>
              <w14:schemeClr w14:val="tx1"/>
            </w14:solidFill>
          </w14:textFill>
        </w:rPr>
        <w:t>54.86</w:t>
      </w:r>
      <w:r>
        <w:rPr>
          <w:rFonts w:hint="default" w:ascii="Times New Roman" w:hAnsi="Times New Roman" w:eastAsia="仿宋_GB2312" w:cs="Times New Roman"/>
          <w:color w:val="000000" w:themeColor="text1"/>
          <w:sz w:val="32"/>
          <w:szCs w:val="32"/>
          <w14:textFill>
            <w14:solidFill>
              <w14:schemeClr w14:val="tx1"/>
            </w14:solidFill>
          </w14:textFill>
        </w:rPr>
        <w:t>万元，县级投资</w:t>
      </w:r>
      <w:r>
        <w:rPr>
          <w:rFonts w:ascii="Times New Roman" w:hAnsi="Times New Roman" w:eastAsia="仿宋_GB2312" w:cs="Times New Roman"/>
          <w:color w:val="000000" w:themeColor="text1"/>
          <w:sz w:val="32"/>
          <w:szCs w:val="32"/>
          <w14:textFill>
            <w14:solidFill>
              <w14:schemeClr w14:val="tx1"/>
            </w14:solidFill>
          </w14:textFill>
        </w:rPr>
        <w:t>13.69</w:t>
      </w:r>
      <w:r>
        <w:rPr>
          <w:rFonts w:hint="default" w:ascii="Times New Roman" w:hAnsi="Times New Roman" w:eastAsia="仿宋_GB2312" w:cs="Times New Roman"/>
          <w:color w:val="000000" w:themeColor="text1"/>
          <w:sz w:val="32"/>
          <w:szCs w:val="32"/>
          <w14:textFill>
            <w14:solidFill>
              <w14:schemeClr w14:val="tx1"/>
            </w14:solidFill>
          </w14:textFill>
        </w:rPr>
        <w:t>万元）。富民县2020年高标准农田建设第二批项目，根据昆明市农业农村局《关于2020年富民县中央预算内投资项目实施方案的批复》（昆农复〔2020〕28号）批准实施。项目总投资1200万元（中央预算内投资816万元，地方投资384万元）。本项目总投资为2799.9</w:t>
      </w:r>
      <w:r>
        <w:rPr>
          <w:rFonts w:ascii="Times New Roman" w:hAnsi="Times New Roman" w:eastAsia="仿宋_GB2312" w:cs="Times New Roman"/>
          <w:color w:val="000000" w:themeColor="text1"/>
          <w:sz w:val="32"/>
          <w:szCs w:val="32"/>
          <w14:textFill>
            <w14:solidFill>
              <w14:schemeClr w14:val="tx1"/>
            </w14:solidFill>
          </w14:textFill>
        </w:rPr>
        <w:t>8</w:t>
      </w:r>
      <w:r>
        <w:rPr>
          <w:rFonts w:hint="default" w:ascii="Times New Roman" w:hAnsi="Times New Roman" w:eastAsia="仿宋_GB2312" w:cs="Times New Roman"/>
          <w:color w:val="000000" w:themeColor="text1"/>
          <w:sz w:val="32"/>
          <w:szCs w:val="32"/>
          <w14:textFill>
            <w14:solidFill>
              <w14:schemeClr w14:val="tx1"/>
            </w14:solidFill>
          </w14:textFill>
        </w:rPr>
        <w:t>万元。</w:t>
      </w:r>
    </w:p>
    <w:p w14:paraId="79DCE3BD">
      <w:pPr>
        <w:keepNext w:val="0"/>
        <w:keepLines w:val="0"/>
        <w:pageBreakBefore w:val="0"/>
        <w:kinsoku/>
        <w:wordWrap/>
        <w:overflowPunct/>
        <w:topLinePunct w:val="0"/>
        <w:bidi w:val="0"/>
        <w:spacing w:line="560" w:lineRule="exact"/>
        <w:ind w:firstLine="643"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b/>
          <w:color w:val="000000" w:themeColor="text1"/>
          <w:sz w:val="32"/>
          <w:szCs w:val="32"/>
          <w14:textFill>
            <w14:solidFill>
              <w14:schemeClr w14:val="tx1"/>
            </w14:solidFill>
          </w14:textFill>
        </w:rPr>
        <w:t>3.建设程序履行情况</w:t>
      </w:r>
    </w:p>
    <w:p w14:paraId="11E9A87D">
      <w:pPr>
        <w:keepNext w:val="0"/>
        <w:keepLines w:val="0"/>
        <w:pageBreakBefore w:val="0"/>
        <w:kinsoku/>
        <w:wordWrap/>
        <w:overflowPunct/>
        <w:topLinePunct w:val="0"/>
        <w:bidi w:val="0"/>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14:textFill>
            <w14:solidFill>
              <w14:schemeClr w14:val="tx1"/>
            </w14:solidFill>
          </w14:textFill>
        </w:rPr>
        <w:drawing>
          <wp:anchor distT="0" distB="0" distL="114300" distR="114300" simplePos="0" relativeHeight="251661312" behindDoc="0" locked="0" layoutInCell="1" allowOverlap="1">
            <wp:simplePos x="0" y="0"/>
            <wp:positionH relativeFrom="column">
              <wp:posOffset>133350</wp:posOffset>
            </wp:positionH>
            <wp:positionV relativeFrom="paragraph">
              <wp:posOffset>1005840</wp:posOffset>
            </wp:positionV>
            <wp:extent cx="5645150" cy="1882775"/>
            <wp:effectExtent l="0" t="0" r="12700" b="3175"/>
            <wp:wrapNone/>
            <wp:docPr id="4" name="图片 5" descr="捕获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捕获2112"/>
                    <pic:cNvPicPr>
                      <a:picLocks noChangeAspect="1"/>
                    </pic:cNvPicPr>
                  </pic:nvPicPr>
                  <pic:blipFill>
                    <a:blip r:embed="rId15"/>
                    <a:stretch>
                      <a:fillRect/>
                    </a:stretch>
                  </pic:blipFill>
                  <pic:spPr>
                    <a:xfrm>
                      <a:off x="0" y="0"/>
                      <a:ext cx="5645150" cy="1882775"/>
                    </a:xfrm>
                    <a:prstGeom prst="rect">
                      <a:avLst/>
                    </a:prstGeom>
                    <a:noFill/>
                    <a:ln>
                      <a:noFill/>
                    </a:ln>
                  </pic:spPr>
                </pic:pic>
              </a:graphicData>
            </a:graphic>
          </wp:anchor>
        </w:drawing>
      </w:r>
      <w:r>
        <w:rPr>
          <w:rFonts w:hint="default" w:ascii="Times New Roman" w:hAnsi="Times New Roman" w:eastAsia="仿宋_GB2312" w:cs="Times New Roman"/>
          <w:color w:val="000000" w:themeColor="text1"/>
          <w:sz w:val="32"/>
          <w:szCs w:val="32"/>
          <w14:textFill>
            <w14:solidFill>
              <w14:schemeClr w14:val="tx1"/>
            </w14:solidFill>
          </w14:textFill>
        </w:rPr>
        <w:t>县农业</w:t>
      </w:r>
      <w:r>
        <w:rPr>
          <w:rFonts w:ascii="Times New Roman" w:hAnsi="Times New Roman" w:eastAsia="仿宋_GB2312" w:cs="Times New Roman"/>
          <w:color w:val="000000" w:themeColor="text1"/>
          <w:sz w:val="32"/>
          <w14:textFill>
            <w14:solidFill>
              <w14:schemeClr w14:val="tx1"/>
            </w14:solidFill>
          </w14:textFill>
        </w:rPr>
        <w:t>农村</w:t>
      </w:r>
      <w:r>
        <w:rPr>
          <w:rFonts w:hint="default" w:ascii="Times New Roman" w:hAnsi="Times New Roman" w:eastAsia="仿宋_GB2312" w:cs="Times New Roman"/>
          <w:color w:val="000000" w:themeColor="text1"/>
          <w:sz w:val="32"/>
          <w:szCs w:val="32"/>
          <w14:textFill>
            <w14:solidFill>
              <w14:schemeClr w14:val="tx1"/>
            </w14:solidFill>
          </w14:textFill>
        </w:rPr>
        <w:t>局</w:t>
      </w:r>
      <w:r>
        <w:rPr>
          <w:rFonts w:ascii="Times New Roman" w:hAnsi="Times New Roman" w:eastAsia="仿宋_GB2312" w:cs="Times New Roman"/>
          <w:color w:val="000000" w:themeColor="text1"/>
          <w:sz w:val="32"/>
          <w:szCs w:val="32"/>
          <w14:textFill>
            <w14:solidFill>
              <w14:schemeClr w14:val="tx1"/>
            </w14:solidFill>
          </w14:textFill>
        </w:rPr>
        <w:t>为本项目的项目法人，按项目建设程序的履行要求，委托</w:t>
      </w:r>
      <w:r>
        <w:rPr>
          <w:rFonts w:hint="default" w:ascii="Times New Roman" w:hAnsi="Times New Roman" w:eastAsia="仿宋_GB2312" w:cs="Times New Roman"/>
          <w:color w:val="000000" w:themeColor="text1"/>
          <w:sz w:val="32"/>
          <w:szCs w:val="32"/>
          <w14:textFill>
            <w14:solidFill>
              <w14:schemeClr w14:val="tx1"/>
            </w14:solidFill>
          </w14:textFill>
        </w:rPr>
        <w:t>鸿利项目管理有限公司</w:t>
      </w:r>
      <w:r>
        <w:rPr>
          <w:rFonts w:ascii="Times New Roman" w:hAnsi="Times New Roman" w:eastAsia="仿宋_GB2312" w:cs="Times New Roman"/>
          <w:color w:val="000000" w:themeColor="text1"/>
          <w:sz w:val="32"/>
          <w:szCs w:val="32"/>
          <w14:textFill>
            <w14:solidFill>
              <w14:schemeClr w14:val="tx1"/>
            </w14:solidFill>
          </w14:textFill>
        </w:rPr>
        <w:t>进行招标代理工作，</w:t>
      </w:r>
      <w:r>
        <w:rPr>
          <w:rFonts w:hint="default" w:ascii="Times New Roman" w:hAnsi="Times New Roman" w:eastAsia="仿宋_GB2312" w:cs="Times New Roman"/>
          <w:color w:val="000000" w:themeColor="text1"/>
          <w:sz w:val="32"/>
          <w:szCs w:val="32"/>
          <w14:textFill>
            <w14:solidFill>
              <w14:schemeClr w14:val="tx1"/>
            </w14:solidFill>
          </w14:textFill>
        </w:rPr>
        <w:t>经公开招标选定了施工单位，中标情况如下表：</w:t>
      </w:r>
    </w:p>
    <w:p w14:paraId="11092052">
      <w:pPr>
        <w:keepNext w:val="0"/>
        <w:keepLines w:val="0"/>
        <w:pageBreakBefore w:val="0"/>
        <w:kinsoku/>
        <w:wordWrap/>
        <w:overflowPunct/>
        <w:topLinePunct w:val="0"/>
        <w:bidi w:val="0"/>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14:paraId="693D96D9">
      <w:pPr>
        <w:keepNext w:val="0"/>
        <w:keepLines w:val="0"/>
        <w:pageBreakBefore w:val="0"/>
        <w:kinsoku/>
        <w:wordWrap/>
        <w:overflowPunct/>
        <w:topLinePunct w:val="0"/>
        <w:bidi w:val="0"/>
        <w:spacing w:line="560" w:lineRule="exact"/>
        <w:rPr>
          <w:rFonts w:hint="eastAsia" w:ascii="Times New Roman" w:hAnsi="Times New Roman" w:eastAsia="仿宋_GB2312" w:cs="Times New Roman"/>
          <w:color w:val="000000" w:themeColor="text1"/>
          <w:sz w:val="32"/>
          <w:szCs w:val="32"/>
          <w14:textFill>
            <w14:solidFill>
              <w14:schemeClr w14:val="tx1"/>
            </w14:solidFill>
          </w14:textFill>
        </w:rPr>
      </w:pPr>
    </w:p>
    <w:p w14:paraId="12F4F81D">
      <w:pPr>
        <w:keepNext w:val="0"/>
        <w:keepLines w:val="0"/>
        <w:pageBreakBefore w:val="0"/>
        <w:kinsoku/>
        <w:wordWrap/>
        <w:overflowPunct/>
        <w:topLinePunct w:val="0"/>
        <w:bidi w:val="0"/>
        <w:spacing w:line="560" w:lineRule="exact"/>
        <w:ind w:firstLine="640" w:firstLineChars="200"/>
        <w:rPr>
          <w:rFonts w:hint="eastAsia" w:ascii="Times New Roman" w:hAnsi="Times New Roman" w:eastAsia="仿宋_GB2312" w:cs="Times New Roman"/>
          <w:color w:val="000000" w:themeColor="text1"/>
          <w:sz w:val="32"/>
          <w:szCs w:val="32"/>
          <w14:textFill>
            <w14:solidFill>
              <w14:schemeClr w14:val="tx1"/>
            </w14:solidFill>
          </w14:textFill>
        </w:rPr>
      </w:pPr>
    </w:p>
    <w:p w14:paraId="049DF7D4">
      <w:pPr>
        <w:keepNext w:val="0"/>
        <w:keepLines w:val="0"/>
        <w:pageBreakBefore w:val="0"/>
        <w:kinsoku/>
        <w:wordWrap/>
        <w:overflowPunct/>
        <w:topLinePunct w:val="0"/>
        <w:bidi w:val="0"/>
        <w:spacing w:line="560" w:lineRule="exact"/>
        <w:ind w:firstLine="640" w:firstLineChars="200"/>
        <w:rPr>
          <w:rFonts w:hint="eastAsia" w:ascii="Times New Roman" w:hAnsi="Times New Roman" w:eastAsia="仿宋_GB2312" w:cs="Times New Roman"/>
          <w:color w:val="000000" w:themeColor="text1"/>
          <w:sz w:val="32"/>
          <w:szCs w:val="32"/>
          <w14:textFill>
            <w14:solidFill>
              <w14:schemeClr w14:val="tx1"/>
            </w14:solidFill>
          </w14:textFill>
        </w:rPr>
      </w:pPr>
    </w:p>
    <w:p w14:paraId="359AA5A4">
      <w:pPr>
        <w:keepNext w:val="0"/>
        <w:keepLines w:val="0"/>
        <w:pageBreakBefore w:val="0"/>
        <w:kinsoku/>
        <w:wordWrap/>
        <w:overflowPunct/>
        <w:topLinePunct w:val="0"/>
        <w:bidi w:val="0"/>
        <w:spacing w:line="560" w:lineRule="exact"/>
        <w:ind w:firstLine="640" w:firstLineChars="200"/>
        <w:rPr>
          <w:rFonts w:hint="eastAsia" w:ascii="Times New Roman" w:hAnsi="Times New Roman" w:eastAsia="仿宋_GB2312" w:cs="Times New Roman"/>
          <w:color w:val="000000" w:themeColor="text1"/>
          <w:sz w:val="32"/>
          <w:szCs w:val="32"/>
          <w14:textFill>
            <w14:solidFill>
              <w14:schemeClr w14:val="tx1"/>
            </w14:solidFill>
          </w14:textFill>
        </w:rPr>
      </w:pPr>
    </w:p>
    <w:p w14:paraId="6D649401">
      <w:pPr>
        <w:keepNext w:val="0"/>
        <w:keepLines w:val="0"/>
        <w:pageBreakBefore w:val="0"/>
        <w:kinsoku/>
        <w:wordWrap/>
        <w:overflowPunct/>
        <w:topLinePunct w:val="0"/>
        <w:bidi w:val="0"/>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通过竞争性磋商方式确定云南鹏程生物有机肥有限公司为有机肥供应商。直接委托中国电建集团昆明勘测设计院有限公司为第一批项目设计单位，云南润水工程项目管理有限公司为第一批项目监理单位，云南润滇节水技术推广咨询有限公司为第二批项目设计单位，河南省育兴建设工程管理有限公司为第二批项目监理单位，昆明官审工程造价咨询事务所有限公司为项目造价咨询服务单位。县农业农村局分别与上述服务单位签订了招标代理、设计、施工、监理、勘察等合同。</w:t>
      </w:r>
    </w:p>
    <w:p w14:paraId="35384B2C">
      <w:pPr>
        <w:keepNext w:val="0"/>
        <w:keepLines w:val="0"/>
        <w:pageBreakBefore w:val="0"/>
        <w:kinsoku/>
        <w:wordWrap/>
        <w:overflowPunct/>
        <w:topLinePunct w:val="0"/>
        <w:bidi w:val="0"/>
        <w:spacing w:line="560" w:lineRule="exact"/>
        <w:ind w:firstLine="640" w:firstLineChars="200"/>
        <w:rPr>
          <w:rFonts w:hint="default"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楷体_GB2312" w:cs="Times New Roman"/>
          <w:color w:val="000000" w:themeColor="text1"/>
          <w:sz w:val="32"/>
          <w:szCs w:val="32"/>
          <w14:textFill>
            <w14:solidFill>
              <w14:schemeClr w14:val="tx1"/>
            </w14:solidFill>
          </w14:textFill>
        </w:rPr>
        <w:t>（</w:t>
      </w:r>
      <w:r>
        <w:rPr>
          <w:rFonts w:hint="default" w:ascii="Times New Roman" w:hAnsi="Times New Roman" w:eastAsia="楷体_GB2312" w:cs="Times New Roman"/>
          <w:color w:val="000000" w:themeColor="text1"/>
          <w:sz w:val="32"/>
          <w:szCs w:val="32"/>
          <w14:textFill>
            <w14:solidFill>
              <w14:schemeClr w14:val="tx1"/>
            </w14:solidFill>
          </w14:textFill>
        </w:rPr>
        <w:t>二</w:t>
      </w:r>
      <w:r>
        <w:rPr>
          <w:rFonts w:ascii="Times New Roman" w:hAnsi="Times New Roman" w:eastAsia="楷体_GB2312" w:cs="Times New Roman"/>
          <w:color w:val="000000" w:themeColor="text1"/>
          <w:sz w:val="32"/>
          <w:szCs w:val="32"/>
          <w14:textFill>
            <w14:solidFill>
              <w14:schemeClr w14:val="tx1"/>
            </w14:solidFill>
          </w14:textFill>
        </w:rPr>
        <w:t>）工程决算审计情况</w:t>
      </w:r>
    </w:p>
    <w:p w14:paraId="7CCB21EE">
      <w:pPr>
        <w:keepNext w:val="0"/>
        <w:keepLines w:val="0"/>
        <w:pageBreakBefore w:val="0"/>
        <w:kinsoku/>
        <w:wordWrap/>
        <w:overflowPunct/>
        <w:topLinePunct w:val="0"/>
        <w:bidi w:val="0"/>
        <w:spacing w:line="560" w:lineRule="exact"/>
        <w:ind w:firstLine="640" w:firstLineChars="200"/>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县农业农村局委托昆明官审工程造价咨询事务所有限公司进行的工程结算审核</w:t>
      </w:r>
      <w:r>
        <w:rPr>
          <w:rFonts w:ascii="Times New Roman" w:hAnsi="Times New Roman" w:eastAsia="仿宋_GB2312" w:cs="Times New Roman"/>
          <w:color w:val="000000" w:themeColor="text1"/>
          <w:sz w:val="32"/>
          <w:szCs w:val="32"/>
          <w14:textFill>
            <w14:solidFill>
              <w14:schemeClr w14:val="tx1"/>
            </w14:solidFill>
          </w14:textFill>
        </w:rPr>
        <w:t>、委托</w:t>
      </w:r>
      <w:r>
        <w:rPr>
          <w:rFonts w:hint="default" w:ascii="Times New Roman" w:hAnsi="Times New Roman" w:eastAsia="仿宋_GB2312" w:cs="Times New Roman"/>
          <w:color w:val="000000" w:themeColor="text1"/>
          <w:sz w:val="32"/>
          <w:szCs w:val="32"/>
          <w14:textFill>
            <w14:solidFill>
              <w14:schemeClr w14:val="tx1"/>
            </w14:solidFill>
          </w14:textFill>
        </w:rPr>
        <w:t>昆明精诚会计师事务所有限责任公司出具了财务审计报告，确定了完成投资金额25801913.24元，其中：</w:t>
      </w:r>
      <w:r>
        <w:rPr>
          <w:rFonts w:ascii="Times New Roman" w:hAnsi="Times New Roman" w:eastAsia="仿宋_GB2312" w:cs="Times New Roman"/>
          <w:color w:val="000000" w:themeColor="text1"/>
          <w:sz w:val="32"/>
          <w:szCs w:val="32"/>
          <w14:textFill>
            <w14:solidFill>
              <w14:schemeClr w14:val="tx1"/>
            </w14:solidFill>
          </w14:textFill>
        </w:rPr>
        <w:t>富民县</w:t>
      </w:r>
      <w:r>
        <w:rPr>
          <w:rFonts w:hint="default" w:ascii="Times New Roman" w:hAnsi="Times New Roman" w:eastAsia="仿宋_GB2312" w:cs="Times New Roman"/>
          <w:color w:val="000000" w:themeColor="text1"/>
          <w:sz w:val="32"/>
          <w:szCs w:val="32"/>
          <w14:textFill>
            <w14:solidFill>
              <w14:schemeClr w14:val="tx1"/>
            </w14:solidFill>
          </w14:textFill>
        </w:rPr>
        <w:t>2020年农田</w:t>
      </w:r>
      <w:r>
        <w:rPr>
          <w:rFonts w:ascii="Times New Roman" w:hAnsi="Times New Roman" w:eastAsia="仿宋_GB2312" w:cs="Times New Roman"/>
          <w:color w:val="000000" w:themeColor="text1"/>
          <w:sz w:val="32"/>
          <w:szCs w:val="32"/>
          <w14:textFill>
            <w14:solidFill>
              <w14:schemeClr w14:val="tx1"/>
            </w14:solidFill>
          </w14:textFill>
        </w:rPr>
        <w:t>建设第一批项目</w:t>
      </w:r>
      <w:r>
        <w:rPr>
          <w:rFonts w:hint="default" w:ascii="Times New Roman" w:hAnsi="Times New Roman" w:eastAsia="仿宋_GB2312" w:cs="Times New Roman"/>
          <w:color w:val="000000" w:themeColor="text1"/>
          <w:sz w:val="32"/>
          <w:szCs w:val="32"/>
          <w14:textFill>
            <w14:solidFill>
              <w14:schemeClr w14:val="tx1"/>
            </w14:solidFill>
          </w14:textFill>
        </w:rPr>
        <w:t>14586100.14元（</w:t>
      </w:r>
      <w:r>
        <w:rPr>
          <w:rFonts w:ascii="Times New Roman" w:hAnsi="Times New Roman" w:eastAsia="仿宋_GB2312" w:cs="Times New Roman"/>
          <w:color w:val="000000" w:themeColor="text1"/>
          <w:sz w:val="32"/>
          <w:szCs w:val="32"/>
          <w14:textFill>
            <w14:solidFill>
              <w14:schemeClr w14:val="tx1"/>
            </w14:solidFill>
          </w14:textFill>
        </w:rPr>
        <w:t>富民县</w:t>
      </w:r>
      <w:r>
        <w:rPr>
          <w:rFonts w:hint="default" w:ascii="Times New Roman" w:hAnsi="Times New Roman" w:eastAsia="仿宋_GB2312" w:cs="Times New Roman"/>
          <w:color w:val="000000" w:themeColor="text1"/>
          <w:sz w:val="32"/>
          <w:szCs w:val="32"/>
          <w14:textFill>
            <w14:solidFill>
              <w14:schemeClr w14:val="tx1"/>
            </w14:solidFill>
          </w14:textFill>
        </w:rPr>
        <w:t>2020年农田</w:t>
      </w:r>
      <w:r>
        <w:rPr>
          <w:rFonts w:ascii="Times New Roman" w:hAnsi="Times New Roman" w:eastAsia="仿宋_GB2312" w:cs="Times New Roman"/>
          <w:color w:val="000000" w:themeColor="text1"/>
          <w:sz w:val="32"/>
          <w:szCs w:val="32"/>
          <w14:textFill>
            <w14:solidFill>
              <w14:schemeClr w14:val="tx1"/>
            </w14:solidFill>
          </w14:textFill>
        </w:rPr>
        <w:t>建设项目</w:t>
      </w:r>
      <w:r>
        <w:rPr>
          <w:rFonts w:hint="default" w:ascii="Times New Roman" w:hAnsi="Times New Roman" w:eastAsia="仿宋_GB2312" w:cs="Times New Roman"/>
          <w:color w:val="000000" w:themeColor="text1"/>
          <w:sz w:val="32"/>
          <w:szCs w:val="32"/>
          <w14:textFill>
            <w14:solidFill>
              <w14:schemeClr w14:val="tx1"/>
            </w14:solidFill>
          </w14:textFill>
        </w:rPr>
        <w:t>11790456.14元，</w:t>
      </w:r>
      <w:r>
        <w:rPr>
          <w:rFonts w:ascii="Times New Roman" w:hAnsi="Times New Roman" w:eastAsia="仿宋_GB2312" w:cs="Times New Roman"/>
          <w:color w:val="000000" w:themeColor="text1"/>
          <w:sz w:val="32"/>
          <w:szCs w:val="32"/>
          <w14:textFill>
            <w14:solidFill>
              <w14:schemeClr w14:val="tx1"/>
            </w14:solidFill>
          </w14:textFill>
        </w:rPr>
        <w:t>富民县2020年高效节水灌溉项目</w:t>
      </w:r>
      <w:r>
        <w:rPr>
          <w:rFonts w:hint="default" w:ascii="Times New Roman" w:hAnsi="Times New Roman" w:eastAsia="仿宋_GB2312" w:cs="Times New Roman"/>
          <w:color w:val="000000" w:themeColor="text1"/>
          <w:sz w:val="32"/>
          <w:szCs w:val="32"/>
          <w14:textFill>
            <w14:solidFill>
              <w14:schemeClr w14:val="tx1"/>
            </w14:solidFill>
          </w14:textFill>
        </w:rPr>
        <w:t>2795644</w:t>
      </w:r>
      <w:r>
        <w:rPr>
          <w:rFonts w:ascii="Times New Roman" w:hAnsi="Times New Roman" w:eastAsia="仿宋_GB2312" w:cs="Times New Roman"/>
          <w:color w:val="000000" w:themeColor="text1"/>
          <w:sz w:val="32"/>
          <w:szCs w:val="32"/>
          <w14:textFill>
            <w14:solidFill>
              <w14:schemeClr w14:val="tx1"/>
            </w14:solidFill>
          </w14:textFill>
        </w:rPr>
        <w:t>元</w:t>
      </w:r>
      <w:r>
        <w:rPr>
          <w:rFonts w:hint="default" w:ascii="Times New Roman" w:hAnsi="Times New Roman" w:eastAsia="仿宋_GB2312" w:cs="Times New Roman"/>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富民县</w:t>
      </w:r>
      <w:r>
        <w:rPr>
          <w:rFonts w:hint="default" w:ascii="Times New Roman" w:hAnsi="Times New Roman" w:eastAsia="仿宋_GB2312" w:cs="Times New Roman"/>
          <w:color w:val="000000" w:themeColor="text1"/>
          <w:sz w:val="32"/>
          <w:szCs w:val="32"/>
          <w14:textFill>
            <w14:solidFill>
              <w14:schemeClr w14:val="tx1"/>
            </w14:solidFill>
          </w14:textFill>
        </w:rPr>
        <w:t>2020年农田</w:t>
      </w:r>
      <w:r>
        <w:rPr>
          <w:rFonts w:ascii="Times New Roman" w:hAnsi="Times New Roman" w:eastAsia="仿宋_GB2312" w:cs="Times New Roman"/>
          <w:color w:val="000000" w:themeColor="text1"/>
          <w:sz w:val="32"/>
          <w:szCs w:val="32"/>
          <w14:textFill>
            <w14:solidFill>
              <w14:schemeClr w14:val="tx1"/>
            </w14:solidFill>
          </w14:textFill>
        </w:rPr>
        <w:t>建设第</w:t>
      </w:r>
      <w:r>
        <w:rPr>
          <w:rFonts w:hint="default" w:ascii="Times New Roman" w:hAnsi="Times New Roman" w:eastAsia="仿宋_GB2312" w:cs="Times New Roman"/>
          <w:color w:val="000000" w:themeColor="text1"/>
          <w:sz w:val="32"/>
          <w:szCs w:val="32"/>
          <w14:textFill>
            <w14:solidFill>
              <w14:schemeClr w14:val="tx1"/>
            </w14:solidFill>
          </w14:textFill>
        </w:rPr>
        <w:t>二</w:t>
      </w:r>
      <w:r>
        <w:rPr>
          <w:rFonts w:ascii="Times New Roman" w:hAnsi="Times New Roman" w:eastAsia="仿宋_GB2312" w:cs="Times New Roman"/>
          <w:color w:val="000000" w:themeColor="text1"/>
          <w:sz w:val="32"/>
          <w:szCs w:val="32"/>
          <w14:textFill>
            <w14:solidFill>
              <w14:schemeClr w14:val="tx1"/>
            </w14:solidFill>
          </w14:textFill>
        </w:rPr>
        <w:t>批项目</w:t>
      </w:r>
      <w:r>
        <w:rPr>
          <w:rFonts w:hint="default" w:ascii="Times New Roman" w:hAnsi="Times New Roman" w:eastAsia="仿宋_GB2312" w:cs="Times New Roman"/>
          <w:color w:val="000000" w:themeColor="text1"/>
          <w:sz w:val="32"/>
          <w:szCs w:val="32"/>
          <w14:textFill>
            <w14:solidFill>
              <w14:schemeClr w14:val="tx1"/>
            </w14:solidFill>
          </w14:textFill>
        </w:rPr>
        <w:t>11215813.1</w:t>
      </w:r>
      <w:r>
        <w:rPr>
          <w:rFonts w:ascii="Times New Roman" w:hAnsi="Times New Roman" w:eastAsia="仿宋_GB2312" w:cs="Times New Roman"/>
          <w:color w:val="000000" w:themeColor="text1"/>
          <w:sz w:val="32"/>
          <w:szCs w:val="32"/>
          <w14:textFill>
            <w14:solidFill>
              <w14:schemeClr w14:val="tx1"/>
            </w14:solidFill>
          </w14:textFill>
        </w:rPr>
        <w:t>元</w:t>
      </w:r>
      <w:r>
        <w:rPr>
          <w:rFonts w:hint="default" w:ascii="Times New Roman" w:hAnsi="Times New Roman" w:eastAsia="仿宋_GB2312" w:cs="Times New Roman"/>
          <w:color w:val="000000" w:themeColor="text1"/>
          <w:sz w:val="32"/>
          <w:szCs w:val="32"/>
          <w14:textFill>
            <w14:solidFill>
              <w14:schemeClr w14:val="tx1"/>
            </w14:solidFill>
          </w14:textFill>
        </w:rPr>
        <w:t>。</w:t>
      </w:r>
    </w:p>
    <w:p w14:paraId="57AE2D9C">
      <w:pPr>
        <w:keepNext w:val="0"/>
        <w:keepLines w:val="0"/>
        <w:pageBreakBefore w:val="0"/>
        <w:kinsoku/>
        <w:wordWrap/>
        <w:overflowPunct/>
        <w:topLinePunct w:val="0"/>
        <w:bidi w:val="0"/>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审计组采用检查、审阅、计算、分析性复核、询问、现场核实等审计方式方法，依据《云南省政府投资建设项目审计办法》</w:t>
      </w:r>
      <w:r>
        <w:rPr>
          <w:rFonts w:hint="default" w:ascii="Times New Roman" w:hAnsi="Times New Roman" w:eastAsia="仿宋_GB2312" w:cs="Times New Roman"/>
          <w:color w:val="000000" w:themeColor="text1"/>
          <w:sz w:val="32"/>
          <w14:textFill>
            <w14:solidFill>
              <w14:schemeClr w14:val="tx1"/>
            </w14:solidFill>
          </w14:textFill>
        </w:rPr>
        <w:t>《</w:t>
      </w:r>
      <w:r>
        <w:rPr>
          <w:rFonts w:hint="default" w:ascii="Times New Roman" w:hAnsi="Times New Roman" w:eastAsia="仿宋_GB2312" w:cs="Times New Roman"/>
          <w:color w:val="000000" w:themeColor="text1"/>
          <w:sz w:val="32"/>
          <w:szCs w:val="32"/>
          <w14:textFill>
            <w14:solidFill>
              <w14:schemeClr w14:val="tx1"/>
            </w14:solidFill>
          </w14:textFill>
        </w:rPr>
        <w:t>基本建设财务规则》等相关政策，对上述项目决算审核结果进行抽查，结果如下：</w:t>
      </w:r>
    </w:p>
    <w:p w14:paraId="192982EC">
      <w:pPr>
        <w:keepNext w:val="0"/>
        <w:keepLines w:val="0"/>
        <w:pageBreakBefore w:val="0"/>
        <w:kinsoku/>
        <w:wordWrap/>
        <w:overflowPunct/>
        <w:topLinePunct w:val="0"/>
        <w:bidi w:val="0"/>
        <w:spacing w:line="560" w:lineRule="exact"/>
        <w:ind w:firstLine="643" w:firstLineChars="200"/>
        <w:rPr>
          <w:rFonts w:hint="default" w:ascii="Times New Roman" w:hAnsi="Times New Roman" w:eastAsia="仿宋_GB2312" w:cs="Times New Roman"/>
          <w:b/>
          <w:color w:val="000000" w:themeColor="text1"/>
          <w:sz w:val="32"/>
          <w:szCs w:val="32"/>
          <w14:textFill>
            <w14:solidFill>
              <w14:schemeClr w14:val="tx1"/>
            </w14:solidFill>
          </w14:textFill>
        </w:rPr>
      </w:pPr>
      <w:r>
        <w:rPr>
          <w:rFonts w:hint="default" w:ascii="Times New Roman" w:hAnsi="Times New Roman" w:eastAsia="仿宋_GB2312" w:cs="Times New Roman"/>
          <w:b/>
          <w:color w:val="000000" w:themeColor="text1"/>
          <w:sz w:val="32"/>
          <w:szCs w:val="32"/>
          <w14:textFill>
            <w14:solidFill>
              <w14:schemeClr w14:val="tx1"/>
            </w14:solidFill>
          </w14:textFill>
        </w:rPr>
        <w:t>1.工程结算审计情况</w:t>
      </w:r>
    </w:p>
    <w:p w14:paraId="45809ABF">
      <w:pPr>
        <w:keepNext w:val="0"/>
        <w:keepLines w:val="0"/>
        <w:pageBreakBefore w:val="0"/>
        <w:widowControl/>
        <w:kinsoku/>
        <w:wordWrap/>
        <w:overflowPunct/>
        <w:topLinePunct w:val="0"/>
        <w:bidi w:val="0"/>
        <w:spacing w:line="560" w:lineRule="exact"/>
        <w:ind w:firstLine="640" w:firstLineChars="200"/>
        <w:rPr>
          <w:rFonts w:hint="default"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经对</w:t>
      </w:r>
      <w:r>
        <w:rPr>
          <w:rFonts w:hint="default" w:ascii="Times New Roman" w:hAnsi="Times New Roman" w:eastAsia="仿宋_GB2312" w:cs="Times New Roman"/>
          <w:color w:val="000000" w:themeColor="text1"/>
          <w:sz w:val="32"/>
          <w:szCs w:val="32"/>
          <w14:textFill>
            <w14:solidFill>
              <w14:schemeClr w14:val="tx1"/>
            </w14:solidFill>
          </w14:textFill>
        </w:rPr>
        <w:t>工程结算结果进行抽查，发现结算中多计、虚计工程量等原因，多计工程价款</w:t>
      </w:r>
      <w:r>
        <w:rPr>
          <w:rFonts w:hint="default" w:ascii="Times New Roman" w:hAnsi="Times New Roman" w:eastAsia="楷体_GB2312" w:cs="Times New Roman"/>
          <w:color w:val="000000" w:themeColor="text1"/>
          <w:sz w:val="32"/>
          <w:szCs w:val="32"/>
          <w14:textFill>
            <w14:solidFill>
              <w14:schemeClr w14:val="tx1"/>
            </w14:solidFill>
          </w14:textFill>
        </w:rPr>
        <w:t>993187.88</w:t>
      </w:r>
      <w:r>
        <w:rPr>
          <w:rFonts w:hint="default" w:ascii="Times New Roman" w:hAnsi="Times New Roman" w:eastAsia="仿宋_GB2312" w:cs="Times New Roman"/>
          <w:color w:val="000000" w:themeColor="text1"/>
          <w:sz w:val="32"/>
          <w:szCs w:val="32"/>
          <w14:textFill>
            <w14:solidFill>
              <w14:schemeClr w14:val="tx1"/>
            </w14:solidFill>
          </w14:textFill>
        </w:rPr>
        <w:t>元。（详见附表）。</w:t>
      </w:r>
    </w:p>
    <w:p w14:paraId="53D86369">
      <w:pPr>
        <w:keepNext w:val="0"/>
        <w:keepLines w:val="0"/>
        <w:pageBreakBefore w:val="0"/>
        <w:kinsoku/>
        <w:wordWrap/>
        <w:overflowPunct/>
        <w:topLinePunct w:val="0"/>
        <w:bidi w:val="0"/>
        <w:spacing w:line="560" w:lineRule="exact"/>
        <w:ind w:firstLine="643" w:firstLineChars="200"/>
        <w:rPr>
          <w:rFonts w:hint="default" w:ascii="Times New Roman" w:hAnsi="Times New Roman" w:eastAsia="仿宋_GB2312" w:cs="Times New Roman"/>
          <w:b/>
          <w:color w:val="000000" w:themeColor="text1"/>
          <w:sz w:val="32"/>
          <w:szCs w:val="32"/>
          <w14:textFill>
            <w14:solidFill>
              <w14:schemeClr w14:val="tx1"/>
            </w14:solidFill>
          </w14:textFill>
        </w:rPr>
      </w:pPr>
      <w:r>
        <w:rPr>
          <w:rFonts w:hint="default" w:ascii="Times New Roman" w:hAnsi="Times New Roman" w:eastAsia="仿宋_GB2312" w:cs="Times New Roman"/>
          <w:b/>
          <w:color w:val="000000" w:themeColor="text1"/>
          <w:sz w:val="32"/>
          <w:szCs w:val="32"/>
          <w14:textFill>
            <w14:solidFill>
              <w14:schemeClr w14:val="tx1"/>
            </w14:solidFill>
          </w14:textFill>
        </w:rPr>
        <w:t xml:space="preserve"> 2.待摊投资审计情况</w:t>
      </w:r>
    </w:p>
    <w:p w14:paraId="29E72014">
      <w:pPr>
        <w:keepNext w:val="0"/>
        <w:keepLines w:val="0"/>
        <w:pageBreakBefore w:val="0"/>
        <w:kinsoku/>
        <w:wordWrap/>
        <w:overflowPunct/>
        <w:topLinePunct w:val="0"/>
        <w:bidi w:val="0"/>
        <w:spacing w:line="560" w:lineRule="exact"/>
        <w:ind w:firstLine="640" w:firstLineChars="200"/>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经对待摊投资进行审计，中国电建集团昆明勘测设计研究院有限公司因未完成设计合同中拦标价编制工作内容，扣减设计费13000元。（详见附表）</w:t>
      </w:r>
    </w:p>
    <w:p w14:paraId="2EFF890A">
      <w:pPr>
        <w:keepNext w:val="0"/>
        <w:keepLines w:val="0"/>
        <w:pageBreakBefore w:val="0"/>
        <w:kinsoku/>
        <w:wordWrap/>
        <w:overflowPunct/>
        <w:topLinePunct w:val="0"/>
        <w:bidi w:val="0"/>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楷体_GB2312" w:cs="Times New Roman"/>
          <w:color w:val="000000" w:themeColor="text1"/>
          <w:sz w:val="32"/>
          <w14:textFill>
            <w14:solidFill>
              <w14:schemeClr w14:val="tx1"/>
            </w14:solidFill>
          </w14:textFill>
        </w:rPr>
        <w:t>（</w:t>
      </w:r>
      <w:r>
        <w:rPr>
          <w:rFonts w:hint="default" w:ascii="Times New Roman" w:hAnsi="Times New Roman" w:eastAsia="楷体_GB2312" w:cs="Times New Roman"/>
          <w:color w:val="000000" w:themeColor="text1"/>
          <w:sz w:val="32"/>
          <w14:textFill>
            <w14:solidFill>
              <w14:schemeClr w14:val="tx1"/>
            </w14:solidFill>
          </w14:textFill>
        </w:rPr>
        <w:t>三</w:t>
      </w:r>
      <w:r>
        <w:rPr>
          <w:rFonts w:ascii="Times New Roman" w:hAnsi="Times New Roman" w:eastAsia="楷体_GB2312" w:cs="Times New Roman"/>
          <w:color w:val="000000" w:themeColor="text1"/>
          <w:sz w:val="32"/>
          <w14:textFill>
            <w14:solidFill>
              <w14:schemeClr w14:val="tx1"/>
            </w14:solidFill>
          </w14:textFill>
        </w:rPr>
        <w:t>）项目</w:t>
      </w:r>
      <w:r>
        <w:rPr>
          <w:rFonts w:ascii="Times New Roman" w:hAnsi="Times New Roman" w:eastAsia="楷体_GB2312" w:cs="Times New Roman"/>
          <w:color w:val="000000" w:themeColor="text1"/>
          <w:kern w:val="0"/>
          <w:sz w:val="32"/>
          <w14:textFill>
            <w14:solidFill>
              <w14:schemeClr w14:val="tx1"/>
            </w14:solidFill>
          </w14:textFill>
        </w:rPr>
        <w:t>资金审计情况</w:t>
      </w:r>
    </w:p>
    <w:p w14:paraId="0DF088B8">
      <w:pPr>
        <w:keepNext w:val="0"/>
        <w:keepLines w:val="0"/>
        <w:pageBreakBefore w:val="0"/>
        <w:kinsoku/>
        <w:wordWrap/>
        <w:overflowPunct/>
        <w:topLinePunct w:val="0"/>
        <w:autoSpaceDE w:val="0"/>
        <w:autoSpaceDN w:val="0"/>
        <w:bidi w:val="0"/>
        <w:adjustRightInd w:val="0"/>
        <w:spacing w:line="560" w:lineRule="exact"/>
        <w:ind w:firstLine="643" w:firstLineChars="200"/>
        <w:rPr>
          <w:rFonts w:hint="default" w:ascii="Times New Roman" w:hAnsi="Times New Roman" w:eastAsia="仿宋_GB2312" w:cs="Times New Roman"/>
          <w:b/>
          <w:color w:val="000000" w:themeColor="text1"/>
          <w:kern w:val="0"/>
          <w:sz w:val="32"/>
          <w:szCs w:val="32"/>
          <w14:textFill>
            <w14:solidFill>
              <w14:schemeClr w14:val="tx1"/>
            </w14:solidFill>
          </w14:textFill>
        </w:rPr>
      </w:pPr>
      <w:r>
        <w:rPr>
          <w:rFonts w:hint="default" w:ascii="Times New Roman" w:hAnsi="Times New Roman" w:eastAsia="仿宋_GB2312" w:cs="Times New Roman"/>
          <w:b/>
          <w:color w:val="000000" w:themeColor="text1"/>
          <w:kern w:val="0"/>
          <w:sz w:val="32"/>
          <w:szCs w:val="32"/>
          <w14:textFill>
            <w14:solidFill>
              <w14:schemeClr w14:val="tx1"/>
            </w14:solidFill>
          </w14:textFill>
        </w:rPr>
        <w:t>1.资金收入情况</w:t>
      </w:r>
    </w:p>
    <w:p w14:paraId="75C0750B">
      <w:pPr>
        <w:keepNext w:val="0"/>
        <w:keepLines w:val="0"/>
        <w:pageBreakBefore w:val="0"/>
        <w:kinsoku/>
        <w:wordWrap/>
        <w:overflowPunct/>
        <w:topLinePunct w:val="0"/>
        <w:bidi w:val="0"/>
        <w:spacing w:line="560" w:lineRule="exact"/>
        <w:ind w:firstLine="640" w:firstLineChars="200"/>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截至2022年</w:t>
      </w:r>
      <w:r>
        <w:rPr>
          <w:rFonts w:ascii="Times New Roman" w:hAnsi="Times New Roman" w:eastAsia="仿宋_GB2312" w:cs="Times New Roman"/>
          <w:color w:val="000000" w:themeColor="text1"/>
          <w:sz w:val="32"/>
          <w:szCs w:val="32"/>
          <w14:textFill>
            <w14:solidFill>
              <w14:schemeClr w14:val="tx1"/>
            </w14:solidFill>
          </w14:textFill>
        </w:rPr>
        <w:t>11</w:t>
      </w:r>
      <w:r>
        <w:rPr>
          <w:rFonts w:hint="default" w:ascii="Times New Roman" w:hAnsi="Times New Roman" w:eastAsia="仿宋_GB2312" w:cs="Times New Roman"/>
          <w:color w:val="000000" w:themeColor="text1"/>
          <w:sz w:val="32"/>
          <w:szCs w:val="32"/>
          <w14:textFill>
            <w14:solidFill>
              <w14:schemeClr w14:val="tx1"/>
            </w14:solidFill>
          </w14:textFill>
        </w:rPr>
        <w:t>月1日，县农业农村局共计收到2020年农田建设项目资金26284400元，其中：中央预算内资金18843200元，省级农田建设专项资1638300元，市级配套资金5802900元。</w:t>
      </w:r>
    </w:p>
    <w:p w14:paraId="21F03A3D">
      <w:pPr>
        <w:keepNext w:val="0"/>
        <w:keepLines w:val="0"/>
        <w:pageBreakBefore w:val="0"/>
        <w:kinsoku/>
        <w:wordWrap/>
        <w:overflowPunct/>
        <w:topLinePunct w:val="0"/>
        <w:bidi w:val="0"/>
        <w:spacing w:line="560" w:lineRule="exact"/>
        <w:ind w:firstLine="643"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b/>
          <w:color w:val="000000" w:themeColor="text1"/>
          <w:kern w:val="0"/>
          <w:sz w:val="32"/>
          <w:szCs w:val="32"/>
          <w14:textFill>
            <w14:solidFill>
              <w14:schemeClr w14:val="tx1"/>
            </w14:solidFill>
          </w14:textFill>
        </w:rPr>
        <w:t>2.资金使用情况</w:t>
      </w:r>
    </w:p>
    <w:p w14:paraId="251B04B8">
      <w:pPr>
        <w:keepNext w:val="0"/>
        <w:keepLines w:val="0"/>
        <w:pageBreakBefore w:val="0"/>
        <w:kinsoku/>
        <w:wordWrap/>
        <w:overflowPunct/>
        <w:topLinePunct w:val="0"/>
        <w:bidi w:val="0"/>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截至审计</w:t>
      </w:r>
      <w:r>
        <w:rPr>
          <w:rFonts w:ascii="Times New Roman" w:hAnsi="Times New Roman" w:eastAsia="仿宋_GB2312" w:cs="Times New Roman"/>
          <w:color w:val="000000" w:themeColor="text1"/>
          <w:sz w:val="32"/>
          <w:szCs w:val="32"/>
          <w14:textFill>
            <w14:solidFill>
              <w14:schemeClr w14:val="tx1"/>
            </w14:solidFill>
          </w14:textFill>
        </w:rPr>
        <w:t>之日</w:t>
      </w:r>
      <w:r>
        <w:rPr>
          <w:rFonts w:hint="default" w:ascii="Times New Roman" w:hAnsi="Times New Roman" w:eastAsia="仿宋_GB2312" w:cs="Times New Roman"/>
          <w:color w:val="000000" w:themeColor="text1"/>
          <w:sz w:val="32"/>
          <w:szCs w:val="32"/>
          <w14:textFill>
            <w14:solidFill>
              <w14:schemeClr w14:val="tx1"/>
            </w14:solidFill>
          </w14:textFill>
        </w:rPr>
        <w:t>，县农业农村局支付本项目投资款20290895.25元。详细情况如下：</w:t>
      </w:r>
    </w:p>
    <w:p w14:paraId="6ACDD45C">
      <w:pPr>
        <w:keepNext w:val="0"/>
        <w:keepLines w:val="0"/>
        <w:pageBreakBefore w:val="0"/>
        <w:kinsoku/>
        <w:wordWrap/>
        <w:overflowPunct/>
        <w:topLinePunct w:val="0"/>
        <w:bidi w:val="0"/>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1.</w:t>
      </w:r>
      <w:r>
        <w:rPr>
          <w:rFonts w:ascii="Times New Roman" w:hAnsi="Times New Roman" w:eastAsia="仿宋_GB2312" w:cs="Times New Roman"/>
          <w:color w:val="000000" w:themeColor="text1"/>
          <w:sz w:val="32"/>
          <w:szCs w:val="32"/>
          <w14:textFill>
            <w14:solidFill>
              <w14:schemeClr w14:val="tx1"/>
            </w14:solidFill>
          </w14:textFill>
        </w:rPr>
        <w:t>工程投资支出</w:t>
      </w:r>
      <w:r>
        <w:rPr>
          <w:rFonts w:hint="default" w:ascii="Times New Roman" w:hAnsi="Times New Roman" w:eastAsia="仿宋_GB2312" w:cs="Times New Roman"/>
          <w:color w:val="000000" w:themeColor="text1"/>
          <w:sz w:val="32"/>
          <w:szCs w:val="32"/>
          <w14:textFill>
            <w14:solidFill>
              <w14:schemeClr w14:val="tx1"/>
            </w14:solidFill>
          </w14:textFill>
        </w:rPr>
        <w:t>18035476.74元，其中</w:t>
      </w:r>
      <w:r>
        <w:rPr>
          <w:rFonts w:ascii="Times New Roman" w:hAnsi="Times New Roman" w:eastAsia="仿宋_GB2312" w:cs="Times New Roman"/>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fldChar w:fldCharType="begin"/>
      </w:r>
      <w:r>
        <w:rPr>
          <w:rFonts w:ascii="Times New Roman" w:hAnsi="Times New Roman" w:eastAsia="仿宋_GB2312" w:cs="Times New Roman"/>
          <w:color w:val="000000" w:themeColor="text1"/>
          <w:sz w:val="32"/>
          <w:szCs w:val="32"/>
          <w14:textFill>
            <w14:solidFill>
              <w14:schemeClr w14:val="tx1"/>
            </w14:solidFill>
          </w14:textFill>
        </w:rPr>
        <w:instrText xml:space="preserve"> </w:instrText>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 1 \* GB2</w:instrText>
      </w:r>
      <w:r>
        <w:rPr>
          <w:rFonts w:ascii="Times New Roman" w:hAnsi="Times New Roman" w:eastAsia="仿宋_GB2312" w:cs="Times New Roman"/>
          <w:color w:val="000000" w:themeColor="text1"/>
          <w:sz w:val="32"/>
          <w:szCs w:val="32"/>
          <w14:textFill>
            <w14:solidFill>
              <w14:schemeClr w14:val="tx1"/>
            </w14:solidFill>
          </w14:textFill>
        </w:rPr>
        <w:instrText xml:space="preserve"> </w:instrText>
      </w:r>
      <w:r>
        <w:rPr>
          <w:rFonts w:ascii="Times New Roman" w:hAnsi="Times New Roman" w:eastAsia="仿宋_GB2312" w:cs="Times New Roman"/>
          <w:color w:val="000000" w:themeColor="text1"/>
          <w:sz w:val="32"/>
          <w:szCs w:val="32"/>
          <w14:textFill>
            <w14:solidFill>
              <w14:schemeClr w14:val="tx1"/>
            </w14:solidFill>
          </w14:textFill>
        </w:rPr>
        <w:fldChar w:fldCharType="separate"/>
      </w:r>
      <w:r>
        <w:rPr>
          <w:rFonts w:hint="default" w:ascii="Times New Roman" w:hAnsi="Times New Roman" w:eastAsia="仿宋_GB2312" w:cs="Times New Roman"/>
          <w:color w:val="000000" w:themeColor="text1"/>
          <w:sz w:val="32"/>
          <w:szCs w:val="32"/>
          <w14:textFill>
            <w14:solidFill>
              <w14:schemeClr w14:val="tx1"/>
            </w14:solidFill>
          </w14:textFill>
        </w:rPr>
        <w:t>⑴</w:t>
      </w:r>
      <w:r>
        <w:rPr>
          <w:rFonts w:ascii="Times New Roman" w:hAnsi="Times New Roman" w:eastAsia="仿宋_GB2312" w:cs="Times New Roman"/>
          <w:color w:val="000000" w:themeColor="text1"/>
          <w:sz w:val="32"/>
          <w:szCs w:val="32"/>
          <w14:textFill>
            <w14:solidFill>
              <w14:schemeClr w14:val="tx1"/>
            </w14:solidFill>
          </w14:textFill>
        </w:rPr>
        <w:fldChar w:fldCharType="end"/>
      </w:r>
      <w:r>
        <w:rPr>
          <w:rFonts w:hint="default" w:ascii="Times New Roman" w:hAnsi="Times New Roman" w:eastAsia="仿宋_GB2312" w:cs="Times New Roman"/>
          <w:color w:val="000000" w:themeColor="text1"/>
          <w:sz w:val="32"/>
          <w:szCs w:val="32"/>
          <w14:textFill>
            <w14:solidFill>
              <w14:schemeClr w14:val="tx1"/>
            </w14:solidFill>
          </w14:textFill>
        </w:rPr>
        <w:t>第一批项目支出</w:t>
      </w:r>
      <w:r>
        <w:rPr>
          <w:rFonts w:ascii="Times New Roman" w:hAnsi="Times New Roman" w:eastAsia="仿宋_GB2312" w:cs="Times New Roman"/>
          <w:color w:val="000000" w:themeColor="text1"/>
          <w:sz w:val="32"/>
          <w:szCs w:val="32"/>
          <w14:textFill>
            <w14:solidFill>
              <w14:schemeClr w14:val="tx1"/>
            </w14:solidFill>
          </w14:textFill>
        </w:rPr>
        <w:t>工程款10076077.27</w:t>
      </w:r>
      <w:r>
        <w:rPr>
          <w:rFonts w:hint="default" w:ascii="Times New Roman" w:hAnsi="Times New Roman" w:eastAsia="仿宋_GB2312" w:cs="Times New Roman"/>
          <w:color w:val="000000" w:themeColor="text1"/>
          <w:sz w:val="32"/>
          <w:szCs w:val="32"/>
          <w14:textFill>
            <w14:solidFill>
              <w14:schemeClr w14:val="tx1"/>
            </w14:solidFill>
          </w14:textFill>
        </w:rPr>
        <w:t>元 （云南元中建筑工程有限公司大营街道办麦场松林片区（一标段）2670343.38元；云南誉达市政工程有限公司罗免镇糯支片区（二标段）</w:t>
      </w:r>
      <w:r>
        <w:rPr>
          <w:rFonts w:ascii="Times New Roman" w:hAnsi="Times New Roman" w:eastAsia="仿宋_GB2312" w:cs="Times New Roman"/>
          <w:color w:val="000000" w:themeColor="text1"/>
          <w:sz w:val="32"/>
          <w:szCs w:val="32"/>
          <w14:textFill>
            <w14:solidFill>
              <w14:schemeClr w14:val="tx1"/>
            </w14:solidFill>
          </w14:textFill>
        </w:rPr>
        <w:t>2055484.99</w:t>
      </w:r>
      <w:r>
        <w:rPr>
          <w:rFonts w:hint="default" w:ascii="Times New Roman" w:hAnsi="Times New Roman" w:eastAsia="仿宋_GB2312" w:cs="Times New Roman"/>
          <w:color w:val="000000" w:themeColor="text1"/>
          <w:sz w:val="32"/>
          <w:szCs w:val="32"/>
          <w14:textFill>
            <w14:solidFill>
              <w14:schemeClr w14:val="tx1"/>
            </w14:solidFill>
          </w14:textFill>
        </w:rPr>
        <w:t>元；云南烁翔建筑工程有限公司款庄镇拖卓片区（三标段）3</w:t>
      </w:r>
      <w:r>
        <w:rPr>
          <w:rFonts w:ascii="Times New Roman" w:hAnsi="Times New Roman" w:eastAsia="仿宋_GB2312" w:cs="Times New Roman"/>
          <w:color w:val="000000" w:themeColor="text1"/>
          <w:sz w:val="32"/>
          <w:szCs w:val="32"/>
          <w14:textFill>
            <w14:solidFill>
              <w14:schemeClr w14:val="tx1"/>
            </w14:solidFill>
          </w14:textFill>
        </w:rPr>
        <w:t>538070.01元；</w:t>
      </w:r>
      <w:r>
        <w:rPr>
          <w:rFonts w:hint="default" w:ascii="Times New Roman" w:hAnsi="Times New Roman" w:eastAsia="仿宋_GB2312" w:cs="Times New Roman"/>
          <w:color w:val="000000" w:themeColor="text1"/>
          <w:sz w:val="32"/>
          <w:szCs w:val="32"/>
          <w14:textFill>
            <w14:solidFill>
              <w14:schemeClr w14:val="tx1"/>
            </w14:solidFill>
          </w14:textFill>
        </w:rPr>
        <w:t>京海建工（集团）有限公司罗免镇麻地、赤鹫镇永富片区（四标段）1812178.89元）；</w:t>
      </w:r>
      <w:r>
        <w:rPr>
          <w:rFonts w:ascii="Times New Roman" w:hAnsi="Times New Roman" w:eastAsia="仿宋_GB2312" w:cs="Times New Roman"/>
          <w:color w:val="000000" w:themeColor="text1"/>
          <w:sz w:val="32"/>
          <w:szCs w:val="32"/>
          <w14:textFill>
            <w14:solidFill>
              <w14:schemeClr w14:val="tx1"/>
            </w14:solidFill>
          </w14:textFill>
        </w:rPr>
        <w:fldChar w:fldCharType="begin"/>
      </w:r>
      <w:r>
        <w:rPr>
          <w:rFonts w:ascii="Times New Roman" w:hAnsi="Times New Roman" w:eastAsia="仿宋_GB2312" w:cs="Times New Roman"/>
          <w:color w:val="000000" w:themeColor="text1"/>
          <w:sz w:val="32"/>
          <w:szCs w:val="32"/>
          <w14:textFill>
            <w14:solidFill>
              <w14:schemeClr w14:val="tx1"/>
            </w14:solidFill>
          </w14:textFill>
        </w:rPr>
        <w:instrText xml:space="preserve"> </w:instrText>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 2 \* GB2</w:instrText>
      </w:r>
      <w:r>
        <w:rPr>
          <w:rFonts w:ascii="Times New Roman" w:hAnsi="Times New Roman" w:eastAsia="仿宋_GB2312" w:cs="Times New Roman"/>
          <w:color w:val="000000" w:themeColor="text1"/>
          <w:sz w:val="32"/>
          <w:szCs w:val="32"/>
          <w14:textFill>
            <w14:solidFill>
              <w14:schemeClr w14:val="tx1"/>
            </w14:solidFill>
          </w14:textFill>
        </w:rPr>
        <w:instrText xml:space="preserve"> </w:instrText>
      </w:r>
      <w:r>
        <w:rPr>
          <w:rFonts w:ascii="Times New Roman" w:hAnsi="Times New Roman" w:eastAsia="仿宋_GB2312" w:cs="Times New Roman"/>
          <w:color w:val="000000" w:themeColor="text1"/>
          <w:sz w:val="32"/>
          <w:szCs w:val="32"/>
          <w14:textFill>
            <w14:solidFill>
              <w14:schemeClr w14:val="tx1"/>
            </w14:solidFill>
          </w14:textFill>
        </w:rPr>
        <w:fldChar w:fldCharType="separate"/>
      </w:r>
      <w:r>
        <w:rPr>
          <w:rFonts w:hint="default" w:ascii="Times New Roman" w:hAnsi="Times New Roman" w:eastAsia="仿宋_GB2312" w:cs="Times New Roman"/>
          <w:color w:val="000000" w:themeColor="text1"/>
          <w:sz w:val="32"/>
          <w:szCs w:val="32"/>
          <w14:textFill>
            <w14:solidFill>
              <w14:schemeClr w14:val="tx1"/>
            </w14:solidFill>
          </w14:textFill>
        </w:rPr>
        <w:t>⑵</w:t>
      </w:r>
      <w:r>
        <w:rPr>
          <w:rFonts w:ascii="Times New Roman" w:hAnsi="Times New Roman" w:eastAsia="仿宋_GB2312" w:cs="Times New Roman"/>
          <w:color w:val="000000" w:themeColor="text1"/>
          <w:sz w:val="32"/>
          <w:szCs w:val="32"/>
          <w14:textFill>
            <w14:solidFill>
              <w14:schemeClr w14:val="tx1"/>
            </w14:solidFill>
          </w14:textFill>
        </w:rPr>
        <w:fldChar w:fldCharType="end"/>
      </w:r>
      <w:r>
        <w:rPr>
          <w:rFonts w:hint="default" w:ascii="Times New Roman" w:hAnsi="Times New Roman" w:eastAsia="仿宋_GB2312" w:cs="Times New Roman"/>
          <w:color w:val="000000" w:themeColor="text1"/>
          <w:sz w:val="32"/>
          <w:szCs w:val="32"/>
          <w14:textFill>
            <w14:solidFill>
              <w14:schemeClr w14:val="tx1"/>
            </w14:solidFill>
          </w14:textFill>
        </w:rPr>
        <w:t>第二批项目支出</w:t>
      </w:r>
      <w:r>
        <w:rPr>
          <w:rFonts w:ascii="Times New Roman" w:hAnsi="Times New Roman" w:eastAsia="仿宋_GB2312" w:cs="Times New Roman"/>
          <w:color w:val="000000" w:themeColor="text1"/>
          <w:sz w:val="32"/>
          <w:szCs w:val="32"/>
          <w14:textFill>
            <w14:solidFill>
              <w14:schemeClr w14:val="tx1"/>
            </w14:solidFill>
          </w14:textFill>
        </w:rPr>
        <w:t>工程款7959399.47</w:t>
      </w:r>
      <w:r>
        <w:rPr>
          <w:rFonts w:hint="default" w:ascii="Times New Roman" w:hAnsi="Times New Roman" w:eastAsia="仿宋_GB2312" w:cs="Times New Roman"/>
          <w:color w:val="000000" w:themeColor="text1"/>
          <w:sz w:val="32"/>
          <w:szCs w:val="32"/>
          <w14:textFill>
            <w14:solidFill>
              <w14:schemeClr w14:val="tx1"/>
            </w14:solidFill>
          </w14:textFill>
        </w:rPr>
        <w:t>元（云南恩途建设工程有限公司款庄镇马街片区（一标段）2614535.19元；云南万象建设工程有限公司款庄镇热水片区（二标段）2528549.17元；昆明市旭泰建筑有限公司款庄镇多宜片区（三标段）</w:t>
      </w:r>
      <w:r>
        <w:rPr>
          <w:rFonts w:ascii="Times New Roman" w:hAnsi="Times New Roman" w:eastAsia="仿宋_GB2312" w:cs="Times New Roman"/>
          <w:color w:val="000000" w:themeColor="text1"/>
          <w:sz w:val="32"/>
          <w:szCs w:val="32"/>
          <w14:textFill>
            <w14:solidFill>
              <w14:schemeClr w14:val="tx1"/>
            </w14:solidFill>
          </w14:textFill>
        </w:rPr>
        <w:t>2816315.11</w:t>
      </w:r>
      <w:r>
        <w:rPr>
          <w:rFonts w:hint="default" w:ascii="Times New Roman" w:hAnsi="Times New Roman" w:eastAsia="仿宋_GB2312" w:cs="Times New Roman"/>
          <w:color w:val="000000" w:themeColor="text1"/>
          <w:sz w:val="32"/>
          <w:szCs w:val="32"/>
          <w14:textFill>
            <w14:solidFill>
              <w14:schemeClr w14:val="tx1"/>
            </w14:solidFill>
          </w14:textFill>
        </w:rPr>
        <w:t>元。）</w:t>
      </w:r>
    </w:p>
    <w:p w14:paraId="59587281">
      <w:pPr>
        <w:keepNext w:val="0"/>
        <w:keepLines w:val="0"/>
        <w:pageBreakBefore w:val="0"/>
        <w:kinsoku/>
        <w:wordWrap/>
        <w:overflowPunct/>
        <w:topLinePunct w:val="0"/>
        <w:autoSpaceDE w:val="0"/>
        <w:autoSpaceDN w:val="0"/>
        <w:bidi w:val="0"/>
        <w:spacing w:line="560" w:lineRule="exact"/>
        <w:ind w:firstLine="480" w:firstLineChars="150"/>
        <w:rPr>
          <w:rFonts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 xml:space="preserve"> 2</w:t>
      </w:r>
      <w:r>
        <w:rPr>
          <w:rFonts w:ascii="Times New Roman" w:hAnsi="Times New Roman" w:eastAsia="仿宋_GB2312" w:cs="Times New Roman"/>
          <w:color w:val="000000" w:themeColor="text1"/>
          <w:sz w:val="32"/>
          <w:szCs w:val="32"/>
          <w14:textFill>
            <w14:solidFill>
              <w14:schemeClr w14:val="tx1"/>
            </w14:solidFill>
          </w14:textFill>
        </w:rPr>
        <w:t>.</w:t>
      </w:r>
      <w:r>
        <w:rPr>
          <w:rFonts w:hint="default" w:ascii="Times New Roman" w:hAnsi="Times New Roman" w:eastAsia="仿宋_GB2312" w:cs="Times New Roman"/>
          <w:color w:val="000000" w:themeColor="text1"/>
          <w:sz w:val="32"/>
          <w:szCs w:val="32"/>
          <w14:textFill>
            <w14:solidFill>
              <w14:schemeClr w14:val="tx1"/>
            </w14:solidFill>
          </w14:textFill>
        </w:rPr>
        <w:t>待摊投资</w:t>
      </w:r>
      <w:r>
        <w:rPr>
          <w:rFonts w:ascii="Times New Roman" w:hAnsi="Times New Roman" w:eastAsia="仿宋_GB2312" w:cs="Times New Roman"/>
          <w:color w:val="000000" w:themeColor="text1"/>
          <w:sz w:val="32"/>
          <w:szCs w:val="32"/>
          <w14:textFill>
            <w14:solidFill>
              <w14:schemeClr w14:val="tx1"/>
            </w14:solidFill>
          </w14:textFill>
        </w:rPr>
        <w:t>支出</w:t>
      </w:r>
      <w:r>
        <w:rPr>
          <w:rFonts w:hint="default" w:ascii="Times New Roman" w:hAnsi="Times New Roman" w:eastAsia="仿宋_GB2312" w:cs="Times New Roman"/>
          <w:color w:val="000000" w:themeColor="text1"/>
          <w:sz w:val="32"/>
          <w:szCs w:val="32"/>
          <w14:textFill>
            <w14:solidFill>
              <w14:schemeClr w14:val="tx1"/>
            </w14:solidFill>
          </w14:textFill>
        </w:rPr>
        <w:t>2255418.51元，其中：云南鹏程生物有机肥有限公司有机肥采购费905988.00元、云南润水工程项目管理有限公司第一批项目</w:t>
      </w:r>
      <w:r>
        <w:rPr>
          <w:rFonts w:ascii="Times New Roman" w:hAnsi="Times New Roman" w:eastAsia="仿宋_GB2312" w:cs="Times New Roman"/>
          <w:color w:val="000000" w:themeColor="text1"/>
          <w:sz w:val="32"/>
          <w:szCs w:val="32"/>
          <w14:textFill>
            <w14:solidFill>
              <w14:schemeClr w14:val="tx1"/>
            </w14:solidFill>
          </w14:textFill>
        </w:rPr>
        <w:t>监理费255924</w:t>
      </w:r>
      <w:r>
        <w:rPr>
          <w:rFonts w:hint="default" w:ascii="Times New Roman" w:hAnsi="Times New Roman" w:eastAsia="仿宋_GB2312" w:cs="Times New Roman"/>
          <w:color w:val="000000" w:themeColor="text1"/>
          <w:sz w:val="32"/>
          <w:szCs w:val="32"/>
          <w14:textFill>
            <w14:solidFill>
              <w14:schemeClr w14:val="tx1"/>
            </w14:solidFill>
          </w14:textFill>
        </w:rPr>
        <w:t>.00</w:t>
      </w:r>
      <w:r>
        <w:rPr>
          <w:rFonts w:ascii="Times New Roman" w:hAnsi="Times New Roman" w:eastAsia="仿宋_GB2312" w:cs="Times New Roman"/>
          <w:color w:val="000000" w:themeColor="text1"/>
          <w:sz w:val="32"/>
          <w:szCs w:val="32"/>
          <w14:textFill>
            <w14:solidFill>
              <w14:schemeClr w14:val="tx1"/>
            </w14:solidFill>
          </w14:textFill>
        </w:rPr>
        <w:t>元</w:t>
      </w:r>
      <w:r>
        <w:rPr>
          <w:rFonts w:hint="default" w:ascii="Times New Roman" w:hAnsi="Times New Roman" w:eastAsia="仿宋_GB2312" w:cs="Times New Roman"/>
          <w:color w:val="000000" w:themeColor="text1"/>
          <w:sz w:val="32"/>
          <w:szCs w:val="32"/>
          <w14:textFill>
            <w14:solidFill>
              <w14:schemeClr w14:val="tx1"/>
            </w14:solidFill>
          </w14:textFill>
        </w:rPr>
        <w:t>、河南省育兴建设工程管理有限公司云南分公司第二批项目</w:t>
      </w:r>
      <w:r>
        <w:rPr>
          <w:rFonts w:ascii="Times New Roman" w:hAnsi="Times New Roman" w:eastAsia="仿宋_GB2312" w:cs="Times New Roman"/>
          <w:color w:val="000000" w:themeColor="text1"/>
          <w:sz w:val="32"/>
          <w:szCs w:val="32"/>
          <w14:textFill>
            <w14:solidFill>
              <w14:schemeClr w14:val="tx1"/>
            </w14:solidFill>
          </w14:textFill>
        </w:rPr>
        <w:t>监理费163072元，</w:t>
      </w:r>
      <w:r>
        <w:rPr>
          <w:rFonts w:hint="default" w:ascii="Times New Roman" w:hAnsi="Times New Roman" w:eastAsia="仿宋_GB2312" w:cs="Times New Roman"/>
          <w:color w:val="000000" w:themeColor="text1"/>
          <w:sz w:val="32"/>
          <w:szCs w:val="32"/>
          <w14:textFill>
            <w14:solidFill>
              <w14:schemeClr w14:val="tx1"/>
            </w14:solidFill>
          </w14:textFill>
        </w:rPr>
        <w:t>国电建集团昆明勘测设计研究院有限公司第一批项目勘察设计费445600元、云南润滇节水技术推广咨询有限公司第二批项目勘察设计费</w:t>
      </w:r>
      <w:r>
        <w:rPr>
          <w:rFonts w:ascii="Times New Roman" w:hAnsi="Times New Roman" w:eastAsia="仿宋_GB2312" w:cs="Times New Roman"/>
          <w:color w:val="000000" w:themeColor="text1"/>
          <w:sz w:val="32"/>
          <w:szCs w:val="32"/>
          <w14:textFill>
            <w14:solidFill>
              <w14:schemeClr w14:val="tx1"/>
            </w14:solidFill>
          </w14:textFill>
        </w:rPr>
        <w:t>300000</w:t>
      </w:r>
      <w:r>
        <w:rPr>
          <w:rFonts w:hint="default" w:ascii="Times New Roman" w:hAnsi="Times New Roman" w:eastAsia="仿宋_GB2312" w:cs="Times New Roman"/>
          <w:color w:val="000000" w:themeColor="text1"/>
          <w:sz w:val="32"/>
          <w:szCs w:val="32"/>
          <w14:textFill>
            <w14:solidFill>
              <w14:schemeClr w14:val="tx1"/>
            </w14:solidFill>
          </w14:textFill>
        </w:rPr>
        <w:t>元、昆明浩淼水利水电工程检测有限公司工程质量检测费183</w:t>
      </w:r>
      <w:r>
        <w:rPr>
          <w:rFonts w:ascii="Times New Roman" w:hAnsi="Times New Roman" w:eastAsia="仿宋_GB2312" w:cs="Times New Roman"/>
          <w:color w:val="000000" w:themeColor="text1"/>
          <w:sz w:val="32"/>
          <w:szCs w:val="32"/>
          <w14:textFill>
            <w14:solidFill>
              <w14:schemeClr w14:val="tx1"/>
            </w14:solidFill>
          </w14:textFill>
        </w:rPr>
        <w:t>768.51</w:t>
      </w:r>
      <w:r>
        <w:rPr>
          <w:rFonts w:hint="default" w:ascii="Times New Roman" w:hAnsi="Times New Roman" w:eastAsia="仿宋_GB2312" w:cs="Times New Roman"/>
          <w:color w:val="000000" w:themeColor="text1"/>
          <w:sz w:val="32"/>
          <w:szCs w:val="32"/>
          <w14:textFill>
            <w14:solidFill>
              <w14:schemeClr w14:val="tx1"/>
            </w14:solidFill>
          </w14:textFill>
        </w:rPr>
        <w:t>元、县农业农村局</w:t>
      </w:r>
      <w:r>
        <w:rPr>
          <w:rFonts w:ascii="Times New Roman" w:hAnsi="Times New Roman" w:eastAsia="仿宋_GB2312" w:cs="Times New Roman"/>
          <w:color w:val="000000" w:themeColor="text1"/>
          <w:sz w:val="32"/>
          <w:szCs w:val="32"/>
          <w14:textFill>
            <w14:solidFill>
              <w14:schemeClr w14:val="tx1"/>
            </w14:solidFill>
          </w14:textFill>
        </w:rPr>
        <w:t>支出</w:t>
      </w:r>
      <w:r>
        <w:rPr>
          <w:rFonts w:hint="default" w:ascii="Times New Roman" w:hAnsi="Times New Roman" w:eastAsia="仿宋_GB2312" w:cs="Times New Roman"/>
          <w:color w:val="000000" w:themeColor="text1"/>
          <w:sz w:val="32"/>
          <w:szCs w:val="32"/>
          <w14:textFill>
            <w14:solidFill>
              <w14:schemeClr w14:val="tx1"/>
            </w14:solidFill>
          </w14:textFill>
        </w:rPr>
        <w:t>项目</w:t>
      </w:r>
      <w:r>
        <w:rPr>
          <w:rFonts w:ascii="Times New Roman" w:hAnsi="Times New Roman" w:eastAsia="仿宋_GB2312" w:cs="Times New Roman"/>
          <w:color w:val="000000" w:themeColor="text1"/>
          <w:sz w:val="32"/>
          <w:szCs w:val="32"/>
          <w14:textFill>
            <w14:solidFill>
              <w14:schemeClr w14:val="tx1"/>
            </w14:solidFill>
          </w14:textFill>
        </w:rPr>
        <w:t>管理费</w:t>
      </w:r>
      <w:r>
        <w:rPr>
          <w:rFonts w:hint="default" w:ascii="Times New Roman" w:hAnsi="Times New Roman" w:eastAsia="仿宋_GB2312" w:cs="Times New Roman"/>
          <w:color w:val="000000" w:themeColor="text1"/>
          <w:sz w:val="32"/>
          <w:szCs w:val="32"/>
          <w14:textFill>
            <w14:solidFill>
              <w14:schemeClr w14:val="tx1"/>
            </w14:solidFill>
          </w14:textFill>
        </w:rPr>
        <w:t>1066元</w:t>
      </w:r>
      <w:r>
        <w:rPr>
          <w:rFonts w:ascii="Times New Roman" w:hAnsi="Times New Roman" w:eastAsia="仿宋_GB2312" w:cs="Times New Roman"/>
          <w:color w:val="000000" w:themeColor="text1"/>
          <w:sz w:val="32"/>
          <w:szCs w:val="32"/>
          <w14:textFill>
            <w14:solidFill>
              <w14:schemeClr w14:val="tx1"/>
            </w14:solidFill>
          </w14:textFill>
        </w:rPr>
        <w:t>。</w:t>
      </w:r>
    </w:p>
    <w:p w14:paraId="50385210">
      <w:pPr>
        <w:keepNext w:val="0"/>
        <w:keepLines w:val="0"/>
        <w:pageBreakBefore w:val="0"/>
        <w:kinsoku/>
        <w:wordWrap/>
        <w:overflowPunct/>
        <w:topLinePunct w:val="0"/>
        <w:autoSpaceDE w:val="0"/>
        <w:autoSpaceDN w:val="0"/>
        <w:bidi w:val="0"/>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二、审计评价意见</w:t>
      </w:r>
    </w:p>
    <w:p w14:paraId="65163FC5">
      <w:pPr>
        <w:keepNext w:val="0"/>
        <w:keepLines w:val="0"/>
        <w:pageBreakBefore w:val="0"/>
        <w:kinsoku/>
        <w:wordWrap/>
        <w:overflowPunct/>
        <w:topLinePunct w:val="0"/>
        <w:bidi w:val="0"/>
        <w:spacing w:line="560" w:lineRule="exact"/>
        <w:ind w:firstLine="640" w:firstLineChars="200"/>
        <w:rPr>
          <w:rFonts w:hint="default" w:ascii="Times New Roman" w:hAnsi="Times New Roman" w:eastAsia="仿宋_GB2312" w:cs="Times New Roman"/>
          <w:color w:val="000000" w:themeColor="text1"/>
          <w:sz w:val="32"/>
          <w14:textFill>
            <w14:solidFill>
              <w14:schemeClr w14:val="tx1"/>
            </w14:solidFill>
          </w14:textFill>
        </w:rPr>
      </w:pPr>
      <w:r>
        <w:rPr>
          <w:rFonts w:hint="default" w:ascii="Times New Roman" w:hAnsi="Times New Roman" w:eastAsia="仿宋_GB2312" w:cs="Times New Roman"/>
          <w:color w:val="000000" w:themeColor="text1"/>
          <w:sz w:val="32"/>
          <w14:textFill>
            <w14:solidFill>
              <w14:schemeClr w14:val="tx1"/>
            </w14:solidFill>
          </w14:textFill>
        </w:rPr>
        <w:t>审计结果表明，项目的实施，改善项目区农田配水，达到旱能灌，涝能排，提高农业增产促进农民增收，实现了农业综合开发目标，县农业农村局在项目建设管理工作中，履行了项目建设基本程序，落实了招投标、合同制、监理制等管理制度，但审计中存在施工单位多计工程价款</w:t>
      </w:r>
      <w:r>
        <w:rPr>
          <w:rFonts w:hint="default" w:ascii="Times New Roman" w:hAnsi="Times New Roman" w:eastAsia="楷体_GB2312" w:cs="Times New Roman"/>
          <w:color w:val="000000" w:themeColor="text1"/>
          <w:sz w:val="32"/>
          <w:szCs w:val="32"/>
          <w14:textFill>
            <w14:solidFill>
              <w14:schemeClr w14:val="tx1"/>
            </w14:solidFill>
          </w14:textFill>
        </w:rPr>
        <w:t>993187.88</w:t>
      </w:r>
      <w:r>
        <w:rPr>
          <w:rFonts w:hint="default" w:ascii="Times New Roman" w:hAnsi="Times New Roman" w:eastAsia="仿宋_GB2312" w:cs="Times New Roman"/>
          <w:color w:val="000000" w:themeColor="text1"/>
          <w:sz w:val="32"/>
          <w14:textFill>
            <w14:solidFill>
              <w14:schemeClr w14:val="tx1"/>
            </w14:solidFill>
          </w14:textFill>
        </w:rPr>
        <w:t>元、</w:t>
      </w:r>
      <w:r>
        <w:rPr>
          <w:rFonts w:ascii="Times New Roman" w:hAnsi="Times New Roman" w:eastAsia="仿宋_GB2312" w:cs="Times New Roman"/>
          <w:color w:val="000000" w:themeColor="text1"/>
          <w:sz w:val="32"/>
          <w14:textFill>
            <w14:solidFill>
              <w14:schemeClr w14:val="tx1"/>
            </w14:solidFill>
          </w14:textFill>
        </w:rPr>
        <w:t>多计待摊投资13000元、监理单位</w:t>
      </w:r>
      <w:r>
        <w:rPr>
          <w:rFonts w:hint="default" w:ascii="Times New Roman" w:hAnsi="Times New Roman" w:eastAsia="仿宋_GB2312" w:cs="Times New Roman"/>
          <w:color w:val="000000" w:themeColor="text1"/>
          <w:sz w:val="32"/>
          <w14:textFill>
            <w14:solidFill>
              <w14:schemeClr w14:val="tx1"/>
            </w14:solidFill>
          </w14:textFill>
        </w:rPr>
        <w:t>履行工程监理职责不到位的问题。</w:t>
      </w:r>
    </w:p>
    <w:p w14:paraId="069FE40F">
      <w:pPr>
        <w:keepNext w:val="0"/>
        <w:keepLines w:val="0"/>
        <w:pageBreakBefore w:val="0"/>
        <w:kinsoku/>
        <w:wordWrap/>
        <w:overflowPunct/>
        <w:topLinePunct w:val="0"/>
        <w:bidi w:val="0"/>
        <w:spacing w:line="560" w:lineRule="exact"/>
        <w:ind w:firstLine="640" w:firstLineChars="200"/>
        <w:rPr>
          <w:rFonts w:ascii="Times New Roman" w:hAnsi="Times New Roman" w:eastAsia="黑体" w:cs="Times New Roman"/>
          <w:bCs/>
          <w:color w:val="000000" w:themeColor="text1"/>
          <w:sz w:val="32"/>
          <w:szCs w:val="32"/>
          <w14:textFill>
            <w14:solidFill>
              <w14:schemeClr w14:val="tx1"/>
            </w14:solidFill>
          </w14:textFill>
        </w:rPr>
      </w:pPr>
      <w:r>
        <w:rPr>
          <w:rFonts w:ascii="Times New Roman" w:hAnsi="Times New Roman" w:eastAsia="黑体" w:cs="Times New Roman"/>
          <w:bCs/>
          <w:color w:val="000000" w:themeColor="text1"/>
          <w:sz w:val="32"/>
          <w:szCs w:val="32"/>
          <w14:textFill>
            <w14:solidFill>
              <w14:schemeClr w14:val="tx1"/>
            </w14:solidFill>
          </w14:textFill>
        </w:rPr>
        <w:t>三、审计发现的主要问题和处理意见</w:t>
      </w:r>
    </w:p>
    <w:p w14:paraId="56E2DC24">
      <w:pPr>
        <w:keepNext w:val="0"/>
        <w:keepLines w:val="0"/>
        <w:pageBreakBefore w:val="0"/>
        <w:widowControl/>
        <w:kinsoku/>
        <w:wordWrap/>
        <w:overflowPunct/>
        <w:topLinePunct w:val="0"/>
        <w:bidi w:val="0"/>
        <w:spacing w:before="0" w:beforeLines="0" w:beforeAutospacing="0" w:after="0" w:afterLines="0" w:afterAutospacing="0" w:line="560" w:lineRule="exact"/>
        <w:ind w:firstLine="640" w:firstLineChars="200"/>
        <w:jc w:val="both"/>
        <w:rPr>
          <w:rFonts w:hint="default" w:ascii="Times New Roman" w:hAnsi="Times New Roman" w:eastAsia="楷体_GB2312" w:cs="Times New Roman"/>
          <w:color w:val="000000" w:themeColor="text1"/>
          <w:kern w:val="2"/>
          <w:sz w:val="32"/>
          <w:szCs w:val="32"/>
          <w:lang w:val="en-US" w:eastAsia="zh-CN" w:bidi="ar-SA"/>
          <w14:textFill>
            <w14:solidFill>
              <w14:schemeClr w14:val="tx1"/>
            </w14:solidFill>
          </w14:textFill>
        </w:rPr>
      </w:pPr>
      <w:r>
        <w:rPr>
          <w:rFonts w:hint="default" w:ascii="Times New Roman" w:hAnsi="Times New Roman" w:eastAsia="楷体_GB2312" w:cs="Times New Roman"/>
          <w:color w:val="000000" w:themeColor="text1"/>
          <w:kern w:val="2"/>
          <w:sz w:val="32"/>
          <w:szCs w:val="32"/>
          <w:lang w:val="en-US" w:eastAsia="zh-CN" w:bidi="ar-SA"/>
          <w14:textFill>
            <w14:solidFill>
              <w14:schemeClr w14:val="tx1"/>
            </w14:solidFill>
          </w14:textFill>
        </w:rPr>
        <w:t>（一）多计工程价款993187.88元</w:t>
      </w:r>
    </w:p>
    <w:p w14:paraId="0306D96E">
      <w:pPr>
        <w:keepNext w:val="0"/>
        <w:keepLines w:val="0"/>
        <w:pageBreakBefore w:val="0"/>
        <w:kinsoku/>
        <w:wordWrap/>
        <w:overflowPunct/>
        <w:topLinePunct w:val="0"/>
        <w:bidi w:val="0"/>
        <w:spacing w:line="560" w:lineRule="exact"/>
        <w:ind w:firstLine="640" w:firstLineChars="200"/>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经审计抽查发现，由于多计、虚计工程量等原因，多计工程价款</w:t>
      </w:r>
      <w:r>
        <w:rPr>
          <w:rFonts w:hint="default" w:ascii="Times New Roman" w:hAnsi="Times New Roman" w:eastAsia="楷体_GB2312" w:cs="Times New Roman"/>
          <w:color w:val="000000" w:themeColor="text1"/>
          <w:sz w:val="32"/>
          <w:szCs w:val="32"/>
          <w14:textFill>
            <w14:solidFill>
              <w14:schemeClr w14:val="tx1"/>
            </w14:solidFill>
          </w14:textFill>
        </w:rPr>
        <w:t>993187.88</w:t>
      </w:r>
      <w:r>
        <w:rPr>
          <w:rFonts w:hint="default" w:ascii="Times New Roman" w:hAnsi="Times New Roman" w:eastAsia="仿宋_GB2312" w:cs="Times New Roman"/>
          <w:color w:val="000000" w:themeColor="text1"/>
          <w:sz w:val="32"/>
          <w:szCs w:val="32"/>
          <w14:textFill>
            <w14:solidFill>
              <w14:schemeClr w14:val="tx1"/>
            </w14:solidFill>
          </w14:textFill>
        </w:rPr>
        <w:t>元，其中：第一批项目多计工程价款721444.33元</w:t>
      </w:r>
      <w:r>
        <w:rPr>
          <w:rFonts w:hint="default" w:ascii="Times New Roman" w:hAnsi="Times New Roman" w:eastAsia="仿宋_GB2312" w:cs="Times New Roman"/>
          <w:color w:val="000000" w:themeColor="text1"/>
          <w:sz w:val="32"/>
          <w14:textFill>
            <w14:solidFill>
              <w14:schemeClr w14:val="tx1"/>
            </w14:solidFill>
          </w14:textFill>
        </w:rPr>
        <w:t>；</w:t>
      </w:r>
      <w:r>
        <w:rPr>
          <w:rFonts w:hint="default" w:ascii="Times New Roman" w:hAnsi="Times New Roman" w:eastAsia="仿宋_GB2312" w:cs="Times New Roman"/>
          <w:color w:val="000000" w:themeColor="text1"/>
          <w:sz w:val="32"/>
          <w:szCs w:val="32"/>
          <w14:textFill>
            <w14:solidFill>
              <w14:schemeClr w14:val="tx1"/>
            </w14:solidFill>
          </w14:textFill>
        </w:rPr>
        <w:t>第二批项目多计工程价款271743.55元。</w:t>
      </w:r>
    </w:p>
    <w:p w14:paraId="5D3FBF26">
      <w:pPr>
        <w:keepNext w:val="0"/>
        <w:keepLines w:val="0"/>
        <w:pageBreakBefore w:val="0"/>
        <w:kinsoku/>
        <w:wordWrap/>
        <w:overflowPunct/>
        <w:topLinePunct w:val="0"/>
        <w:bidi w:val="0"/>
        <w:spacing w:line="560" w:lineRule="exact"/>
        <w:ind w:firstLine="640" w:firstLineChars="200"/>
        <w:rPr>
          <w:rFonts w:hint="default" w:ascii="Times New Roman" w:hAnsi="Times New Roman" w:eastAsia="仿宋_GB2312" w:cs="Times New Roman"/>
          <w:color w:val="000000" w:themeColor="text1"/>
          <w:sz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上述行为与财政部、建设部《建设工程价款结算暂行办法》（财建〔2004〕369号）第十一条“工程价款结算应按合同约定办理，合同未</w:t>
      </w:r>
      <w:r>
        <w:rPr>
          <w:rFonts w:hint="default" w:ascii="Times New Roman" w:hAnsi="Times New Roman" w:eastAsia="仿宋_GB2312" w:cs="Times New Roman"/>
          <w:color w:val="000000" w:themeColor="text1"/>
          <w:kern w:val="0"/>
          <w:sz w:val="32"/>
          <w:szCs w:val="32"/>
          <w14:textFill>
            <w14:solidFill>
              <w14:schemeClr w14:val="tx1"/>
            </w14:solidFill>
          </w14:textFill>
        </w:rPr>
        <w:t>作约定或约定不明的，发、承包双方应依照下列规定与文件协商处理：（一）国家有关法律、法规和规章制度；（二）国务院建设行政主管部门、省、自治区、直辖市或有关部门发布的工程造价计价标准、计价办法等有关规定；（三）建设项目的合同、补充协议、变更签证和现场签证，以及经发、承包人认可的其他有效文件；（四）其他可依据的材料”</w:t>
      </w:r>
      <w:r>
        <w:rPr>
          <w:rFonts w:hint="default" w:ascii="Times New Roman" w:hAnsi="Times New Roman" w:eastAsia="仿宋_GB2312" w:cs="Times New Roman"/>
          <w:color w:val="000000" w:themeColor="text1"/>
          <w:sz w:val="32"/>
          <w14:textFill>
            <w14:solidFill>
              <w14:schemeClr w14:val="tx1"/>
            </w14:solidFill>
          </w14:textFill>
        </w:rPr>
        <w:t>等文件规定不符。</w:t>
      </w:r>
    </w:p>
    <w:p w14:paraId="29979872">
      <w:pPr>
        <w:keepNext w:val="0"/>
        <w:keepLines w:val="0"/>
        <w:pageBreakBefore w:val="0"/>
        <w:kinsoku/>
        <w:wordWrap/>
        <w:overflowPunct/>
        <w:topLinePunct w:val="0"/>
        <w:bidi w:val="0"/>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kern w:val="0"/>
          <w:sz w:val="32"/>
          <w:szCs w:val="32"/>
          <w14:textFill>
            <w14:solidFill>
              <w14:schemeClr w14:val="tx1"/>
            </w14:solidFill>
          </w14:textFill>
        </w:rPr>
        <w:t>根据《</w:t>
      </w:r>
      <w:r>
        <w:rPr>
          <w:rFonts w:ascii="Times New Roman" w:hAnsi="Times New Roman" w:eastAsia="仿宋_GB2312" w:cs="Times New Roman"/>
          <w:bCs/>
          <w:color w:val="000000" w:themeColor="text1"/>
          <w:kern w:val="36"/>
          <w:sz w:val="32"/>
          <w:szCs w:val="32"/>
          <w14:textFill>
            <w14:solidFill>
              <w14:schemeClr w14:val="tx1"/>
            </w14:solidFill>
          </w14:textFill>
        </w:rPr>
        <w:t>财政违法行为处罚处分条例</w:t>
      </w:r>
      <w:r>
        <w:rPr>
          <w:rFonts w:ascii="Times New Roman" w:hAnsi="Times New Roman" w:eastAsia="仿宋_GB2312" w:cs="Times New Roman"/>
          <w:color w:val="000000" w:themeColor="text1"/>
          <w:kern w:val="0"/>
          <w:sz w:val="32"/>
          <w:szCs w:val="32"/>
          <w14:textFill>
            <w14:solidFill>
              <w14:schemeClr w14:val="tx1"/>
            </w14:solidFill>
          </w14:textFill>
        </w:rPr>
        <w:t>》</w:t>
      </w:r>
      <w:r>
        <w:rPr>
          <w:rFonts w:ascii="Times New Roman" w:hAnsi="Times New Roman" w:eastAsia="仿宋_GB2312" w:cs="Times New Roman"/>
          <w:snapToGrid w:val="0"/>
          <w:color w:val="000000" w:themeColor="text1"/>
          <w:sz w:val="32"/>
          <w14:textFill>
            <w14:solidFill>
              <w14:schemeClr w14:val="tx1"/>
            </w14:solidFill>
          </w14:textFill>
        </w:rPr>
        <w:t>〔国务院令第427号（修订）〕</w:t>
      </w:r>
      <w:r>
        <w:rPr>
          <w:rFonts w:ascii="Times New Roman" w:hAnsi="Times New Roman" w:eastAsia="仿宋_GB2312" w:cs="Times New Roman"/>
          <w:color w:val="000000" w:themeColor="text1"/>
          <w:kern w:val="0"/>
          <w:sz w:val="32"/>
          <w:szCs w:val="32"/>
          <w14:textFill>
            <w14:solidFill>
              <w14:schemeClr w14:val="tx1"/>
            </w14:solidFill>
          </w14:textFill>
        </w:rPr>
        <w:t>第九条“ 单位和个人有下列违反国家有关</w:t>
      </w:r>
      <w:r>
        <w:rPr>
          <w:rFonts w:ascii="Times New Roman" w:hAnsi="Times New Roman" w:eastAsia="仿宋_GB2312" w:cs="Times New Roman"/>
          <w:color w:val="000000" w:themeColor="text1"/>
          <w:kern w:val="0"/>
          <w:sz w:val="32"/>
          <w:szCs w:val="32"/>
          <w14:textFill>
            <w14:solidFill>
              <w14:schemeClr w14:val="tx1"/>
            </w14:solidFill>
          </w14:textFill>
        </w:rPr>
        <w:fldChar w:fldCharType="begin"/>
      </w:r>
      <w:r>
        <w:rPr>
          <w:rFonts w:ascii="Times New Roman" w:hAnsi="Times New Roman" w:eastAsia="仿宋_GB2312" w:cs="Times New Roman"/>
          <w:color w:val="000000" w:themeColor="text1"/>
          <w:kern w:val="0"/>
          <w:sz w:val="32"/>
          <w:szCs w:val="32"/>
          <w14:textFill>
            <w14:solidFill>
              <w14:schemeClr w14:val="tx1"/>
            </w14:solidFill>
          </w14:textFill>
        </w:rPr>
        <w:instrText xml:space="preserve"> HYPERLINK "http://www.chinaacc.com/web/licai/" \t "_blank" </w:instrText>
      </w:r>
      <w:r>
        <w:rPr>
          <w:rFonts w:ascii="Times New Roman" w:hAnsi="Times New Roman" w:eastAsia="仿宋_GB2312" w:cs="Times New Roman"/>
          <w:color w:val="000000" w:themeColor="text1"/>
          <w:kern w:val="0"/>
          <w:sz w:val="32"/>
          <w:szCs w:val="32"/>
          <w14:textFill>
            <w14:solidFill>
              <w14:schemeClr w14:val="tx1"/>
            </w14:solidFill>
          </w14:textFill>
        </w:rPr>
        <w:fldChar w:fldCharType="separate"/>
      </w:r>
      <w:r>
        <w:rPr>
          <w:rFonts w:ascii="Times New Roman" w:hAnsi="Times New Roman" w:eastAsia="仿宋_GB2312" w:cs="Times New Roman"/>
          <w:color w:val="000000" w:themeColor="text1"/>
          <w:kern w:val="0"/>
          <w:sz w:val="32"/>
          <w:szCs w:val="32"/>
          <w14:textFill>
            <w14:solidFill>
              <w14:schemeClr w14:val="tx1"/>
            </w14:solidFill>
          </w14:textFill>
        </w:rPr>
        <w:t>投资</w:t>
      </w:r>
      <w:r>
        <w:rPr>
          <w:rFonts w:ascii="Times New Roman" w:hAnsi="Times New Roman" w:eastAsia="仿宋_GB2312" w:cs="Times New Roman"/>
          <w:color w:val="000000" w:themeColor="text1"/>
          <w:kern w:val="0"/>
          <w:sz w:val="32"/>
          <w:szCs w:val="32"/>
          <w14:textFill>
            <w14:solidFill>
              <w14:schemeClr w14:val="tx1"/>
            </w14:solidFill>
          </w14:textFill>
        </w:rPr>
        <w:fldChar w:fldCharType="end"/>
      </w:r>
      <w:r>
        <w:rPr>
          <w:rFonts w:ascii="Times New Roman" w:hAnsi="Times New Roman" w:eastAsia="仿宋_GB2312" w:cs="Times New Roman"/>
          <w:color w:val="000000" w:themeColor="text1"/>
          <w:kern w:val="0"/>
          <w:sz w:val="32"/>
          <w:szCs w:val="32"/>
          <w14:textFill>
            <w14:solidFill>
              <w14:schemeClr w14:val="tx1"/>
            </w14:solidFill>
          </w14:textFill>
        </w:rPr>
        <w:t>建设项目规定的行为之一的，责令改正，调整有关会计账目，追回被截留、挪用、骗取的国家建设资金，没收违法所得，核减或者停止拨付工程投资。</w:t>
      </w:r>
      <w:r>
        <w:rPr>
          <w:rFonts w:hint="eastAsia" w:ascii="宋体" w:hAnsi="宋体" w:eastAsia="宋体" w:cs="宋体"/>
          <w:color w:val="000000" w:themeColor="text1"/>
          <w:kern w:val="0"/>
          <w:sz w:val="32"/>
          <w14:textFill>
            <w14:solidFill>
              <w14:schemeClr w14:val="tx1"/>
            </w14:solidFill>
          </w14:textFill>
        </w:rPr>
        <w:t>……</w:t>
      </w:r>
      <w:r>
        <w:rPr>
          <w:rFonts w:ascii="Times New Roman" w:hAnsi="Times New Roman" w:eastAsia="仿宋_GB2312" w:cs="Times New Roman"/>
          <w:snapToGrid w:val="0"/>
          <w:color w:val="000000" w:themeColor="text1"/>
          <w:sz w:val="32"/>
          <w14:textFill>
            <w14:solidFill>
              <w14:schemeClr w14:val="tx1"/>
            </w14:solidFill>
          </w14:textFill>
        </w:rPr>
        <w:t>（四）虚列投资完成额</w:t>
      </w:r>
      <w:r>
        <w:rPr>
          <w:rFonts w:ascii="Times New Roman" w:hAnsi="Times New Roman" w:eastAsia="仿宋_GB2312" w:cs="Times New Roman"/>
          <w:color w:val="000000" w:themeColor="text1"/>
          <w:kern w:val="0"/>
          <w:sz w:val="32"/>
          <w:szCs w:val="32"/>
          <w14:textFill>
            <w14:solidFill>
              <w14:schemeClr w14:val="tx1"/>
            </w14:solidFill>
          </w14:textFill>
        </w:rPr>
        <w:t>；</w:t>
      </w:r>
      <w:r>
        <w:rPr>
          <w:rFonts w:hint="eastAsia" w:ascii="宋体" w:hAnsi="宋体" w:eastAsia="宋体" w:cs="宋体"/>
          <w:color w:val="000000" w:themeColor="text1"/>
          <w:kern w:val="0"/>
          <w:sz w:val="32"/>
          <w14:textFill>
            <w14:solidFill>
              <w14:schemeClr w14:val="tx1"/>
            </w14:solidFill>
          </w14:textFill>
        </w:rPr>
        <w:t>……</w:t>
      </w:r>
      <w:r>
        <w:rPr>
          <w:rFonts w:ascii="Times New Roman" w:hAnsi="Times New Roman" w:eastAsia="仿宋_GB2312" w:cs="Times New Roman"/>
          <w:color w:val="000000" w:themeColor="text1"/>
          <w:kern w:val="0"/>
          <w:sz w:val="32"/>
          <w:szCs w:val="32"/>
          <w14:textFill>
            <w14:solidFill>
              <w14:schemeClr w14:val="tx1"/>
            </w14:solidFill>
          </w14:textFill>
        </w:rPr>
        <w:t>”和</w:t>
      </w:r>
      <w:r>
        <w:rPr>
          <w:rFonts w:ascii="Times New Roman" w:hAnsi="Times New Roman" w:eastAsia="仿宋_GB2312" w:cs="Times New Roman"/>
          <w:snapToGrid w:val="0"/>
          <w:color w:val="000000" w:themeColor="text1"/>
          <w:sz w:val="32"/>
          <w14:textFill>
            <w14:solidFill>
              <w14:schemeClr w14:val="tx1"/>
            </w14:solidFill>
          </w14:textFill>
        </w:rPr>
        <w:t>《云南省政府投资建设项目审计办法》</w:t>
      </w:r>
      <w:r>
        <w:rPr>
          <w:rFonts w:ascii="Times New Roman" w:hAnsi="Times New Roman" w:eastAsia="仿宋_GB2312" w:cs="Times New Roman"/>
          <w:color w:val="000000" w:themeColor="text1"/>
          <w:kern w:val="0"/>
          <w:sz w:val="32"/>
          <w:szCs w:val="32"/>
          <w14:textFill>
            <w14:solidFill>
              <w14:schemeClr w14:val="tx1"/>
            </w14:solidFill>
          </w14:textFill>
        </w:rPr>
        <w:t>〔云南省人民政府第145号令（修订）〕，第二十条“对政府投资建设项目工程结算中多计工程价款的，审计机关应当责令建设单位依法整改，对已多付的工程款，审计机关还应当责令建设单位限期收回；对少计工程价款的，审计机关应当责令建设单位限期改正</w:t>
      </w:r>
      <w:r>
        <w:rPr>
          <w:rFonts w:hint="eastAsia" w:ascii="宋体" w:hAnsi="宋体" w:eastAsia="宋体" w:cs="宋体"/>
          <w:color w:val="000000" w:themeColor="text1"/>
          <w:kern w:val="0"/>
          <w:sz w:val="32"/>
          <w14:textFill>
            <w14:solidFill>
              <w14:schemeClr w14:val="tx1"/>
            </w14:solidFill>
          </w14:textFill>
        </w:rPr>
        <w:t>……</w:t>
      </w:r>
      <w:r>
        <w:rPr>
          <w:rFonts w:ascii="Times New Roman" w:hAnsi="Times New Roman" w:eastAsia="仿宋_GB2312" w:cs="Times New Roman"/>
          <w:color w:val="000000" w:themeColor="text1"/>
          <w:kern w:val="0"/>
          <w:sz w:val="32"/>
          <w:szCs w:val="32"/>
          <w14:textFill>
            <w14:solidFill>
              <w14:schemeClr w14:val="tx1"/>
            </w14:solidFill>
          </w14:textFill>
        </w:rPr>
        <w:t>”的规定，</w:t>
      </w:r>
      <w:r>
        <w:rPr>
          <w:rFonts w:hint="default" w:ascii="Times New Roman" w:hAnsi="Times New Roman" w:eastAsia="仿宋_GB2312" w:cs="Times New Roman"/>
          <w:color w:val="000000" w:themeColor="text1"/>
          <w:kern w:val="0"/>
          <w:sz w:val="32"/>
          <w14:textFill>
            <w14:solidFill>
              <w14:schemeClr w14:val="tx1"/>
            </w14:solidFill>
          </w14:textFill>
        </w:rPr>
        <w:t>县农业农村局</w:t>
      </w:r>
      <w:r>
        <w:rPr>
          <w:rFonts w:ascii="Times New Roman" w:hAnsi="Times New Roman" w:eastAsia="仿宋_GB2312" w:cs="Times New Roman"/>
          <w:color w:val="000000" w:themeColor="text1"/>
          <w:sz w:val="32"/>
          <w:szCs w:val="32"/>
          <w14:textFill>
            <w14:solidFill>
              <w14:schemeClr w14:val="tx1"/>
            </w14:solidFill>
          </w14:textFill>
        </w:rPr>
        <w:t>应依法据实结算工程价款，</w:t>
      </w:r>
      <w:r>
        <w:rPr>
          <w:rFonts w:ascii="Times New Roman" w:hAnsi="Times New Roman" w:eastAsia="仿宋_GB2312" w:cs="Times New Roman"/>
          <w:color w:val="000000" w:themeColor="text1"/>
          <w:kern w:val="0"/>
          <w:sz w:val="32"/>
          <w:szCs w:val="32"/>
          <w14:textFill>
            <w14:solidFill>
              <w14:schemeClr w14:val="tx1"/>
            </w14:solidFill>
          </w14:textFill>
        </w:rPr>
        <w:t>对上述多计的工程价款</w:t>
      </w:r>
      <w:r>
        <w:rPr>
          <w:rFonts w:hint="default" w:ascii="Times New Roman" w:hAnsi="Times New Roman" w:eastAsia="楷体_GB2312" w:cs="Times New Roman"/>
          <w:color w:val="000000" w:themeColor="text1"/>
          <w:sz w:val="32"/>
          <w:szCs w:val="32"/>
          <w14:textFill>
            <w14:solidFill>
              <w14:schemeClr w14:val="tx1"/>
            </w14:solidFill>
          </w14:textFill>
        </w:rPr>
        <w:t>993187.88</w:t>
      </w:r>
      <w:r>
        <w:rPr>
          <w:rFonts w:ascii="Times New Roman" w:hAnsi="Times New Roman" w:eastAsia="仿宋_GB2312" w:cs="Times New Roman"/>
          <w:color w:val="000000" w:themeColor="text1"/>
          <w:kern w:val="0"/>
          <w:sz w:val="32"/>
          <w:szCs w:val="32"/>
          <w14:textFill>
            <w14:solidFill>
              <w14:schemeClr w14:val="tx1"/>
            </w14:solidFill>
          </w14:textFill>
        </w:rPr>
        <w:t>元予以调整。</w:t>
      </w:r>
    </w:p>
    <w:p w14:paraId="398CC45B">
      <w:pPr>
        <w:keepNext w:val="0"/>
        <w:keepLines w:val="0"/>
        <w:pageBreakBefore w:val="0"/>
        <w:kinsoku/>
        <w:wordWrap/>
        <w:overflowPunct/>
        <w:topLinePunct w:val="0"/>
        <w:bidi w:val="0"/>
        <w:spacing w:line="560" w:lineRule="exact"/>
        <w:ind w:firstLine="640" w:firstLineChars="200"/>
        <w:rPr>
          <w:rFonts w:ascii="Times New Roman" w:hAnsi="Times New Roman" w:eastAsia="楷体_GB2312" w:cs="Times New Roman"/>
          <w:color w:val="000000" w:themeColor="text1"/>
          <w:sz w:val="32"/>
          <w:szCs w:val="32"/>
          <w14:textFill>
            <w14:solidFill>
              <w14:schemeClr w14:val="tx1"/>
            </w14:solidFill>
          </w14:textFill>
        </w:rPr>
      </w:pPr>
      <w:r>
        <w:rPr>
          <w:rFonts w:ascii="Times New Roman" w:hAnsi="Times New Roman" w:eastAsia="楷体_GB2312" w:cs="Times New Roman"/>
          <w:color w:val="000000" w:themeColor="text1"/>
          <w:kern w:val="0"/>
          <w:sz w:val="32"/>
          <w:szCs w:val="32"/>
          <w14:textFill>
            <w14:solidFill>
              <w14:schemeClr w14:val="tx1"/>
            </w14:solidFill>
          </w14:textFill>
        </w:rPr>
        <w:t>（二）</w:t>
      </w:r>
      <w:r>
        <w:rPr>
          <w:rFonts w:ascii="Times New Roman" w:hAnsi="Times New Roman" w:eastAsia="楷体_GB2312" w:cs="Times New Roman"/>
          <w:color w:val="000000" w:themeColor="text1"/>
          <w:sz w:val="32"/>
          <w:szCs w:val="32"/>
          <w14:textFill>
            <w14:solidFill>
              <w14:schemeClr w14:val="tx1"/>
            </w14:solidFill>
          </w14:textFill>
        </w:rPr>
        <w:t>多计待摊投资</w:t>
      </w:r>
      <w:r>
        <w:rPr>
          <w:rFonts w:ascii="Times New Roman" w:hAnsi="Times New Roman" w:eastAsia="楷体_GB2312" w:cs="Times New Roman"/>
          <w:snapToGrid w:val="0"/>
          <w:color w:val="000000" w:themeColor="text1"/>
          <w:sz w:val="32"/>
          <w14:textFill>
            <w14:solidFill>
              <w14:schemeClr w14:val="tx1"/>
            </w14:solidFill>
          </w14:textFill>
        </w:rPr>
        <w:t>13000</w:t>
      </w:r>
      <w:r>
        <w:rPr>
          <w:rFonts w:ascii="Times New Roman" w:hAnsi="Times New Roman" w:eastAsia="楷体_GB2312" w:cs="Times New Roman"/>
          <w:color w:val="000000" w:themeColor="text1"/>
          <w:sz w:val="32"/>
          <w:szCs w:val="32"/>
          <w14:textFill>
            <w14:solidFill>
              <w14:schemeClr w14:val="tx1"/>
            </w14:solidFill>
          </w14:textFill>
        </w:rPr>
        <w:t>元</w:t>
      </w:r>
    </w:p>
    <w:p w14:paraId="066F1B2E">
      <w:pPr>
        <w:keepNext w:val="0"/>
        <w:keepLines w:val="0"/>
        <w:pageBreakBefore w:val="0"/>
        <w:kinsoku/>
        <w:wordWrap/>
        <w:overflowPunct/>
        <w:topLinePunct w:val="0"/>
        <w:bidi w:val="0"/>
        <w:spacing w:line="560" w:lineRule="exact"/>
        <w:ind w:firstLine="640" w:firstLineChars="200"/>
        <w:jc w:val="left"/>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经审计，第一批项目设计单位为中国电建集团昆明勘测设计研究院有限公司，设计合同约定了工作内容包括了工程量清单编制，工程量清单由鸿利项目管理有限公司编制，编制费合计13000元，中国电建集团昆明勘测设计研究院有限公司未做工程量清单编制，从设计费总价中扣减13000元。</w:t>
      </w:r>
    </w:p>
    <w:p w14:paraId="656780C4">
      <w:pPr>
        <w:keepNext w:val="0"/>
        <w:keepLines w:val="0"/>
        <w:pageBreakBefore w:val="0"/>
        <w:kinsoku/>
        <w:wordWrap/>
        <w:overflowPunct/>
        <w:topLinePunct w:val="0"/>
        <w:bidi w:val="0"/>
        <w:spacing w:line="560" w:lineRule="exact"/>
        <w:ind w:firstLine="640" w:firstLineChars="200"/>
        <w:jc w:val="left"/>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上述</w:t>
      </w:r>
      <w:r>
        <w:rPr>
          <w:rFonts w:hint="default" w:ascii="Times New Roman" w:hAnsi="Times New Roman" w:eastAsia="仿宋_GB2312" w:cs="Times New Roman"/>
          <w:color w:val="000000" w:themeColor="text1"/>
          <w:kern w:val="0"/>
          <w:sz w:val="32"/>
          <w:szCs w:val="32"/>
          <w14:textFill>
            <w14:solidFill>
              <w14:schemeClr w14:val="tx1"/>
            </w14:solidFill>
          </w14:textFill>
        </w:rPr>
        <w:t>行为与《基本建设财务规则》（财政部</w:t>
      </w:r>
      <w:r>
        <w:rPr>
          <w:rFonts w:hint="default" w:ascii="Times New Roman" w:hAnsi="Times New Roman" w:eastAsia="仿宋_GB2312" w:cs="Times New Roman"/>
          <w:snapToGrid w:val="0"/>
          <w:color w:val="000000" w:themeColor="text1"/>
          <w:sz w:val="32"/>
          <w:szCs w:val="32"/>
          <w14:textFill>
            <w14:solidFill>
              <w14:schemeClr w14:val="tx1"/>
            </w14:solidFill>
          </w14:textFill>
        </w:rPr>
        <w:t>令第81</w:t>
      </w:r>
      <w:r>
        <w:rPr>
          <w:rFonts w:hint="default" w:ascii="Times New Roman" w:hAnsi="Times New Roman" w:eastAsia="仿宋_GB2312" w:cs="Times New Roman"/>
          <w:color w:val="000000" w:themeColor="text1"/>
          <w:kern w:val="0"/>
          <w:sz w:val="32"/>
          <w:szCs w:val="32"/>
          <w14:textFill>
            <w14:solidFill>
              <w14:schemeClr w14:val="tx1"/>
            </w14:solidFill>
          </w14:textFill>
        </w:rPr>
        <w:t>号），第二十一条“建设成本是指按照批准的建设内容由项目建设资金安排的各项支出，包括建筑安装工程投资支出、设备投资支出、待摊投资支出和其他投资支出。</w:t>
      </w:r>
      <w:r>
        <w:rPr>
          <w:rFonts w:hint="eastAsia" w:ascii="宋体" w:hAnsi="宋体" w:eastAsia="宋体" w:cs="宋体"/>
          <w:color w:val="000000" w:themeColor="text1"/>
          <w:kern w:val="0"/>
          <w:sz w:val="32"/>
          <w:szCs w:val="32"/>
          <w14:textFill>
            <w14:solidFill>
              <w14:schemeClr w14:val="tx1"/>
            </w14:solidFill>
          </w14:textFill>
        </w:rPr>
        <w:t>……</w:t>
      </w:r>
      <w:r>
        <w:rPr>
          <w:rFonts w:hint="default" w:ascii="Times New Roman" w:hAnsi="Times New Roman" w:eastAsia="仿宋_GB2312" w:cs="Times New Roman"/>
          <w:color w:val="000000" w:themeColor="text1"/>
          <w:kern w:val="0"/>
          <w:sz w:val="32"/>
          <w:szCs w:val="32"/>
          <w14:textFill>
            <w14:solidFill>
              <w14:schemeClr w14:val="tx1"/>
            </w14:solidFill>
          </w14:textFill>
        </w:rPr>
        <w:t>待摊投资支出是指项目建设单位按照批准的建设内容发生的，应当分摊计入相关资产价值的各项费用和税金支出。</w:t>
      </w:r>
      <w:r>
        <w:rPr>
          <w:rFonts w:hint="eastAsia" w:ascii="宋体" w:hAnsi="宋体" w:eastAsia="宋体" w:cs="宋体"/>
          <w:color w:val="000000" w:themeColor="text1"/>
          <w:kern w:val="0"/>
          <w:sz w:val="32"/>
          <w:szCs w:val="32"/>
          <w14:textFill>
            <w14:solidFill>
              <w14:schemeClr w14:val="tx1"/>
            </w14:solidFill>
          </w14:textFill>
        </w:rPr>
        <w:t>……</w:t>
      </w:r>
      <w:r>
        <w:rPr>
          <w:rFonts w:hint="default" w:ascii="Times New Roman" w:hAnsi="Times New Roman" w:eastAsia="仿宋_GB2312" w:cs="Times New Roman"/>
          <w:color w:val="000000" w:themeColor="text1"/>
          <w:kern w:val="0"/>
          <w:sz w:val="32"/>
          <w:szCs w:val="32"/>
          <w14:textFill>
            <w14:solidFill>
              <w14:schemeClr w14:val="tx1"/>
            </w14:solidFill>
          </w14:textFill>
        </w:rPr>
        <w:t>”的规定不符。</w:t>
      </w:r>
    </w:p>
    <w:p w14:paraId="191AA58D">
      <w:pPr>
        <w:keepNext w:val="0"/>
        <w:keepLines w:val="0"/>
        <w:pageBreakBefore w:val="0"/>
        <w:widowControl/>
        <w:kinsoku/>
        <w:wordWrap/>
        <w:overflowPunct/>
        <w:topLinePunct w:val="0"/>
        <w:bidi w:val="0"/>
        <w:spacing w:line="560" w:lineRule="exact"/>
        <w:ind w:firstLine="640"/>
        <w:rPr>
          <w:rFonts w:ascii="Times New Roman" w:hAnsi="Times New Roman" w:eastAsia="仿宋_GB2312" w:cs="Times New Roman"/>
          <w:color w:val="000000" w:themeColor="text1"/>
          <w:kern w:val="0"/>
          <w:sz w:val="32"/>
          <w14:textFill>
            <w14:solidFill>
              <w14:schemeClr w14:val="tx1"/>
            </w14:solidFill>
          </w14:textFill>
        </w:rPr>
      </w:pPr>
      <w:r>
        <w:rPr>
          <w:rFonts w:ascii="Times New Roman" w:hAnsi="Times New Roman" w:eastAsia="仿宋_GB2312" w:cs="Times New Roman"/>
          <w:snapToGrid w:val="0"/>
          <w:color w:val="000000" w:themeColor="text1"/>
          <w:sz w:val="32"/>
          <w14:textFill>
            <w14:solidFill>
              <w14:schemeClr w14:val="tx1"/>
            </w14:solidFill>
          </w14:textFill>
        </w:rPr>
        <w:t>根据《财政违法行为处罚处分条例》〔国务院令第427号（修订）〕，第九条“单位和个人有下列违反国家有关投资建设项目规定的行为之一的,责令改正,调整有关会计账目,追回被截留、挪用、骗取的国家建设资金,没收违法所得,核减或者停止拨付工程投资。</w:t>
      </w:r>
      <w:r>
        <w:rPr>
          <w:rFonts w:hint="eastAsia" w:ascii="宋体" w:hAnsi="宋体" w:eastAsia="宋体" w:cs="宋体"/>
          <w:color w:val="000000" w:themeColor="text1"/>
          <w:kern w:val="0"/>
          <w:sz w:val="32"/>
          <w14:textFill>
            <w14:solidFill>
              <w14:schemeClr w14:val="tx1"/>
            </w14:solidFill>
          </w14:textFill>
        </w:rPr>
        <w:t>……</w:t>
      </w:r>
      <w:r>
        <w:rPr>
          <w:rFonts w:ascii="Times New Roman" w:hAnsi="Times New Roman" w:eastAsia="仿宋_GB2312" w:cs="Times New Roman"/>
          <w:snapToGrid w:val="0"/>
          <w:color w:val="000000" w:themeColor="text1"/>
          <w:sz w:val="32"/>
          <w14:textFill>
            <w14:solidFill>
              <w14:schemeClr w14:val="tx1"/>
            </w14:solidFill>
          </w14:textFill>
        </w:rPr>
        <w:t>（四）虚列投资完成额</w:t>
      </w:r>
      <w:r>
        <w:rPr>
          <w:rFonts w:hint="eastAsia" w:ascii="宋体" w:hAnsi="宋体" w:eastAsia="宋体" w:cs="宋体"/>
          <w:color w:val="000000" w:themeColor="text1"/>
          <w:kern w:val="0"/>
          <w:sz w:val="32"/>
          <w14:textFill>
            <w14:solidFill>
              <w14:schemeClr w14:val="tx1"/>
            </w14:solidFill>
          </w14:textFill>
        </w:rPr>
        <w:t>……</w:t>
      </w:r>
      <w:r>
        <w:rPr>
          <w:rFonts w:ascii="Times New Roman" w:hAnsi="Times New Roman" w:eastAsia="仿宋_GB2312" w:cs="Times New Roman"/>
          <w:snapToGrid w:val="0"/>
          <w:color w:val="000000" w:themeColor="text1"/>
          <w:sz w:val="32"/>
          <w14:textFill>
            <w14:solidFill>
              <w14:schemeClr w14:val="tx1"/>
            </w14:solidFill>
          </w14:textFill>
        </w:rPr>
        <w:t>”</w:t>
      </w:r>
      <w:r>
        <w:rPr>
          <w:rFonts w:ascii="Times New Roman" w:hAnsi="Times New Roman" w:eastAsia="仿宋_GB2312" w:cs="Times New Roman"/>
          <w:color w:val="000000" w:themeColor="text1"/>
          <w:kern w:val="0"/>
          <w:sz w:val="32"/>
          <w14:textFill>
            <w14:solidFill>
              <w14:schemeClr w14:val="tx1"/>
            </w14:solidFill>
          </w14:textFill>
        </w:rPr>
        <w:t>以及《云南省政府投资建设项目审计办法》</w:t>
      </w:r>
      <w:r>
        <w:rPr>
          <w:rFonts w:ascii="Times New Roman" w:hAnsi="Times New Roman" w:eastAsia="仿宋_GB2312" w:cs="Times New Roman"/>
          <w:color w:val="000000" w:themeColor="text1"/>
          <w:kern w:val="0"/>
          <w:sz w:val="32"/>
          <w:szCs w:val="32"/>
          <w14:textFill>
            <w14:solidFill>
              <w14:schemeClr w14:val="tx1"/>
            </w14:solidFill>
          </w14:textFill>
        </w:rPr>
        <w:t>〔</w:t>
      </w:r>
      <w:r>
        <w:rPr>
          <w:rFonts w:ascii="Times New Roman" w:hAnsi="Times New Roman" w:eastAsia="仿宋_GB2312" w:cs="Times New Roman"/>
          <w:snapToGrid w:val="0"/>
          <w:color w:val="000000" w:themeColor="text1"/>
          <w:sz w:val="32"/>
          <w14:textFill>
            <w14:solidFill>
              <w14:schemeClr w14:val="tx1"/>
            </w14:solidFill>
          </w14:textFill>
        </w:rPr>
        <w:t>云南省人民政府第145号令（修订）</w:t>
      </w:r>
      <w:r>
        <w:rPr>
          <w:rFonts w:ascii="Times New Roman" w:hAnsi="Times New Roman" w:eastAsia="仿宋_GB2312" w:cs="Times New Roman"/>
          <w:color w:val="000000" w:themeColor="text1"/>
          <w:kern w:val="0"/>
          <w:sz w:val="32"/>
          <w:szCs w:val="32"/>
          <w14:textFill>
            <w14:solidFill>
              <w14:schemeClr w14:val="tx1"/>
            </w14:solidFill>
          </w14:textFill>
        </w:rPr>
        <w:t>〕，</w:t>
      </w:r>
      <w:r>
        <w:rPr>
          <w:rFonts w:ascii="Times New Roman" w:hAnsi="Times New Roman" w:eastAsia="仿宋_GB2312" w:cs="Times New Roman"/>
          <w:color w:val="000000" w:themeColor="text1"/>
          <w:kern w:val="0"/>
          <w:sz w:val="32"/>
          <w14:textFill>
            <w14:solidFill>
              <w14:schemeClr w14:val="tx1"/>
            </w14:solidFill>
          </w14:textFill>
        </w:rPr>
        <w:t>第二十条“对政府投资建设项目工程结算中多计工程价款的，审计机关应当责令建设单位</w:t>
      </w:r>
      <w:r>
        <w:rPr>
          <w:rFonts w:ascii="Times New Roman" w:hAnsi="Times New Roman" w:eastAsia="仿宋_GB2312" w:cs="Times New Roman"/>
          <w:color w:val="000000" w:themeColor="text1"/>
          <w:sz w:val="32"/>
          <w14:textFill>
            <w14:solidFill>
              <w14:schemeClr w14:val="tx1"/>
            </w14:solidFill>
          </w14:textFill>
        </w:rPr>
        <w:t>依法整改</w:t>
      </w:r>
      <w:r>
        <w:rPr>
          <w:rFonts w:ascii="Times New Roman" w:hAnsi="Times New Roman" w:eastAsia="仿宋_GB2312" w:cs="Times New Roman"/>
          <w:color w:val="000000" w:themeColor="text1"/>
          <w:kern w:val="0"/>
          <w:sz w:val="32"/>
          <w14:textFill>
            <w14:solidFill>
              <w14:schemeClr w14:val="tx1"/>
            </w14:solidFill>
          </w14:textFill>
        </w:rPr>
        <w:t>，</w:t>
      </w:r>
      <w:r>
        <w:rPr>
          <w:rFonts w:hint="eastAsia" w:ascii="宋体" w:hAnsi="宋体" w:eastAsia="宋体" w:cs="宋体"/>
          <w:color w:val="000000" w:themeColor="text1"/>
          <w:kern w:val="0"/>
          <w:sz w:val="32"/>
          <w14:textFill>
            <w14:solidFill>
              <w14:schemeClr w14:val="tx1"/>
            </w14:solidFill>
          </w14:textFill>
        </w:rPr>
        <w:t>……</w:t>
      </w:r>
      <w:r>
        <w:rPr>
          <w:rFonts w:ascii="Times New Roman" w:hAnsi="Times New Roman" w:eastAsia="仿宋_GB2312" w:cs="Times New Roman"/>
          <w:color w:val="000000" w:themeColor="text1"/>
          <w:kern w:val="0"/>
          <w:sz w:val="32"/>
          <w14:textFill>
            <w14:solidFill>
              <w14:schemeClr w14:val="tx1"/>
            </w14:solidFill>
          </w14:textFill>
        </w:rPr>
        <w:t>”的规定，</w:t>
      </w:r>
      <w:r>
        <w:rPr>
          <w:rFonts w:hint="default" w:ascii="Times New Roman" w:hAnsi="Times New Roman" w:eastAsia="仿宋_GB2312" w:cs="Times New Roman"/>
          <w:color w:val="000000" w:themeColor="text1"/>
          <w:kern w:val="0"/>
          <w:sz w:val="32"/>
          <w14:textFill>
            <w14:solidFill>
              <w14:schemeClr w14:val="tx1"/>
            </w14:solidFill>
          </w14:textFill>
        </w:rPr>
        <w:t>县农业农村局</w:t>
      </w:r>
      <w:r>
        <w:rPr>
          <w:rFonts w:ascii="Times New Roman" w:hAnsi="Times New Roman" w:eastAsia="仿宋_GB2312" w:cs="Times New Roman"/>
          <w:color w:val="000000" w:themeColor="text1"/>
          <w:sz w:val="32"/>
          <w:szCs w:val="32"/>
          <w14:textFill>
            <w14:solidFill>
              <w14:schemeClr w14:val="tx1"/>
            </w14:solidFill>
          </w14:textFill>
        </w:rPr>
        <w:t>应依法据实结算</w:t>
      </w:r>
      <w:r>
        <w:rPr>
          <w:rFonts w:hint="default" w:ascii="Times New Roman" w:hAnsi="Times New Roman" w:eastAsia="仿宋_GB2312" w:cs="Times New Roman"/>
          <w:color w:val="000000" w:themeColor="text1"/>
          <w:sz w:val="32"/>
          <w:szCs w:val="32"/>
          <w14:textFill>
            <w14:solidFill>
              <w14:schemeClr w14:val="tx1"/>
            </w14:solidFill>
          </w14:textFill>
        </w:rPr>
        <w:t>设计费</w:t>
      </w:r>
      <w:r>
        <w:rPr>
          <w:rFonts w:ascii="Times New Roman" w:hAnsi="Times New Roman" w:eastAsia="仿宋_GB2312" w:cs="Times New Roman"/>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kern w:val="0"/>
          <w:sz w:val="32"/>
          <w14:textFill>
            <w14:solidFill>
              <w14:schemeClr w14:val="tx1"/>
            </w14:solidFill>
          </w14:textFill>
        </w:rPr>
        <w:t>对多计的待摊投资</w:t>
      </w:r>
      <w:r>
        <w:rPr>
          <w:rFonts w:ascii="Times New Roman" w:hAnsi="Times New Roman" w:eastAsia="楷体_GB2312" w:cs="Times New Roman"/>
          <w:snapToGrid w:val="0"/>
          <w:color w:val="000000" w:themeColor="text1"/>
          <w:sz w:val="32"/>
          <w14:textFill>
            <w14:solidFill>
              <w14:schemeClr w14:val="tx1"/>
            </w14:solidFill>
          </w14:textFill>
        </w:rPr>
        <w:t>13000</w:t>
      </w:r>
      <w:r>
        <w:rPr>
          <w:rFonts w:ascii="Times New Roman" w:hAnsi="Times New Roman" w:eastAsia="仿宋_GB2312" w:cs="Times New Roman"/>
          <w:color w:val="000000" w:themeColor="text1"/>
          <w:kern w:val="0"/>
          <w:sz w:val="32"/>
          <w14:textFill>
            <w14:solidFill>
              <w14:schemeClr w14:val="tx1"/>
            </w14:solidFill>
          </w14:textFill>
        </w:rPr>
        <w:t>元予以调</w:t>
      </w:r>
      <w:r>
        <w:rPr>
          <w:rFonts w:ascii="Times New Roman" w:hAnsi="Times New Roman" w:eastAsia="仿宋_GB2312" w:cs="Times New Roman"/>
          <w:color w:val="000000" w:themeColor="text1"/>
          <w:kern w:val="0"/>
          <w:sz w:val="32"/>
          <w:szCs w:val="32"/>
          <w14:textFill>
            <w14:solidFill>
              <w14:schemeClr w14:val="tx1"/>
            </w14:solidFill>
          </w14:textFill>
        </w:rPr>
        <w:t>整</w:t>
      </w:r>
      <w:r>
        <w:rPr>
          <w:rFonts w:ascii="Times New Roman" w:hAnsi="Times New Roman" w:eastAsia="仿宋_GB2312" w:cs="Times New Roman"/>
          <w:color w:val="000000" w:themeColor="text1"/>
          <w:kern w:val="0"/>
          <w:sz w:val="32"/>
          <w14:textFill>
            <w14:solidFill>
              <w14:schemeClr w14:val="tx1"/>
            </w14:solidFill>
          </w14:textFill>
        </w:rPr>
        <w:t>。</w:t>
      </w:r>
    </w:p>
    <w:p w14:paraId="633299FF">
      <w:pPr>
        <w:keepNext w:val="0"/>
        <w:keepLines w:val="0"/>
        <w:pageBreakBefore w:val="0"/>
        <w:kinsoku/>
        <w:wordWrap/>
        <w:overflowPunct/>
        <w:topLinePunct w:val="0"/>
        <w:bidi w:val="0"/>
        <w:spacing w:line="560" w:lineRule="exact"/>
        <w:ind w:firstLine="640" w:firstLineChars="200"/>
        <w:rPr>
          <w:rFonts w:ascii="Times New Roman" w:hAnsi="Times New Roman" w:eastAsia="楷体_GB2312" w:cs="Times New Roman"/>
          <w:color w:val="000000" w:themeColor="text1"/>
          <w:kern w:val="0"/>
          <w:sz w:val="32"/>
          <w:szCs w:val="32"/>
          <w14:textFill>
            <w14:solidFill>
              <w14:schemeClr w14:val="tx1"/>
            </w14:solidFill>
          </w14:textFill>
        </w:rPr>
      </w:pPr>
      <w:r>
        <w:rPr>
          <w:rFonts w:ascii="Times New Roman" w:hAnsi="Times New Roman" w:eastAsia="楷体_GB2312" w:cs="Times New Roman"/>
          <w:color w:val="000000" w:themeColor="text1"/>
          <w:kern w:val="0"/>
          <w:sz w:val="32"/>
          <w:szCs w:val="32"/>
          <w14:textFill>
            <w14:solidFill>
              <w14:schemeClr w14:val="tx1"/>
            </w14:solidFill>
          </w14:textFill>
        </w:rPr>
        <w:t>（</w:t>
      </w:r>
      <w:r>
        <w:rPr>
          <w:rFonts w:hint="default" w:ascii="Times New Roman" w:hAnsi="Times New Roman" w:eastAsia="楷体_GB2312" w:cs="Times New Roman"/>
          <w:color w:val="000000" w:themeColor="text1"/>
          <w:kern w:val="0"/>
          <w:sz w:val="32"/>
          <w:szCs w:val="32"/>
          <w14:textFill>
            <w14:solidFill>
              <w14:schemeClr w14:val="tx1"/>
            </w14:solidFill>
          </w14:textFill>
        </w:rPr>
        <w:t>三</w:t>
      </w:r>
      <w:r>
        <w:rPr>
          <w:rFonts w:ascii="Times New Roman" w:hAnsi="Times New Roman" w:eastAsia="楷体_GB2312" w:cs="Times New Roman"/>
          <w:color w:val="000000" w:themeColor="text1"/>
          <w:kern w:val="0"/>
          <w:sz w:val="32"/>
          <w:szCs w:val="32"/>
          <w14:textFill>
            <w14:solidFill>
              <w14:schemeClr w14:val="tx1"/>
            </w14:solidFill>
          </w14:textFill>
        </w:rPr>
        <w:t>）</w:t>
      </w:r>
      <w:r>
        <w:rPr>
          <w:rFonts w:ascii="Times New Roman" w:hAnsi="Times New Roman" w:eastAsia="楷体_GB2312" w:cs="Times New Roman"/>
          <w:color w:val="000000" w:themeColor="text1"/>
          <w:sz w:val="32"/>
          <w:szCs w:val="32"/>
          <w14:textFill>
            <w14:solidFill>
              <w14:schemeClr w14:val="tx1"/>
            </w14:solidFill>
          </w14:textFill>
        </w:rPr>
        <w:t>监理</w:t>
      </w:r>
      <w:r>
        <w:rPr>
          <w:rFonts w:ascii="Times New Roman" w:hAnsi="Times New Roman" w:eastAsia="楷体_GB2312" w:cs="Times New Roman"/>
          <w:color w:val="000000" w:themeColor="text1"/>
          <w:kern w:val="0"/>
          <w:sz w:val="32"/>
          <w:szCs w:val="32"/>
          <w14:textFill>
            <w14:solidFill>
              <w14:schemeClr w14:val="tx1"/>
            </w14:solidFill>
          </w14:textFill>
        </w:rPr>
        <w:t>单位</w:t>
      </w:r>
      <w:r>
        <w:rPr>
          <w:rFonts w:hint="default" w:ascii="Times New Roman" w:hAnsi="Times New Roman" w:eastAsia="楷体_GB2312" w:cs="Times New Roman"/>
          <w:color w:val="000000" w:themeColor="text1"/>
          <w:kern w:val="0"/>
          <w:sz w:val="32"/>
          <w:szCs w:val="32"/>
          <w14:textFill>
            <w14:solidFill>
              <w14:schemeClr w14:val="tx1"/>
            </w14:solidFill>
          </w14:textFill>
        </w:rPr>
        <w:t>履行工程监理职责不到位</w:t>
      </w:r>
    </w:p>
    <w:p w14:paraId="5A6A84EA">
      <w:pPr>
        <w:keepNext w:val="0"/>
        <w:keepLines w:val="0"/>
        <w:pageBreakBefore w:val="0"/>
        <w:widowControl/>
        <w:kinsoku/>
        <w:wordWrap/>
        <w:overflowPunct/>
        <w:topLinePunct w:val="0"/>
        <w:bidi w:val="0"/>
        <w:spacing w:line="560" w:lineRule="exact"/>
        <w:ind w:firstLine="640" w:firstLineChars="200"/>
        <w:jc w:val="left"/>
        <w:rPr>
          <w:rFonts w:hint="default" w:ascii="Times New Roman" w:hAnsi="Times New Roman" w:eastAsia="仿宋_GB2312" w:cs="Times New Roman"/>
          <w:color w:val="000000" w:themeColor="text1"/>
          <w:kern w:val="0"/>
          <w:sz w:val="32"/>
          <w14:textFill>
            <w14:solidFill>
              <w14:schemeClr w14:val="tx1"/>
            </w14:solidFill>
          </w14:textFill>
        </w:rPr>
      </w:pPr>
      <w:r>
        <w:rPr>
          <w:rFonts w:hint="default" w:ascii="Times New Roman" w:hAnsi="Times New Roman" w:eastAsia="仿宋_GB2312" w:cs="Times New Roman"/>
          <w:color w:val="000000" w:themeColor="text1"/>
          <w:kern w:val="0"/>
          <w:sz w:val="32"/>
          <w14:textFill>
            <w14:solidFill>
              <w14:schemeClr w14:val="tx1"/>
            </w14:solidFill>
          </w14:textFill>
        </w:rPr>
        <w:t>经审计，富民县2020年农田建设项目（第一批），施工单位虚报、高报工程量，云南润水工程管理有限公司负责监理工作，存在对施工单位的工程量签证审核不严问题、存在部分工程未按图施工，施工过程中随意变更，未履行工程变更审批手续问题，造成本项工程结算虚高。</w:t>
      </w:r>
    </w:p>
    <w:p w14:paraId="35C49AB8">
      <w:pPr>
        <w:keepNext w:val="0"/>
        <w:keepLines w:val="0"/>
        <w:pageBreakBefore w:val="0"/>
        <w:widowControl/>
        <w:kinsoku/>
        <w:wordWrap/>
        <w:overflowPunct/>
        <w:topLinePunct w:val="0"/>
        <w:bidi w:val="0"/>
        <w:spacing w:line="560" w:lineRule="exact"/>
        <w:ind w:firstLine="640" w:firstLineChars="200"/>
        <w:jc w:val="left"/>
        <w:rPr>
          <w:rFonts w:hint="default" w:ascii="Times New Roman" w:hAnsi="Times New Roman" w:eastAsia="仿宋_GB2312" w:cs="Times New Roman"/>
          <w:color w:val="000000" w:themeColor="text1"/>
          <w:kern w:val="0"/>
          <w:sz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上述</w:t>
      </w:r>
      <w:r>
        <w:rPr>
          <w:rFonts w:hint="default" w:ascii="Times New Roman" w:hAnsi="Times New Roman" w:eastAsia="仿宋_GB2312" w:cs="Times New Roman"/>
          <w:color w:val="000000" w:themeColor="text1"/>
          <w:kern w:val="0"/>
          <w:sz w:val="32"/>
          <w14:textFill>
            <w14:solidFill>
              <w14:schemeClr w14:val="tx1"/>
            </w14:solidFill>
          </w14:textFill>
        </w:rPr>
        <w:t>行为与《</w:t>
      </w:r>
      <w:r>
        <w:rPr>
          <w:rFonts w:ascii="Times New Roman" w:hAnsi="Times New Roman" w:eastAsia="仿宋_GB2312" w:cs="Times New Roman"/>
          <w:color w:val="000000" w:themeColor="text1"/>
          <w:kern w:val="0"/>
          <w:sz w:val="32"/>
          <w14:textFill>
            <w14:solidFill>
              <w14:schemeClr w14:val="tx1"/>
            </w14:solidFill>
          </w14:textFill>
        </w:rPr>
        <w:t>建设工程质量管理条例</w:t>
      </w:r>
      <w:r>
        <w:rPr>
          <w:rFonts w:hint="default" w:ascii="Times New Roman" w:hAnsi="Times New Roman" w:eastAsia="仿宋_GB2312" w:cs="Times New Roman"/>
          <w:color w:val="000000" w:themeColor="text1"/>
          <w:kern w:val="0"/>
          <w:sz w:val="32"/>
          <w14:textFill>
            <w14:solidFill>
              <w14:schemeClr w14:val="tx1"/>
            </w14:solidFill>
          </w14:textFill>
        </w:rPr>
        <w:t>》（国务院令714号），第三十六条“工程监理单位应当依照法律、法规以及有关技术标准、设计文件和建设工程承包合同，代表建设单位对施工质量实施监理，并对施工质量承担监理责任”的规定不符。</w:t>
      </w:r>
    </w:p>
    <w:p w14:paraId="58C47E07">
      <w:pPr>
        <w:keepNext w:val="0"/>
        <w:keepLines w:val="0"/>
        <w:pageBreakBefore w:val="0"/>
        <w:widowControl/>
        <w:kinsoku/>
        <w:wordWrap/>
        <w:overflowPunct/>
        <w:topLinePunct w:val="0"/>
        <w:bidi w:val="0"/>
        <w:spacing w:line="560" w:lineRule="exact"/>
        <w:ind w:firstLine="640" w:firstLineChars="200"/>
        <w:jc w:val="left"/>
        <w:rPr>
          <w:rFonts w:hint="default" w:ascii="Times New Roman" w:hAnsi="Times New Roman" w:eastAsia="仿宋_GB2312" w:cs="Times New Roman"/>
          <w:color w:val="000000" w:themeColor="text1"/>
          <w:kern w:val="0"/>
          <w:sz w:val="32"/>
          <w14:textFill>
            <w14:solidFill>
              <w14:schemeClr w14:val="tx1"/>
            </w14:solidFill>
          </w14:textFill>
        </w:rPr>
      </w:pPr>
      <w:r>
        <w:rPr>
          <w:rFonts w:hint="default" w:ascii="Times New Roman" w:hAnsi="Times New Roman" w:eastAsia="仿宋_GB2312" w:cs="Times New Roman"/>
          <w:color w:val="000000" w:themeColor="text1"/>
          <w:kern w:val="0"/>
          <w:sz w:val="32"/>
          <w14:textFill>
            <w14:solidFill>
              <w14:schemeClr w14:val="tx1"/>
            </w14:solidFill>
          </w14:textFill>
        </w:rPr>
        <w:t>根据甲、乙双方约定《委托施工监理合同》第四十二条“因监理人的过失造成发包人的违约和直接经济损失，应赔偿发包人的赔偿金额计算公式为：违约金=按监理合同金额2%支付违约金；经济损失：按监理合同金额1%支付经济损失，若实际损失超出监理合同金额1%的，按实际造成的损失赔偿”的规定，责成县农业农村局督促云南润水工程管理有限公司认真履行工程监理职责，按合同约定扣减工程监理费1%，完成工程监理费结算工作，并将工程监理费结算情况报县审计局备案。</w:t>
      </w:r>
    </w:p>
    <w:p w14:paraId="26843BF3">
      <w:pPr>
        <w:keepNext w:val="0"/>
        <w:keepLines w:val="0"/>
        <w:pageBreakBefore w:val="0"/>
        <w:widowControl/>
        <w:kinsoku/>
        <w:wordWrap/>
        <w:overflowPunct/>
        <w:topLinePunct w:val="0"/>
        <w:bidi w:val="0"/>
        <w:spacing w:line="560" w:lineRule="exact"/>
        <w:ind w:firstLine="640"/>
        <w:rPr>
          <w:rFonts w:ascii="Times New Roman" w:hAnsi="Times New Roman" w:eastAsia="黑体"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24"/>
          <w14:textFill>
            <w14:solidFill>
              <w14:schemeClr w14:val="tx1"/>
            </w14:solidFill>
          </w14:textFill>
        </w:rPr>
        <w:t xml:space="preserve"> </w:t>
      </w:r>
      <w:r>
        <w:rPr>
          <w:rFonts w:ascii="Times New Roman" w:hAnsi="Times New Roman" w:eastAsia="黑体" w:cs="Times New Roman"/>
          <w:color w:val="000000" w:themeColor="text1"/>
          <w:sz w:val="32"/>
          <w14:textFill>
            <w14:solidFill>
              <w14:schemeClr w14:val="tx1"/>
            </w14:solidFill>
          </w14:textFill>
        </w:rPr>
        <w:t>四、</w:t>
      </w:r>
      <w:r>
        <w:rPr>
          <w:rFonts w:ascii="Times New Roman" w:hAnsi="Times New Roman" w:eastAsia="黑体" w:cs="Times New Roman"/>
          <w:color w:val="000000" w:themeColor="text1"/>
          <w:sz w:val="32"/>
          <w:szCs w:val="32"/>
          <w14:textFill>
            <w14:solidFill>
              <w14:schemeClr w14:val="tx1"/>
            </w14:solidFill>
          </w14:textFill>
        </w:rPr>
        <w:t>审计建议</w:t>
      </w:r>
    </w:p>
    <w:p w14:paraId="20913F7E">
      <w:pPr>
        <w:keepNext w:val="0"/>
        <w:keepLines w:val="0"/>
        <w:pageBreakBefore w:val="0"/>
        <w:widowControl/>
        <w:kinsoku/>
        <w:wordWrap/>
        <w:overflowPunct/>
        <w:topLinePunct w:val="0"/>
        <w:bidi w:val="0"/>
        <w:spacing w:line="560" w:lineRule="exact"/>
        <w:ind w:firstLine="640"/>
        <w:rPr>
          <w:rFonts w:ascii="Times New Roman" w:hAnsi="Times New Roman" w:eastAsia="仿宋_GB2312" w:cs="Times New Roman"/>
          <w:color w:val="000000" w:themeColor="text1"/>
          <w:kern w:val="0"/>
          <w:sz w:val="32"/>
          <w14:textFill>
            <w14:solidFill>
              <w14:schemeClr w14:val="tx1"/>
            </w14:solidFill>
          </w14:textFill>
        </w:rPr>
      </w:pPr>
      <w:r>
        <w:rPr>
          <w:rFonts w:hint="default" w:ascii="Times New Roman" w:hAnsi="Times New Roman" w:eastAsia="仿宋_GB2312" w:cs="Times New Roman"/>
          <w:color w:val="000000" w:themeColor="text1"/>
          <w:kern w:val="0"/>
          <w:sz w:val="32"/>
          <w14:textFill>
            <w14:solidFill>
              <w14:schemeClr w14:val="tx1"/>
            </w14:solidFill>
          </w14:textFill>
        </w:rPr>
        <w:t>1</w:t>
      </w:r>
      <w:r>
        <w:rPr>
          <w:rFonts w:ascii="Times New Roman" w:hAnsi="Times New Roman" w:eastAsia="仿宋_GB2312" w:cs="Times New Roman"/>
          <w:color w:val="000000" w:themeColor="text1"/>
          <w:kern w:val="0"/>
          <w:sz w:val="32"/>
          <w14:textFill>
            <w14:solidFill>
              <w14:schemeClr w14:val="tx1"/>
            </w14:solidFill>
          </w14:textFill>
        </w:rPr>
        <w:t>.建议</w:t>
      </w:r>
      <w:r>
        <w:rPr>
          <w:rFonts w:hint="default" w:ascii="Times New Roman" w:hAnsi="Times New Roman" w:eastAsia="仿宋_GB2312" w:cs="Times New Roman"/>
          <w:color w:val="000000" w:themeColor="text1"/>
          <w:kern w:val="0"/>
          <w:sz w:val="32"/>
          <w14:textFill>
            <w14:solidFill>
              <w14:schemeClr w14:val="tx1"/>
            </w14:solidFill>
          </w14:textFill>
        </w:rPr>
        <w:t>县农业农村局在今后项目建设管理中，对设计、监理等服务机构应完善选择、聘用机制，作好比选、竞争过程记录，资料管理工作，择优选信誉高、专业强、服务好的单位。工程建设中加强对服务机构的管理工作，认真监督履职情况。</w:t>
      </w:r>
    </w:p>
    <w:p w14:paraId="79A78DE2">
      <w:pPr>
        <w:keepNext w:val="0"/>
        <w:keepLines w:val="0"/>
        <w:pageBreakBefore w:val="0"/>
        <w:widowControl/>
        <w:kinsoku/>
        <w:wordWrap/>
        <w:overflowPunct/>
        <w:topLinePunct w:val="0"/>
        <w:bidi w:val="0"/>
        <w:spacing w:line="560" w:lineRule="exact"/>
        <w:ind w:firstLine="640"/>
        <w:rPr>
          <w:rFonts w:hint="default" w:ascii="Times New Roman" w:hAnsi="Times New Roman" w:eastAsia="仿宋_GB2312" w:cs="Times New Roman"/>
          <w:color w:val="000000" w:themeColor="text1"/>
          <w:kern w:val="0"/>
          <w:sz w:val="32"/>
          <w14:textFill>
            <w14:solidFill>
              <w14:schemeClr w14:val="tx1"/>
            </w14:solidFill>
          </w14:textFill>
        </w:rPr>
      </w:pPr>
      <w:r>
        <w:rPr>
          <w:rFonts w:hint="default" w:ascii="Times New Roman" w:hAnsi="Times New Roman" w:eastAsia="仿宋_GB2312" w:cs="Times New Roman"/>
          <w:color w:val="000000" w:themeColor="text1"/>
          <w:kern w:val="0"/>
          <w:sz w:val="32"/>
          <w14:textFill>
            <w14:solidFill>
              <w14:schemeClr w14:val="tx1"/>
            </w14:solidFill>
          </w14:textFill>
        </w:rPr>
        <w:t>2.</w:t>
      </w:r>
      <w:r>
        <w:rPr>
          <w:rFonts w:ascii="Times New Roman" w:hAnsi="Times New Roman" w:eastAsia="仿宋_GB2312" w:cs="Times New Roman"/>
          <w:color w:val="000000" w:themeColor="text1"/>
          <w:kern w:val="0"/>
          <w:sz w:val="32"/>
          <w14:textFill>
            <w14:solidFill>
              <w14:schemeClr w14:val="tx1"/>
            </w14:solidFill>
          </w14:textFill>
        </w:rPr>
        <w:t>建议</w:t>
      </w:r>
      <w:r>
        <w:rPr>
          <w:rFonts w:hint="default" w:ascii="Times New Roman" w:hAnsi="Times New Roman" w:eastAsia="仿宋_GB2312" w:cs="Times New Roman"/>
          <w:color w:val="000000" w:themeColor="text1"/>
          <w:kern w:val="0"/>
          <w:sz w:val="32"/>
          <w14:textFill>
            <w14:solidFill>
              <w14:schemeClr w14:val="tx1"/>
            </w14:solidFill>
          </w14:textFill>
        </w:rPr>
        <w:t>县农业农村局在今后项目建设中，加强对有机肥等直接兑付给项目区群众的农资采购、分配环节的管理，制定有效的实施方案，统一分配标准，严格监管项目区惠农物资的发放流程，杜绝“优亲厚友”等基层“微腐败”行为。</w:t>
      </w:r>
    </w:p>
    <w:p w14:paraId="43BA395A">
      <w:pPr>
        <w:keepNext w:val="0"/>
        <w:keepLines w:val="0"/>
        <w:pageBreakBefore w:val="0"/>
        <w:kinsoku/>
        <w:wordWrap/>
        <w:overflowPunct/>
        <w:topLinePunct w:val="0"/>
        <w:bidi w:val="0"/>
        <w:spacing w:line="560" w:lineRule="exact"/>
        <w:ind w:firstLine="640" w:firstLineChars="200"/>
        <w:rPr>
          <w:rFonts w:ascii="Times New Roman" w:hAnsi="Times New Roman" w:eastAsia="黑体" w:cs="Times New Roman"/>
          <w:color w:val="000000" w:themeColor="text1"/>
          <w:sz w:val="32"/>
          <w14:textFill>
            <w14:solidFill>
              <w14:schemeClr w14:val="tx1"/>
            </w14:solidFill>
          </w14:textFill>
        </w:rPr>
      </w:pPr>
      <w:r>
        <w:rPr>
          <w:rFonts w:ascii="Times New Roman" w:hAnsi="Times New Roman" w:eastAsia="黑体" w:cs="Times New Roman"/>
          <w:color w:val="000000" w:themeColor="text1"/>
          <w:sz w:val="32"/>
          <w14:textFill>
            <w14:solidFill>
              <w14:schemeClr w14:val="tx1"/>
            </w14:solidFill>
          </w14:textFill>
        </w:rPr>
        <w:t xml:space="preserve">五、重要事项说明 </w:t>
      </w:r>
    </w:p>
    <w:p w14:paraId="400531E1">
      <w:pPr>
        <w:keepNext w:val="0"/>
        <w:keepLines w:val="0"/>
        <w:pageBreakBefore w:val="0"/>
        <w:kinsoku/>
        <w:wordWrap/>
        <w:overflowPunct/>
        <w:topLinePunct w:val="0"/>
        <w:bidi w:val="0"/>
        <w:spacing w:line="560" w:lineRule="exact"/>
        <w:ind w:firstLine="480"/>
        <w:jc w:val="left"/>
        <w:rPr>
          <w:rFonts w:hint="default" w:ascii="Times New Roman" w:hAnsi="Times New Roman" w:eastAsia="仿宋_GB2312" w:cs="Times New Roman"/>
          <w:color w:val="000000" w:themeColor="text1"/>
          <w:kern w:val="0"/>
          <w:sz w:val="32"/>
          <w14:textFill>
            <w14:solidFill>
              <w14:schemeClr w14:val="tx1"/>
            </w14:solidFill>
          </w14:textFill>
        </w:rPr>
      </w:pPr>
      <w:r>
        <w:rPr>
          <w:rFonts w:hint="default" w:ascii="Times New Roman" w:hAnsi="Times New Roman" w:eastAsia="仿宋_GB2312" w:cs="Times New Roman"/>
          <w:color w:val="000000" w:themeColor="text1"/>
          <w:kern w:val="0"/>
          <w:sz w:val="32"/>
          <w14:textFill>
            <w14:solidFill>
              <w14:schemeClr w14:val="tx1"/>
            </w14:solidFill>
          </w14:textFill>
        </w:rPr>
        <w:t>（一）项目存在县级监测点无围栏，公示牌未完成或未按高标准农田建设标准制作标识牌的问题。</w:t>
      </w:r>
      <w:r>
        <w:rPr>
          <w:rFonts w:ascii="Times New Roman" w:hAnsi="Times New Roman" w:eastAsia="仿宋_GB2312" w:cs="Times New Roman"/>
          <w:color w:val="000000" w:themeColor="text1"/>
          <w:kern w:val="0"/>
          <w:sz w:val="32"/>
          <w14:textFill>
            <w14:solidFill>
              <w14:schemeClr w14:val="tx1"/>
            </w14:solidFill>
          </w14:textFill>
        </w:rPr>
        <w:t>根据《昆明</w:t>
      </w:r>
      <w:r>
        <w:rPr>
          <w:rFonts w:hint="default" w:ascii="Times New Roman" w:hAnsi="Times New Roman" w:eastAsia="仿宋_GB2312" w:cs="Times New Roman"/>
          <w:color w:val="000000" w:themeColor="text1"/>
          <w:kern w:val="0"/>
          <w:sz w:val="32"/>
          <w14:textFill>
            <w14:solidFill>
              <w14:schemeClr w14:val="tx1"/>
            </w14:solidFill>
          </w14:textFill>
        </w:rPr>
        <w:t>农业农村局对富民县2020年农田建设项目的验收反馈意见</w:t>
      </w:r>
      <w:r>
        <w:rPr>
          <w:rFonts w:ascii="Times New Roman" w:hAnsi="Times New Roman" w:eastAsia="仿宋_GB2312" w:cs="Times New Roman"/>
          <w:color w:val="000000" w:themeColor="text1"/>
          <w:kern w:val="0"/>
          <w:sz w:val="32"/>
          <w14:textFill>
            <w14:solidFill>
              <w14:schemeClr w14:val="tx1"/>
            </w14:solidFill>
          </w14:textFill>
        </w:rPr>
        <w:t>》需要增加对工程内容</w:t>
      </w:r>
      <w:r>
        <w:rPr>
          <w:rFonts w:hint="default" w:ascii="Times New Roman" w:hAnsi="Times New Roman" w:eastAsia="仿宋_GB2312" w:cs="Times New Roman"/>
          <w:color w:val="000000" w:themeColor="text1"/>
          <w:kern w:val="0"/>
          <w:sz w:val="32"/>
          <w14:textFill>
            <w14:solidFill>
              <w14:schemeClr w14:val="tx1"/>
            </w14:solidFill>
          </w14:textFill>
        </w:rPr>
        <w:t>。县农业农村局要按</w:t>
      </w:r>
      <w:r>
        <w:rPr>
          <w:rFonts w:ascii="Times New Roman" w:hAnsi="Times New Roman" w:eastAsia="仿宋_GB2312" w:cs="Times New Roman"/>
          <w:color w:val="000000" w:themeColor="text1"/>
          <w:kern w:val="0"/>
          <w:sz w:val="32"/>
          <w14:textFill>
            <w14:solidFill>
              <w14:schemeClr w14:val="tx1"/>
            </w14:solidFill>
          </w14:textFill>
        </w:rPr>
        <w:t>昆明市</w:t>
      </w:r>
      <w:r>
        <w:rPr>
          <w:rFonts w:hint="default" w:ascii="Times New Roman" w:hAnsi="Times New Roman" w:eastAsia="仿宋_GB2312" w:cs="Times New Roman"/>
          <w:color w:val="000000" w:themeColor="text1"/>
          <w:kern w:val="0"/>
          <w:sz w:val="32"/>
          <w14:textFill>
            <w14:solidFill>
              <w14:schemeClr w14:val="tx1"/>
            </w14:solidFill>
          </w14:textFill>
        </w:rPr>
        <w:t>农业农村局的意见进行整改完善，认真作好工程结算工作，增加的工程费用并入项目投资。</w:t>
      </w:r>
    </w:p>
    <w:p w14:paraId="3EA434BB">
      <w:pPr>
        <w:pStyle w:val="17"/>
        <w:keepNext w:val="0"/>
        <w:keepLines w:val="0"/>
        <w:pageBreakBefore w:val="0"/>
        <w:kinsoku/>
        <w:wordWrap/>
        <w:overflowPunct/>
        <w:topLinePunct w:val="0"/>
        <w:bidi w:val="0"/>
        <w:spacing w:line="560" w:lineRule="exact"/>
        <w:ind w:firstLine="640" w:firstLineChars="200"/>
        <w:rPr>
          <w:rFonts w:ascii="Times New Roman" w:hAnsi="Times New Roman" w:eastAsia="仿宋_GB2312" w:cs="Times New Roman"/>
          <w:color w:val="000000" w:themeColor="text1"/>
          <w:szCs w:val="24"/>
          <w14:textFill>
            <w14:solidFill>
              <w14:schemeClr w14:val="tx1"/>
            </w14:solidFill>
          </w14:textFill>
        </w:rPr>
      </w:pPr>
      <w:r>
        <w:rPr>
          <w:rFonts w:hint="default" w:ascii="Times New Roman" w:hAnsi="Times New Roman" w:eastAsia="仿宋_GB2312" w:cs="Times New Roman"/>
          <w:color w:val="000000" w:themeColor="text1"/>
          <w:szCs w:val="24"/>
          <w14:textFill>
            <w14:solidFill>
              <w14:schemeClr w14:val="tx1"/>
            </w14:solidFill>
          </w14:textFill>
        </w:rPr>
        <w:t>（二）2020年农田建设项目到位资金</w:t>
      </w:r>
      <w:r>
        <w:rPr>
          <w:rFonts w:hint="default" w:ascii="Times New Roman" w:hAnsi="Times New Roman" w:cs="Times New Roman"/>
          <w:color w:val="000000" w:themeColor="text1"/>
          <w:szCs w:val="32"/>
          <w14:textFill>
            <w14:solidFill>
              <w14:schemeClr w14:val="tx1"/>
            </w14:solidFill>
          </w14:textFill>
        </w:rPr>
        <w:t>26284400</w:t>
      </w:r>
      <w:r>
        <w:rPr>
          <w:rFonts w:hint="default" w:ascii="Times New Roman" w:hAnsi="Times New Roman" w:eastAsia="仿宋_GB2312" w:cs="Times New Roman"/>
          <w:color w:val="000000" w:themeColor="text1"/>
          <w:szCs w:val="24"/>
          <w14:textFill>
            <w14:solidFill>
              <w14:schemeClr w14:val="tx1"/>
            </w14:solidFill>
          </w14:textFill>
        </w:rPr>
        <w:t>元，扣除多计项目投资1006187.88元，扣除</w:t>
      </w:r>
      <w:r>
        <w:rPr>
          <w:rFonts w:ascii="Times New Roman" w:hAnsi="Times New Roman" w:eastAsia="仿宋_GB2312" w:cs="Times New Roman"/>
          <w:color w:val="000000" w:themeColor="text1"/>
          <w:szCs w:val="24"/>
          <w14:textFill>
            <w14:solidFill>
              <w14:schemeClr w14:val="tx1"/>
            </w14:solidFill>
          </w14:textFill>
        </w:rPr>
        <w:t>监理合同价款</w:t>
      </w:r>
      <w:r>
        <w:rPr>
          <w:rFonts w:hint="default" w:ascii="Times New Roman" w:hAnsi="Times New Roman" w:eastAsia="仿宋_GB2312" w:cs="Times New Roman"/>
          <w:color w:val="000000" w:themeColor="text1"/>
          <w:szCs w:val="24"/>
          <w14:textFill>
            <w14:solidFill>
              <w14:schemeClr w14:val="tx1"/>
            </w14:solidFill>
          </w14:textFill>
        </w:rPr>
        <w:t>1%的监理费，扣除县级监测围栏，公示牌、标识牌增加费，项目到位资金仍有结余，请县农业</w:t>
      </w:r>
      <w:r>
        <w:rPr>
          <w:rFonts w:hint="default" w:ascii="Times New Roman" w:hAnsi="Times New Roman" w:eastAsia="仿宋_GB2312" w:cs="Times New Roman"/>
          <w:color w:val="000000" w:themeColor="text1"/>
          <w14:textFill>
            <w14:solidFill>
              <w14:schemeClr w14:val="tx1"/>
            </w14:solidFill>
          </w14:textFill>
        </w:rPr>
        <w:t>农村</w:t>
      </w:r>
      <w:r>
        <w:rPr>
          <w:rFonts w:hint="default" w:ascii="Times New Roman" w:hAnsi="Times New Roman" w:eastAsia="仿宋_GB2312" w:cs="Times New Roman"/>
          <w:color w:val="000000" w:themeColor="text1"/>
          <w:szCs w:val="24"/>
          <w14:textFill>
            <w14:solidFill>
              <w14:schemeClr w14:val="tx1"/>
            </w14:solidFill>
          </w14:textFill>
        </w:rPr>
        <w:t>局认真做好项目竣工决算工作，把项目结余资金上缴县财政统一管理</w:t>
      </w:r>
      <w:r>
        <w:rPr>
          <w:rFonts w:ascii="Times New Roman" w:hAnsi="Times New Roman" w:eastAsia="仿宋_GB2312" w:cs="Times New Roman"/>
          <w:color w:val="000000" w:themeColor="text1"/>
          <w:szCs w:val="24"/>
          <w14:textFill>
            <w14:solidFill>
              <w14:schemeClr w14:val="tx1"/>
            </w14:solidFill>
          </w14:textFill>
        </w:rPr>
        <w:t>。</w:t>
      </w:r>
    </w:p>
    <w:p w14:paraId="6C8A14FF">
      <w:pPr>
        <w:keepNext w:val="0"/>
        <w:keepLines w:val="0"/>
        <w:pageBreakBefore w:val="0"/>
        <w:kinsoku/>
        <w:wordWrap/>
        <w:overflowPunct/>
        <w:topLinePunct w:val="0"/>
        <w:bidi w:val="0"/>
        <w:spacing w:line="560" w:lineRule="exact"/>
        <w:ind w:firstLine="640" w:firstLineChars="200"/>
        <w:rPr>
          <w:rFonts w:hint="default" w:ascii="Times New Roman" w:hAnsi="Times New Roman" w:eastAsia="仿宋_GB2312" w:cs="Times New Roman"/>
          <w:bCs/>
          <w:color w:val="000000" w:themeColor="text1"/>
          <w:sz w:val="32"/>
          <w:szCs w:val="32"/>
          <w:lang w:val="zh-CN"/>
          <w14:textFill>
            <w14:solidFill>
              <w14:schemeClr w14:val="tx1"/>
            </w14:solidFill>
          </w14:textFill>
        </w:rPr>
      </w:pPr>
      <w:r>
        <w:rPr>
          <w:rFonts w:hint="default" w:ascii="Times New Roman" w:hAnsi="Times New Roman" w:eastAsia="仿宋_GB2312" w:cs="Times New Roman"/>
          <w:color w:val="000000" w:themeColor="text1"/>
          <w:kern w:val="0"/>
          <w:sz w:val="32"/>
          <w14:textFill>
            <w14:solidFill>
              <w14:schemeClr w14:val="tx1"/>
            </w14:solidFill>
          </w14:textFill>
        </w:rPr>
        <w:t>对本次审计发现的问题，请</w:t>
      </w:r>
      <w:r>
        <w:rPr>
          <w:rFonts w:hint="default" w:ascii="Times New Roman" w:hAnsi="Times New Roman" w:eastAsia="仿宋_GB2312" w:cs="Times New Roman"/>
          <w:color w:val="000000" w:themeColor="text1"/>
          <w:sz w:val="32"/>
          <w14:textFill>
            <w14:solidFill>
              <w14:schemeClr w14:val="tx1"/>
            </w14:solidFill>
          </w14:textFill>
        </w:rPr>
        <w:t>县农业局</w:t>
      </w:r>
      <w:r>
        <w:rPr>
          <w:rFonts w:hint="default" w:ascii="Times New Roman" w:hAnsi="Times New Roman" w:eastAsia="仿宋_GB2312" w:cs="Times New Roman"/>
          <w:color w:val="000000" w:themeColor="text1"/>
          <w:kern w:val="0"/>
          <w:sz w:val="32"/>
          <w14:textFill>
            <w14:solidFill>
              <w14:schemeClr w14:val="tx1"/>
            </w14:solidFill>
          </w14:textFill>
        </w:rPr>
        <w:t>自收到本报告之日起60日内整改完毕。整改情况应当书面告知富民县审计局，同时向县人民</w:t>
      </w:r>
      <w:r>
        <w:rPr>
          <w:rFonts w:hint="eastAsia" w:eastAsia="仿宋_GB2312" w:cs="Times New Roman"/>
          <w:color w:val="000000" w:themeColor="text1"/>
          <w:kern w:val="0"/>
          <w:sz w:val="32"/>
          <w:lang w:eastAsia="zh-CN"/>
          <w14:textFill>
            <w14:solidFill>
              <w14:schemeClr w14:val="tx1"/>
            </w14:solidFill>
          </w14:textFill>
        </w:rPr>
        <w:t>政府工作报告</w:t>
      </w:r>
      <w:r>
        <w:rPr>
          <w:rFonts w:hint="default" w:ascii="Times New Roman" w:hAnsi="Times New Roman" w:eastAsia="仿宋_GB2312" w:cs="Times New Roman"/>
          <w:color w:val="000000" w:themeColor="text1"/>
          <w:kern w:val="0"/>
          <w:sz w:val="32"/>
          <w14:textFill>
            <w14:solidFill>
              <w14:schemeClr w14:val="tx1"/>
            </w14:solidFill>
          </w14:textFill>
        </w:rPr>
        <w:t>，并向社会公告。</w:t>
      </w:r>
    </w:p>
    <w:p w14:paraId="5844C3B9">
      <w:pPr>
        <w:pStyle w:val="2"/>
        <w:rPr>
          <w:rFonts w:hint="default"/>
          <w:color w:val="000000" w:themeColor="text1"/>
          <w:lang w:val="en-US" w:eastAsia="zh-CN"/>
          <w14:textFill>
            <w14:solidFill>
              <w14:schemeClr w14:val="tx1"/>
            </w14:solidFill>
          </w14:textFill>
        </w:rPr>
      </w:pPr>
    </w:p>
    <w:p w14:paraId="496C2E85">
      <w:pPr>
        <w:rPr>
          <w:rFonts w:hint="default"/>
          <w:color w:val="000000" w:themeColor="text1"/>
          <w:lang w:val="en-US" w:eastAsia="zh-CN"/>
          <w14:textFill>
            <w14:solidFill>
              <w14:schemeClr w14:val="tx1"/>
            </w14:solidFill>
          </w14:textFill>
        </w:rPr>
      </w:pPr>
    </w:p>
    <w:p w14:paraId="214170FE">
      <w:pPr>
        <w:pStyle w:val="2"/>
        <w:rPr>
          <w:rFonts w:hint="default"/>
          <w:color w:val="000000" w:themeColor="text1"/>
          <w:lang w:val="en-US" w:eastAsia="zh-CN"/>
          <w14:textFill>
            <w14:solidFill>
              <w14:schemeClr w14:val="tx1"/>
            </w14:solidFill>
          </w14:textFill>
        </w:rPr>
      </w:pPr>
    </w:p>
    <w:p w14:paraId="3CFD34CF">
      <w:pPr>
        <w:rPr>
          <w:rFonts w:hint="default"/>
          <w:color w:val="000000" w:themeColor="text1"/>
          <w:lang w:val="en-US" w:eastAsia="zh-CN"/>
          <w14:textFill>
            <w14:solidFill>
              <w14:schemeClr w14:val="tx1"/>
            </w14:solidFill>
          </w14:textFill>
        </w:rPr>
      </w:pPr>
    </w:p>
    <w:p w14:paraId="7C21308A">
      <w:pPr>
        <w:pStyle w:val="2"/>
        <w:rPr>
          <w:rFonts w:hint="default"/>
          <w:color w:val="000000" w:themeColor="text1"/>
          <w:lang w:val="en-US" w:eastAsia="zh-CN"/>
          <w14:textFill>
            <w14:solidFill>
              <w14:schemeClr w14:val="tx1"/>
            </w14:solidFill>
          </w14:textFill>
        </w:rPr>
      </w:pPr>
    </w:p>
    <w:p w14:paraId="2FCF9B1B">
      <w:pPr>
        <w:rPr>
          <w:rFonts w:hint="default"/>
          <w:color w:val="000000" w:themeColor="text1"/>
          <w:lang w:val="en-US" w:eastAsia="zh-CN"/>
          <w14:textFill>
            <w14:solidFill>
              <w14:schemeClr w14:val="tx1"/>
            </w14:solidFill>
          </w14:textFill>
        </w:rPr>
      </w:pPr>
    </w:p>
    <w:p w14:paraId="472191DF">
      <w:pPr>
        <w:pStyle w:val="2"/>
        <w:rPr>
          <w:rFonts w:hint="default"/>
          <w:color w:val="000000" w:themeColor="text1"/>
          <w:lang w:val="en-US" w:eastAsia="zh-CN"/>
          <w14:textFill>
            <w14:solidFill>
              <w14:schemeClr w14:val="tx1"/>
            </w14:solidFill>
          </w14:textFill>
        </w:rPr>
      </w:pPr>
    </w:p>
    <w:p w14:paraId="6AC77BBC">
      <w:pPr>
        <w:rPr>
          <w:rFonts w:hint="default"/>
          <w:color w:val="000000" w:themeColor="text1"/>
          <w:lang w:val="en-US" w:eastAsia="zh-CN"/>
          <w14:textFill>
            <w14:solidFill>
              <w14:schemeClr w14:val="tx1"/>
            </w14:solidFill>
          </w14:textFill>
        </w:rPr>
      </w:pPr>
    </w:p>
    <w:p w14:paraId="36D0091A">
      <w:pPr>
        <w:pStyle w:val="2"/>
        <w:rPr>
          <w:rFonts w:hint="default"/>
          <w:color w:val="000000" w:themeColor="text1"/>
          <w:lang w:val="en-US" w:eastAsia="zh-CN"/>
          <w14:textFill>
            <w14:solidFill>
              <w14:schemeClr w14:val="tx1"/>
            </w14:solidFill>
          </w14:textFill>
        </w:rPr>
      </w:pPr>
    </w:p>
    <w:p w14:paraId="2B184626">
      <w:pPr>
        <w:rPr>
          <w:rFonts w:hint="default"/>
          <w:color w:val="000000" w:themeColor="text1"/>
          <w:lang w:val="en-US" w:eastAsia="zh-CN"/>
          <w14:textFill>
            <w14:solidFill>
              <w14:schemeClr w14:val="tx1"/>
            </w14:solidFill>
          </w14:textFill>
        </w:rPr>
      </w:pPr>
    </w:p>
    <w:p w14:paraId="25A331B4">
      <w:pPr>
        <w:pStyle w:val="2"/>
        <w:rPr>
          <w:rFonts w:hint="default"/>
          <w:color w:val="000000" w:themeColor="text1"/>
          <w:lang w:val="en-US" w:eastAsia="zh-CN"/>
          <w14:textFill>
            <w14:solidFill>
              <w14:schemeClr w14:val="tx1"/>
            </w14:solidFill>
          </w14:textFill>
        </w:rPr>
      </w:pPr>
    </w:p>
    <w:p w14:paraId="2154A26F">
      <w:pPr>
        <w:rPr>
          <w:rFonts w:hint="default"/>
          <w:color w:val="000000" w:themeColor="text1"/>
          <w:lang w:val="en-US" w:eastAsia="zh-CN"/>
          <w14:textFill>
            <w14:solidFill>
              <w14:schemeClr w14:val="tx1"/>
            </w14:solidFill>
          </w14:textFill>
        </w:rPr>
      </w:pPr>
    </w:p>
    <w:p w14:paraId="2A93AC3E">
      <w:pPr>
        <w:pStyle w:val="2"/>
        <w:rPr>
          <w:rFonts w:hint="default"/>
          <w:color w:val="000000" w:themeColor="text1"/>
          <w:lang w:val="en-US" w:eastAsia="zh-CN"/>
          <w14:textFill>
            <w14:solidFill>
              <w14:schemeClr w14:val="tx1"/>
            </w14:solidFill>
          </w14:textFill>
        </w:rPr>
      </w:pPr>
    </w:p>
    <w:p w14:paraId="48779D06">
      <w:pPr>
        <w:rPr>
          <w:rFonts w:hint="default"/>
          <w:color w:val="000000" w:themeColor="text1"/>
          <w:lang w:val="en-US" w:eastAsia="zh-CN"/>
          <w14:textFill>
            <w14:solidFill>
              <w14:schemeClr w14:val="tx1"/>
            </w14:solidFill>
          </w14:textFill>
        </w:rPr>
      </w:pPr>
    </w:p>
    <w:p w14:paraId="16CFF188">
      <w:pPr>
        <w:pStyle w:val="2"/>
        <w:rPr>
          <w:rFonts w:hint="default"/>
          <w:color w:val="000000" w:themeColor="text1"/>
          <w:lang w:val="en-US" w:eastAsia="zh-CN"/>
          <w14:textFill>
            <w14:solidFill>
              <w14:schemeClr w14:val="tx1"/>
            </w14:solidFill>
          </w14:textFill>
        </w:rPr>
      </w:pPr>
    </w:p>
    <w:p w14:paraId="0961B738">
      <w:pPr>
        <w:rPr>
          <w:rFonts w:hint="default"/>
          <w:color w:val="000000" w:themeColor="text1"/>
          <w:lang w:val="en-US" w:eastAsia="zh-CN"/>
          <w14:textFill>
            <w14:solidFill>
              <w14:schemeClr w14:val="tx1"/>
            </w14:solidFill>
          </w14:textFill>
        </w:rPr>
      </w:pPr>
    </w:p>
    <w:p w14:paraId="3C40BCAD">
      <w:pPr>
        <w:pStyle w:val="2"/>
        <w:rPr>
          <w:rFonts w:hint="default"/>
          <w:color w:val="000000" w:themeColor="text1"/>
          <w:lang w:val="en-US" w:eastAsia="zh-CN"/>
          <w14:textFill>
            <w14:solidFill>
              <w14:schemeClr w14:val="tx1"/>
            </w14:solidFill>
          </w14:textFill>
        </w:rPr>
      </w:pPr>
    </w:p>
    <w:p w14:paraId="4FCCAD2C">
      <w:pPr>
        <w:rPr>
          <w:rFonts w:hint="default"/>
          <w:color w:val="000000" w:themeColor="text1"/>
          <w:lang w:val="en-US" w:eastAsia="zh-CN"/>
          <w14:textFill>
            <w14:solidFill>
              <w14:schemeClr w14:val="tx1"/>
            </w14:solidFill>
          </w14:textFill>
        </w:rPr>
      </w:pPr>
    </w:p>
    <w:p w14:paraId="21BD14DC">
      <w:pPr>
        <w:pStyle w:val="2"/>
        <w:rPr>
          <w:rFonts w:hint="default"/>
          <w:color w:val="000000" w:themeColor="text1"/>
          <w:lang w:val="en-US" w:eastAsia="zh-CN"/>
          <w14:textFill>
            <w14:solidFill>
              <w14:schemeClr w14:val="tx1"/>
            </w14:solidFill>
          </w14:textFill>
        </w:rPr>
      </w:pPr>
    </w:p>
    <w:p w14:paraId="0C616542">
      <w:pPr>
        <w:autoSpaceDE w:val="0"/>
        <w:autoSpaceDN w:val="0"/>
        <w:spacing w:line="560" w:lineRule="exact"/>
        <w:jc w:val="center"/>
        <w:rPr>
          <w:rFonts w:hint="default" w:ascii="Times New Roman" w:hAnsi="Times New Roman" w:eastAsia="方正小标宋简体" w:cs="Times New Roman"/>
          <w:color w:val="000000" w:themeColor="text1"/>
          <w:sz w:val="36"/>
          <w:szCs w:val="36"/>
          <w:lang w:val="en-US" w:eastAsia="zh-CN"/>
          <w14:textFill>
            <w14:solidFill>
              <w14:schemeClr w14:val="tx1"/>
            </w14:solidFill>
          </w14:textFill>
        </w:rPr>
      </w:pPr>
      <w:r>
        <w:rPr>
          <w:rFonts w:hint="eastAsia" w:ascii="方正小标宋简体" w:hAnsi="方正小标宋简体" w:eastAsia="方正小标宋简体"/>
          <w:color w:val="000000" w:themeColor="text1"/>
          <w:sz w:val="36"/>
          <w:szCs w:val="36"/>
          <w14:textFill>
            <w14:solidFill>
              <w14:schemeClr w14:val="tx1"/>
            </w14:solidFill>
          </w14:textFill>
        </w:rPr>
        <w:t>富民县2021年农村饮水安全巩固提升工程决算审计</w:t>
      </w:r>
      <w:r>
        <w:rPr>
          <w:rFonts w:hint="default" w:ascii="Times New Roman" w:hAnsi="Times New Roman" w:eastAsia="方正小标宋简体" w:cs="Times New Roman"/>
          <w:color w:val="000000" w:themeColor="text1"/>
          <w:sz w:val="36"/>
          <w:szCs w:val="36"/>
          <w:lang w:val="en-US" w:eastAsia="zh-CN"/>
          <w14:textFill>
            <w14:solidFill>
              <w14:schemeClr w14:val="tx1"/>
            </w14:solidFill>
          </w14:textFill>
        </w:rPr>
        <w:t>结果公告</w:t>
      </w:r>
    </w:p>
    <w:p w14:paraId="404D81F9">
      <w:pPr>
        <w:pStyle w:val="2"/>
        <w:rPr>
          <w:rFonts w:hint="default"/>
          <w:color w:val="000000" w:themeColor="text1"/>
          <w:lang w:val="en-US" w:eastAsia="zh-CN"/>
          <w14:textFill>
            <w14:solidFill>
              <w14:schemeClr w14:val="tx1"/>
            </w14:solidFill>
          </w14:textFill>
        </w:rPr>
      </w:pPr>
    </w:p>
    <w:p w14:paraId="0DF8BC38">
      <w:pPr>
        <w:keepNext w:val="0"/>
        <w:keepLines w:val="0"/>
        <w:pageBreakBefore w:val="0"/>
        <w:widowControl/>
        <w:kinsoku/>
        <w:wordWrap/>
        <w:overflowPunct/>
        <w:topLinePunct w:val="0"/>
        <w:bidi w:val="0"/>
        <w:adjustRightInd w:val="0"/>
        <w:snapToGrid w:val="0"/>
        <w:spacing w:line="560" w:lineRule="exact"/>
        <w:ind w:firstLine="640" w:firstLineChars="200"/>
        <w:textAlignment w:val="baseline"/>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根据《中华人民共和国审计法》第二十三条“审计机关对政府投资和以政府投资为主的建设项目的预算执行情况和决算，对其他关系国家利益和公共利益的重大公共工程项目的资金管理使用和建设运营情况，进行审计监督”的规定</w:t>
      </w:r>
      <w:r>
        <w:rPr>
          <w:rFonts w:ascii="Times New Roman" w:hAnsi="Times New Roman" w:eastAsia="仿宋_GB2312" w:cs="Times New Roman"/>
          <w:color w:val="000000" w:themeColor="text1"/>
          <w:kern w:val="0"/>
          <w:sz w:val="32"/>
          <w:szCs w:val="32"/>
          <w14:textFill>
            <w14:solidFill>
              <w14:schemeClr w14:val="tx1"/>
            </w14:solidFill>
          </w14:textFill>
        </w:rPr>
        <w:t>及2022年度审计项目计划安排，富民县审计局派出审计组，聘请云南天衡工程咨询有限公司参与，自2022年10月13日至12月9日，对</w:t>
      </w:r>
      <w:r>
        <w:rPr>
          <w:rFonts w:ascii="Times New Roman" w:hAnsi="Times New Roman" w:eastAsia="仿宋_GB2312" w:cs="Times New Roman"/>
          <w:color w:val="000000" w:themeColor="text1"/>
          <w:sz w:val="32"/>
          <w14:textFill>
            <w14:solidFill>
              <w14:schemeClr w14:val="tx1"/>
            </w14:solidFill>
          </w14:textFill>
        </w:rPr>
        <w:t>富民县水务局</w:t>
      </w:r>
      <w:r>
        <w:rPr>
          <w:rFonts w:ascii="Times New Roman" w:hAnsi="Times New Roman" w:eastAsia="仿宋_GB2312" w:cs="Times New Roman"/>
          <w:color w:val="000000" w:themeColor="text1"/>
          <w:kern w:val="0"/>
          <w:sz w:val="32"/>
          <w:szCs w:val="32"/>
          <w14:textFill>
            <w14:solidFill>
              <w14:schemeClr w14:val="tx1"/>
            </w14:solidFill>
          </w14:textFill>
        </w:rPr>
        <w:t>（以下简称：</w:t>
      </w:r>
      <w:r>
        <w:rPr>
          <w:rFonts w:ascii="Times New Roman" w:hAnsi="Times New Roman" w:eastAsia="仿宋_GB2312" w:cs="Times New Roman"/>
          <w:color w:val="000000" w:themeColor="text1"/>
          <w:sz w:val="32"/>
          <w:szCs w:val="32"/>
          <w14:textFill>
            <w14:solidFill>
              <w14:schemeClr w14:val="tx1"/>
            </w14:solidFill>
          </w14:textFill>
        </w:rPr>
        <w:t>县水务局</w:t>
      </w:r>
      <w:r>
        <w:rPr>
          <w:rFonts w:ascii="Times New Roman" w:hAnsi="Times New Roman" w:eastAsia="仿宋_GB2312" w:cs="Times New Roman"/>
          <w:color w:val="000000" w:themeColor="text1"/>
          <w:kern w:val="0"/>
          <w:sz w:val="32"/>
          <w:szCs w:val="32"/>
          <w14:textFill>
            <w14:solidFill>
              <w14:schemeClr w14:val="tx1"/>
            </w14:solidFill>
          </w14:textFill>
        </w:rPr>
        <w:t>）负责的富民县2021年农村饮水安全巩固提升工程</w:t>
      </w:r>
      <w:r>
        <w:rPr>
          <w:rFonts w:ascii="Times New Roman" w:hAnsi="Times New Roman" w:eastAsia="仿宋_GB2312" w:cs="Times New Roman"/>
          <w:color w:val="000000" w:themeColor="text1"/>
          <w:sz w:val="32"/>
          <w:szCs w:val="32"/>
          <w14:textFill>
            <w14:solidFill>
              <w14:schemeClr w14:val="tx1"/>
            </w14:solidFill>
          </w14:textFill>
        </w:rPr>
        <w:t>决算</w:t>
      </w:r>
      <w:r>
        <w:rPr>
          <w:rFonts w:ascii="Times New Roman" w:hAnsi="Times New Roman" w:eastAsia="仿宋_GB2312" w:cs="Times New Roman"/>
          <w:color w:val="000000" w:themeColor="text1"/>
          <w:kern w:val="0"/>
          <w:sz w:val="32"/>
          <w:szCs w:val="32"/>
          <w14:textFill>
            <w14:solidFill>
              <w14:schemeClr w14:val="tx1"/>
            </w14:solidFill>
          </w14:textFill>
        </w:rPr>
        <w:t>进行了审计，并对重要事项进行了必要的延伸和追溯。</w:t>
      </w:r>
      <w:r>
        <w:rPr>
          <w:rFonts w:ascii="Times New Roman" w:hAnsi="Times New Roman" w:eastAsia="仿宋_GB2312" w:cs="Times New Roman"/>
          <w:color w:val="000000" w:themeColor="text1"/>
          <w:sz w:val="32"/>
          <w:szCs w:val="32"/>
          <w14:textFill>
            <w14:solidFill>
              <w14:schemeClr w14:val="tx1"/>
            </w14:solidFill>
          </w14:textFill>
        </w:rPr>
        <w:t>县水务局对其提供的项目决算资料及其他证明材料的真实性和完整性负责，并对此作出了书面承诺。县审计局的责任是依法独立实施审计并出具审计报告。</w:t>
      </w:r>
    </w:p>
    <w:p w14:paraId="355F8E67">
      <w:pPr>
        <w:keepNext w:val="0"/>
        <w:keepLines w:val="0"/>
        <w:pageBreakBefore w:val="0"/>
        <w:widowControl/>
        <w:kinsoku/>
        <w:wordWrap/>
        <w:overflowPunct/>
        <w:topLinePunct w:val="0"/>
        <w:bidi w:val="0"/>
        <w:adjustRightInd w:val="0"/>
        <w:snapToGrid w:val="0"/>
        <w:spacing w:line="560" w:lineRule="exact"/>
        <w:ind w:firstLine="640" w:firstLineChars="200"/>
        <w:textAlignment w:val="baseline"/>
        <w:rPr>
          <w:rFonts w:ascii="Times New Roman" w:hAnsi="Times New Roman" w:eastAsia="黑体" w:cs="Times New Roman"/>
          <w:color w:val="000000" w:themeColor="text1"/>
          <w:kern w:val="0"/>
          <w:sz w:val="32"/>
          <w:szCs w:val="32"/>
          <w14:textFill>
            <w14:solidFill>
              <w14:schemeClr w14:val="tx1"/>
            </w14:solidFill>
          </w14:textFill>
        </w:rPr>
      </w:pPr>
      <w:r>
        <w:rPr>
          <w:rFonts w:ascii="Times New Roman" w:hAnsi="Times New Roman" w:eastAsia="黑体" w:cs="Times New Roman"/>
          <w:color w:val="000000" w:themeColor="text1"/>
          <w:kern w:val="0"/>
          <w:sz w:val="32"/>
          <w:szCs w:val="32"/>
          <w14:textFill>
            <w14:solidFill>
              <w14:schemeClr w14:val="tx1"/>
            </w14:solidFill>
          </w14:textFill>
        </w:rPr>
        <w:t>一、基本情况</w:t>
      </w:r>
    </w:p>
    <w:p w14:paraId="5F26FD94">
      <w:pPr>
        <w:keepNext w:val="0"/>
        <w:keepLines w:val="0"/>
        <w:pageBreakBefore w:val="0"/>
        <w:widowControl/>
        <w:kinsoku/>
        <w:wordWrap/>
        <w:overflowPunct/>
        <w:topLinePunct w:val="0"/>
        <w:bidi w:val="0"/>
        <w:spacing w:line="560" w:lineRule="exact"/>
        <w:ind w:firstLine="480"/>
        <w:rPr>
          <w:rFonts w:ascii="Times New Roman" w:hAnsi="Times New Roman" w:eastAsia="楷体_GB2312" w:cs="Times New Roman"/>
          <w:color w:val="000000" w:themeColor="text1"/>
          <w:sz w:val="32"/>
          <w:szCs w:val="32"/>
          <w14:textFill>
            <w14:solidFill>
              <w14:schemeClr w14:val="tx1"/>
            </w14:solidFill>
          </w14:textFill>
        </w:rPr>
      </w:pPr>
      <w:r>
        <w:rPr>
          <w:rFonts w:ascii="Times New Roman" w:hAnsi="Times New Roman" w:eastAsia="楷体_GB2312" w:cs="Times New Roman"/>
          <w:color w:val="000000" w:themeColor="text1"/>
          <w:sz w:val="32"/>
          <w:szCs w:val="32"/>
          <w14:textFill>
            <w14:solidFill>
              <w14:schemeClr w14:val="tx1"/>
            </w14:solidFill>
          </w14:textFill>
        </w:rPr>
        <w:t>（一）项目基本情况</w:t>
      </w:r>
    </w:p>
    <w:p w14:paraId="7226069B">
      <w:pPr>
        <w:keepNext w:val="0"/>
        <w:keepLines w:val="0"/>
        <w:pageBreakBefore w:val="0"/>
        <w:widowControl/>
        <w:kinsoku/>
        <w:wordWrap/>
        <w:overflowPunct/>
        <w:topLinePunct w:val="0"/>
        <w:bidi w:val="0"/>
        <w:spacing w:line="560" w:lineRule="exact"/>
        <w:rPr>
          <w:rFonts w:ascii="Times New Roman" w:hAnsi="Times New Roman" w:eastAsia="仿宋_GB2312" w:cs="Times New Roman"/>
          <w:b/>
          <w:color w:val="000000" w:themeColor="text1"/>
          <w:sz w:val="32"/>
          <w:szCs w:val="32"/>
          <w14:textFill>
            <w14:solidFill>
              <w14:schemeClr w14:val="tx1"/>
            </w14:solidFill>
          </w14:textFill>
        </w:rPr>
      </w:pPr>
      <w:r>
        <w:rPr>
          <w:rFonts w:ascii="Times New Roman" w:hAnsi="Times New Roman" w:eastAsia="仿宋_GB2312" w:cs="Times New Roman"/>
          <w:b/>
          <w:color w:val="000000" w:themeColor="text1"/>
          <w:sz w:val="32"/>
          <w:szCs w:val="32"/>
          <w14:textFill>
            <w14:solidFill>
              <w14:schemeClr w14:val="tx1"/>
            </w14:solidFill>
          </w14:textFill>
        </w:rPr>
        <w:t xml:space="preserve">    1.项目概况</w:t>
      </w:r>
    </w:p>
    <w:p w14:paraId="674A403B">
      <w:pPr>
        <w:keepNext w:val="0"/>
        <w:keepLines w:val="0"/>
        <w:pageBreakBefore w:val="0"/>
        <w:widowControl/>
        <w:kinsoku/>
        <w:wordWrap/>
        <w:overflowPunct/>
        <w:topLinePunct w:val="0"/>
        <w:bidi w:val="0"/>
        <w:spacing w:before="0" w:beforeLines="0" w:after="0" w:afterLines="0" w:line="560" w:lineRule="exact"/>
        <w:ind w:firstLine="640" w:firstLineChars="200"/>
        <w:jc w:val="both"/>
        <w:rPr>
          <w:rFonts w:hint="default" w:ascii="Times New Roman" w:hAnsi="Times New Roman" w:eastAsia="仿宋_GB2312" w:cs="Times New Roman"/>
          <w:color w:val="000000" w:themeColor="text1"/>
          <w:kern w:val="0"/>
          <w:sz w:val="18"/>
          <w:szCs w:val="18"/>
          <w:lang w:val="en-US" w:eastAsia="zh-CN" w:bidi="ar-SA"/>
          <w14:textFill>
            <w14:solidFill>
              <w14:schemeClr w14:val="tx1"/>
            </w14:solidFill>
          </w14:textFill>
        </w:rPr>
      </w:pPr>
      <w:r>
        <w:rPr>
          <w:rFonts w:hint="eastAsia" w:ascii="Times New Roman" w:hAnsi="Times New Roman" w:eastAsia="仿宋_GB2312" w:cs="Times New Roman"/>
          <w:bCs/>
          <w:color w:val="000000" w:themeColor="text1"/>
          <w:kern w:val="0"/>
          <w:sz w:val="32"/>
          <w:szCs w:val="32"/>
          <w:lang w:val="en-US" w:eastAsia="zh-CN" w:bidi="ar-SA"/>
          <w14:textFill>
            <w14:solidFill>
              <w14:schemeClr w14:val="tx1"/>
            </w14:solidFill>
          </w14:textFill>
        </w:rPr>
        <w:t>富民县2021年农村饮水安全巩固提升工程</w:t>
      </w:r>
      <w:r>
        <w:rPr>
          <w:rFonts w:hint="default" w:ascii="Times New Roman" w:hAnsi="Times New Roman" w:eastAsia="仿宋_GB2312" w:cs="Times New Roman"/>
          <w:bCs/>
          <w:color w:val="000000" w:themeColor="text1"/>
          <w:kern w:val="0"/>
          <w:sz w:val="32"/>
          <w:szCs w:val="32"/>
          <w:lang w:val="en-US" w:eastAsia="zh-CN" w:bidi="ar-SA"/>
          <w14:textFill>
            <w14:solidFill>
              <w14:schemeClr w14:val="tx1"/>
            </w14:solidFill>
          </w14:textFill>
        </w:rPr>
        <w:t>经</w:t>
      </w:r>
      <w:r>
        <w:rPr>
          <w:rFonts w:hint="eastAsia" w:ascii="Times New Roman" w:hAnsi="Times New Roman" w:eastAsia="仿宋_GB2312" w:cs="Times New Roman"/>
          <w:bCs/>
          <w:color w:val="000000" w:themeColor="text1"/>
          <w:kern w:val="0"/>
          <w:sz w:val="32"/>
          <w:szCs w:val="32"/>
          <w:lang w:val="en-US" w:eastAsia="zh-CN" w:bidi="ar-SA"/>
          <w14:textFill>
            <w14:solidFill>
              <w14:schemeClr w14:val="tx1"/>
            </w14:solidFill>
          </w14:textFill>
        </w:rPr>
        <w:t>富民县发展和改革局《关于富民县2021年农村饮水安全巩固提升工程项目可行性研究报告的批复》（富发改投资审批〔2021〕25号</w:t>
      </w:r>
      <w:r>
        <w:rPr>
          <w:rFonts w:hint="default" w:ascii="Times New Roman" w:hAnsi="Times New Roman" w:eastAsia="仿宋_GB2312" w:cs="Times New Roman"/>
          <w:bCs/>
          <w:color w:val="000000" w:themeColor="text1"/>
          <w:kern w:val="0"/>
          <w:sz w:val="32"/>
          <w:szCs w:val="32"/>
          <w:lang w:val="en-US" w:eastAsia="zh-CN" w:bidi="ar-SA"/>
          <w14:textFill>
            <w14:solidFill>
              <w14:schemeClr w14:val="tx1"/>
            </w14:solidFill>
          </w14:textFill>
        </w:rPr>
        <w:t>）</w:t>
      </w:r>
      <w:r>
        <w:rPr>
          <w:rFonts w:hint="eastAsia" w:ascii="Times New Roman" w:hAnsi="Times New Roman" w:eastAsia="仿宋_GB2312" w:cs="Times New Roman"/>
          <w:bCs/>
          <w:color w:val="000000" w:themeColor="text1"/>
          <w:kern w:val="0"/>
          <w:sz w:val="32"/>
          <w:szCs w:val="32"/>
          <w:lang w:val="en-US" w:eastAsia="zh-CN" w:bidi="ar-SA"/>
          <w14:textFill>
            <w14:solidFill>
              <w14:schemeClr w14:val="tx1"/>
            </w14:solidFill>
          </w14:textFill>
        </w:rPr>
        <w:t>立项，项目建设地点涉及富民县大营街道办事处、赤鹫镇、款庄镇、东村镇7个村委会24个村民小组，</w:t>
      </w:r>
      <w:r>
        <w:rPr>
          <w:rFonts w:hint="default" w:ascii="Times New Roman" w:hAnsi="Times New Roman" w:eastAsia="仿宋_GB2312" w:cs="Times New Roman"/>
          <w:bCs/>
          <w:color w:val="000000" w:themeColor="text1"/>
          <w:kern w:val="0"/>
          <w:sz w:val="32"/>
          <w:szCs w:val="32"/>
          <w:lang w:val="en-US" w:eastAsia="zh-CN" w:bidi="ar-SA"/>
          <w14:textFill>
            <w14:solidFill>
              <w14:schemeClr w14:val="tx1"/>
            </w14:solidFill>
          </w14:textFill>
        </w:rPr>
        <w:t>受益人口2135户7746人、师生人口321人。</w:t>
      </w:r>
      <w:r>
        <w:rPr>
          <w:rFonts w:hint="eastAsia" w:ascii="Times New Roman" w:hAnsi="Times New Roman" w:eastAsia="仿宋_GB2312" w:cs="Times New Roman"/>
          <w:bCs/>
          <w:color w:val="000000" w:themeColor="text1"/>
          <w:kern w:val="0"/>
          <w:sz w:val="32"/>
          <w:szCs w:val="32"/>
          <w:lang w:val="en-US" w:eastAsia="zh-CN" w:bidi="ar-SA"/>
          <w14:textFill>
            <w14:solidFill>
              <w14:schemeClr w14:val="tx1"/>
            </w14:solidFill>
          </w14:textFill>
        </w:rPr>
        <w:t>项目为自流和泵站提水的农村集中式供水工程，建设内容为：（1）新建提水泵站和更换水泵；（2）新建或更换提水及输配水管网；（3）新建蓄水池；（4）配套建设闸阀、水表、水表箱、水龙头等附属设施。计划总投资5</w:t>
      </w:r>
      <w:r>
        <w:rPr>
          <w:rFonts w:hint="default" w:ascii="Times New Roman" w:hAnsi="Times New Roman" w:eastAsia="仿宋_GB2312" w:cs="Times New Roman"/>
          <w:bCs/>
          <w:color w:val="000000" w:themeColor="text1"/>
          <w:kern w:val="0"/>
          <w:sz w:val="32"/>
          <w:szCs w:val="32"/>
          <w:lang w:val="en-US" w:eastAsia="zh-CN" w:bidi="ar-SA"/>
          <w14:textFill>
            <w14:solidFill>
              <w14:schemeClr w14:val="tx1"/>
            </w14:solidFill>
          </w14:textFill>
        </w:rPr>
        <w:t xml:space="preserve"> </w:t>
      </w:r>
      <w:r>
        <w:rPr>
          <w:rFonts w:hint="eastAsia" w:ascii="Times New Roman" w:hAnsi="Times New Roman" w:eastAsia="仿宋_GB2312" w:cs="Times New Roman"/>
          <w:bCs/>
          <w:color w:val="000000" w:themeColor="text1"/>
          <w:kern w:val="0"/>
          <w:sz w:val="32"/>
          <w:szCs w:val="32"/>
          <w:lang w:val="en-US" w:eastAsia="zh-CN" w:bidi="ar-SA"/>
          <w14:textFill>
            <w14:solidFill>
              <w14:schemeClr w14:val="tx1"/>
            </w14:solidFill>
          </w14:textFill>
        </w:rPr>
        <w:t>538</w:t>
      </w:r>
      <w:r>
        <w:rPr>
          <w:rFonts w:hint="default" w:ascii="Times New Roman" w:hAnsi="Times New Roman" w:eastAsia="仿宋_GB2312" w:cs="Times New Roman"/>
          <w:bCs/>
          <w:color w:val="000000" w:themeColor="text1"/>
          <w:kern w:val="0"/>
          <w:sz w:val="32"/>
          <w:szCs w:val="32"/>
          <w:lang w:val="en-US" w:eastAsia="zh-CN" w:bidi="ar-SA"/>
          <w14:textFill>
            <w14:solidFill>
              <w14:schemeClr w14:val="tx1"/>
            </w14:solidFill>
          </w14:textFill>
        </w:rPr>
        <w:t xml:space="preserve"> </w:t>
      </w:r>
      <w:r>
        <w:rPr>
          <w:rFonts w:hint="eastAsia" w:ascii="Times New Roman" w:hAnsi="Times New Roman" w:eastAsia="仿宋_GB2312" w:cs="Times New Roman"/>
          <w:bCs/>
          <w:color w:val="000000" w:themeColor="text1"/>
          <w:kern w:val="0"/>
          <w:sz w:val="32"/>
          <w:szCs w:val="32"/>
          <w:lang w:val="en-US" w:eastAsia="zh-CN" w:bidi="ar-SA"/>
          <w14:textFill>
            <w14:solidFill>
              <w14:schemeClr w14:val="tx1"/>
            </w14:solidFill>
          </w14:textFill>
        </w:rPr>
        <w:t>9</w:t>
      </w:r>
      <w:r>
        <w:rPr>
          <w:rFonts w:hint="default" w:ascii="Times New Roman" w:hAnsi="Times New Roman" w:eastAsia="仿宋_GB2312" w:cs="Times New Roman"/>
          <w:bCs/>
          <w:color w:val="000000" w:themeColor="text1"/>
          <w:kern w:val="0"/>
          <w:sz w:val="32"/>
          <w:szCs w:val="32"/>
          <w:lang w:val="en-US" w:eastAsia="zh-CN" w:bidi="ar-SA"/>
          <w14:textFill>
            <w14:solidFill>
              <w14:schemeClr w14:val="tx1"/>
            </w14:solidFill>
          </w14:textFill>
        </w:rPr>
        <w:t>00</w:t>
      </w:r>
      <w:r>
        <w:rPr>
          <w:rFonts w:hint="eastAsia" w:ascii="Times New Roman" w:hAnsi="Times New Roman" w:eastAsia="仿宋_GB2312" w:cs="Times New Roman"/>
          <w:bCs/>
          <w:color w:val="000000" w:themeColor="text1"/>
          <w:kern w:val="0"/>
          <w:sz w:val="32"/>
          <w:szCs w:val="32"/>
          <w:lang w:val="en-US" w:eastAsia="zh-CN" w:bidi="ar-SA"/>
          <w14:textFill>
            <w14:solidFill>
              <w14:schemeClr w14:val="tx1"/>
            </w14:solidFill>
          </w14:textFill>
        </w:rPr>
        <w:t>元，资金来源为市级补助5</w:t>
      </w:r>
      <w:r>
        <w:rPr>
          <w:rFonts w:hint="default" w:ascii="Times New Roman" w:hAnsi="Times New Roman" w:eastAsia="仿宋_GB2312" w:cs="Times New Roman"/>
          <w:bCs/>
          <w:color w:val="000000" w:themeColor="text1"/>
          <w:kern w:val="0"/>
          <w:sz w:val="32"/>
          <w:szCs w:val="32"/>
          <w:lang w:val="en-US" w:eastAsia="zh-CN" w:bidi="ar-SA"/>
          <w14:textFill>
            <w14:solidFill>
              <w14:schemeClr w14:val="tx1"/>
            </w14:solidFill>
          </w14:textFill>
        </w:rPr>
        <w:t xml:space="preserve"> </w:t>
      </w:r>
      <w:r>
        <w:rPr>
          <w:rFonts w:hint="eastAsia" w:ascii="Times New Roman" w:hAnsi="Times New Roman" w:eastAsia="仿宋_GB2312" w:cs="Times New Roman"/>
          <w:bCs/>
          <w:color w:val="000000" w:themeColor="text1"/>
          <w:kern w:val="0"/>
          <w:sz w:val="32"/>
          <w:szCs w:val="32"/>
          <w:lang w:val="en-US" w:eastAsia="zh-CN" w:bidi="ar-SA"/>
          <w14:textFill>
            <w14:solidFill>
              <w14:schemeClr w14:val="tx1"/>
            </w14:solidFill>
          </w14:textFill>
        </w:rPr>
        <w:t>147</w:t>
      </w:r>
      <w:r>
        <w:rPr>
          <w:rFonts w:hint="default" w:ascii="Times New Roman" w:hAnsi="Times New Roman" w:eastAsia="仿宋_GB2312" w:cs="Times New Roman"/>
          <w:bCs/>
          <w:color w:val="000000" w:themeColor="text1"/>
          <w:kern w:val="0"/>
          <w:sz w:val="32"/>
          <w:szCs w:val="32"/>
          <w:lang w:val="en-US" w:eastAsia="zh-CN" w:bidi="ar-SA"/>
          <w14:textFill>
            <w14:solidFill>
              <w14:schemeClr w14:val="tx1"/>
            </w14:solidFill>
          </w14:textFill>
        </w:rPr>
        <w:t xml:space="preserve"> </w:t>
      </w:r>
      <w:r>
        <w:rPr>
          <w:rFonts w:hint="eastAsia" w:ascii="Times New Roman" w:hAnsi="Times New Roman" w:eastAsia="仿宋_GB2312" w:cs="Times New Roman"/>
          <w:bCs/>
          <w:color w:val="000000" w:themeColor="text1"/>
          <w:kern w:val="0"/>
          <w:sz w:val="32"/>
          <w:szCs w:val="32"/>
          <w:lang w:val="en-US" w:eastAsia="zh-CN" w:bidi="ar-SA"/>
          <w14:textFill>
            <w14:solidFill>
              <w14:schemeClr w14:val="tx1"/>
            </w14:solidFill>
          </w14:textFill>
        </w:rPr>
        <w:t>9</w:t>
      </w:r>
      <w:r>
        <w:rPr>
          <w:rFonts w:hint="default" w:ascii="Times New Roman" w:hAnsi="Times New Roman" w:eastAsia="仿宋_GB2312" w:cs="Times New Roman"/>
          <w:bCs/>
          <w:color w:val="000000" w:themeColor="text1"/>
          <w:kern w:val="0"/>
          <w:sz w:val="32"/>
          <w:szCs w:val="32"/>
          <w:lang w:val="en-US" w:eastAsia="zh-CN" w:bidi="ar-SA"/>
          <w14:textFill>
            <w14:solidFill>
              <w14:schemeClr w14:val="tx1"/>
            </w14:solidFill>
          </w14:textFill>
        </w:rPr>
        <w:t>00</w:t>
      </w:r>
      <w:r>
        <w:rPr>
          <w:rFonts w:hint="eastAsia" w:ascii="Times New Roman" w:hAnsi="Times New Roman" w:eastAsia="仿宋_GB2312" w:cs="Times New Roman"/>
          <w:bCs/>
          <w:color w:val="000000" w:themeColor="text1"/>
          <w:kern w:val="0"/>
          <w:sz w:val="32"/>
          <w:szCs w:val="32"/>
          <w:lang w:val="en-US" w:eastAsia="zh-CN" w:bidi="ar-SA"/>
          <w14:textFill>
            <w14:solidFill>
              <w14:schemeClr w14:val="tx1"/>
            </w14:solidFill>
          </w14:textFill>
        </w:rPr>
        <w:t>元，不足部分自筹解决。工程于2021年11月开工，2022年4月完工。</w:t>
      </w:r>
    </w:p>
    <w:p w14:paraId="1F43F8D4">
      <w:pPr>
        <w:keepNext w:val="0"/>
        <w:keepLines w:val="0"/>
        <w:pageBreakBefore w:val="0"/>
        <w:widowControl/>
        <w:kinsoku/>
        <w:wordWrap/>
        <w:overflowPunct/>
        <w:topLinePunct w:val="0"/>
        <w:bidi w:val="0"/>
        <w:spacing w:line="560" w:lineRule="exact"/>
        <w:rPr>
          <w:rFonts w:ascii="Times New Roman" w:hAnsi="Times New Roman" w:eastAsia="仿宋_GB2312" w:cs="Times New Roman"/>
          <w:b/>
          <w:color w:val="000000" w:themeColor="text1"/>
          <w:sz w:val="32"/>
          <w14:textFill>
            <w14:solidFill>
              <w14:schemeClr w14:val="tx1"/>
            </w14:solidFill>
          </w14:textFill>
        </w:rPr>
      </w:pPr>
      <w:r>
        <w:rPr>
          <w:rFonts w:ascii="Times New Roman" w:hAnsi="Times New Roman" w:eastAsia="仿宋_GB2312" w:cs="Times New Roman"/>
          <w:b/>
          <w:color w:val="000000" w:themeColor="text1"/>
          <w:sz w:val="32"/>
          <w:szCs w:val="32"/>
          <w14:textFill>
            <w14:solidFill>
              <w14:schemeClr w14:val="tx1"/>
            </w14:solidFill>
          </w14:textFill>
        </w:rPr>
        <w:t xml:space="preserve">    2.建设程序履行情况</w:t>
      </w:r>
    </w:p>
    <w:p w14:paraId="769B46B3">
      <w:pPr>
        <w:keepNext w:val="0"/>
        <w:keepLines w:val="0"/>
        <w:pageBreakBefore w:val="0"/>
        <w:widowControl/>
        <w:kinsoku/>
        <w:wordWrap/>
        <w:overflowPunct/>
        <w:topLinePunct w:val="0"/>
        <w:bidi w:val="0"/>
        <w:spacing w:before="0" w:beforeLines="0" w:after="0" w:afterLines="0" w:line="560" w:lineRule="exact"/>
        <w:jc w:val="both"/>
        <w:rPr>
          <w:rFonts w:hint="eastAsia" w:ascii="Times New Roman" w:hAnsi="Times New Roman" w:eastAsia="仿宋_GB2312" w:cs="Times New Roman"/>
          <w:bCs/>
          <w:color w:val="000000" w:themeColor="text1"/>
          <w:kern w:val="2"/>
          <w:sz w:val="32"/>
          <w:szCs w:val="32"/>
          <w:lang w:val="en-US" w:eastAsia="zh-CN" w:bidi="ar-SA"/>
          <w14:textFill>
            <w14:solidFill>
              <w14:schemeClr w14:val="tx1"/>
            </w14:solidFill>
          </w14:textFill>
        </w:rPr>
      </w:pPr>
      <w:r>
        <w:rPr>
          <w:rFonts w:hint="eastAsia" w:ascii="Times New Roman" w:hAnsi="Times New Roman" w:eastAsia="仿宋_GB2312" w:cs="Times New Roman"/>
          <w:bCs/>
          <w:color w:val="000000" w:themeColor="text1"/>
          <w:kern w:val="2"/>
          <w:sz w:val="32"/>
          <w:szCs w:val="32"/>
          <w:lang w:val="en-US" w:eastAsia="zh-CN" w:bidi="ar-SA"/>
          <w14:textFill>
            <w14:solidFill>
              <w14:schemeClr w14:val="tx1"/>
            </w14:solidFill>
          </w14:textFill>
        </w:rPr>
        <w:t xml:space="preserve">    县水务局作为</w:t>
      </w:r>
      <w:r>
        <w:rPr>
          <w:rFonts w:hint="eastAsia" w:ascii="Times New Roman" w:hAnsi="Times New Roman" w:eastAsia="仿宋_GB2312" w:cs="Times New Roman"/>
          <w:bCs/>
          <w:color w:val="000000" w:themeColor="text1"/>
          <w:kern w:val="0"/>
          <w:sz w:val="32"/>
          <w:szCs w:val="32"/>
          <w:lang w:val="en-US" w:eastAsia="zh-CN" w:bidi="ar-SA"/>
          <w14:textFill>
            <w14:solidFill>
              <w14:schemeClr w14:val="tx1"/>
            </w14:solidFill>
          </w14:textFill>
        </w:rPr>
        <w:t>富民县2021年农村饮水安全巩固提升工程</w:t>
      </w:r>
      <w:r>
        <w:rPr>
          <w:rFonts w:hint="eastAsia" w:ascii="Times New Roman" w:hAnsi="Times New Roman" w:eastAsia="仿宋_GB2312" w:cs="Times New Roman"/>
          <w:bCs/>
          <w:color w:val="000000" w:themeColor="text1"/>
          <w:kern w:val="2"/>
          <w:sz w:val="32"/>
          <w:szCs w:val="32"/>
          <w:lang w:val="en-US" w:eastAsia="zh-CN" w:bidi="ar-SA"/>
          <w14:textFill>
            <w14:solidFill>
              <w14:schemeClr w14:val="tx1"/>
            </w14:solidFill>
          </w14:textFill>
        </w:rPr>
        <w:t>的业主单位，直接负责本项目建设管理工作，委托云南天平工程项目管理有限公司进行招标，经公开招标确定云南鑫源水利水电工程有限公司为施工单位</w:t>
      </w:r>
      <w:r>
        <w:rPr>
          <w:rFonts w:hint="default" w:ascii="Times New Roman" w:hAnsi="Times New Roman" w:eastAsia="仿宋_GB2312" w:cs="Times New Roman"/>
          <w:bCs/>
          <w:color w:val="000000" w:themeColor="text1"/>
          <w:kern w:val="2"/>
          <w:sz w:val="32"/>
          <w:szCs w:val="32"/>
          <w:lang w:val="en-US" w:eastAsia="zh-CN" w:bidi="ar-SA"/>
          <w14:textFill>
            <w14:solidFill>
              <w14:schemeClr w14:val="tx1"/>
            </w14:solidFill>
          </w14:textFill>
        </w:rPr>
        <w:t>；</w:t>
      </w:r>
      <w:r>
        <w:rPr>
          <w:rFonts w:hint="eastAsia" w:ascii="Times New Roman" w:hAnsi="Times New Roman" w:eastAsia="仿宋_GB2312" w:cs="Times New Roman"/>
          <w:bCs/>
          <w:color w:val="000000" w:themeColor="text1"/>
          <w:kern w:val="2"/>
          <w:sz w:val="32"/>
          <w:szCs w:val="32"/>
          <w:lang w:val="en-US" w:eastAsia="zh-CN" w:bidi="ar-SA"/>
          <w14:textFill>
            <w14:solidFill>
              <w14:schemeClr w14:val="tx1"/>
            </w14:solidFill>
          </w14:textFill>
        </w:rPr>
        <w:t>直接委托云南云润工程项目管理有限公司承担监理工作、云南润晶工程技术（集团）有限公司承担项目设计工作。</w:t>
      </w:r>
    </w:p>
    <w:p w14:paraId="681F667C">
      <w:pPr>
        <w:keepNext w:val="0"/>
        <w:keepLines w:val="0"/>
        <w:pageBreakBefore w:val="0"/>
        <w:widowControl/>
        <w:kinsoku/>
        <w:wordWrap/>
        <w:overflowPunct/>
        <w:topLinePunct w:val="0"/>
        <w:bidi w:val="0"/>
        <w:spacing w:line="560" w:lineRule="exact"/>
        <w:ind w:firstLine="645"/>
        <w:rPr>
          <w:rFonts w:ascii="Times New Roman" w:hAnsi="Times New Roman" w:eastAsia="仿宋_GB2312" w:cs="Times New Roman"/>
          <w:color w:val="000000" w:themeColor="text1"/>
          <w:kern w:val="0"/>
          <w:sz w:val="32"/>
          <w:szCs w:val="28"/>
          <w14:textFill>
            <w14:solidFill>
              <w14:schemeClr w14:val="tx1"/>
            </w14:solidFill>
          </w14:textFill>
        </w:rPr>
      </w:pPr>
      <w:r>
        <w:rPr>
          <w:rFonts w:ascii="Times New Roman" w:hAnsi="Times New Roman" w:eastAsia="仿宋_GB2312" w:cs="Times New Roman"/>
          <w:color w:val="000000" w:themeColor="text1"/>
          <w:kern w:val="0"/>
          <w:sz w:val="32"/>
          <w:szCs w:val="28"/>
          <w14:textFill>
            <w14:solidFill>
              <w14:schemeClr w14:val="tx1"/>
            </w14:solidFill>
          </w14:textFill>
        </w:rPr>
        <w:t xml:space="preserve">县水务局分别与上述项目单位签订了施工、招标代理、设计、监理等合同，合同双方具有法人资格和具备履行合同的能力，内容与招投标文件相符，基本能按照合同约定履行权利和义务。 </w:t>
      </w:r>
    </w:p>
    <w:p w14:paraId="65B2FB9B">
      <w:pPr>
        <w:keepNext w:val="0"/>
        <w:keepLines w:val="0"/>
        <w:pageBreakBefore w:val="0"/>
        <w:widowControl/>
        <w:kinsoku/>
        <w:wordWrap/>
        <w:overflowPunct/>
        <w:topLinePunct w:val="0"/>
        <w:autoSpaceDE w:val="0"/>
        <w:autoSpaceDN w:val="0"/>
        <w:bidi w:val="0"/>
        <w:adjustRightInd w:val="0"/>
        <w:spacing w:line="560" w:lineRule="exact"/>
        <w:ind w:firstLine="640" w:firstLineChars="200"/>
        <w:rPr>
          <w:rFonts w:ascii="Times New Roman" w:hAnsi="Times New Roman" w:eastAsia="楷体_GB2312" w:cs="Times New Roman"/>
          <w:color w:val="000000" w:themeColor="text1"/>
          <w:sz w:val="32"/>
          <w:szCs w:val="32"/>
          <w14:textFill>
            <w14:solidFill>
              <w14:schemeClr w14:val="tx1"/>
            </w14:solidFill>
          </w14:textFill>
        </w:rPr>
      </w:pPr>
      <w:r>
        <w:rPr>
          <w:rFonts w:ascii="Times New Roman" w:hAnsi="Times New Roman" w:eastAsia="楷体_GB2312" w:cs="Times New Roman"/>
          <w:color w:val="000000" w:themeColor="text1"/>
          <w:sz w:val="32"/>
          <w:szCs w:val="32"/>
          <w14:textFill>
            <w14:solidFill>
              <w14:schemeClr w14:val="tx1"/>
            </w14:solidFill>
          </w14:textFill>
        </w:rPr>
        <w:t>（二）工程决算审计情况</w:t>
      </w:r>
    </w:p>
    <w:p w14:paraId="609D8593">
      <w:pPr>
        <w:keepNext w:val="0"/>
        <w:keepLines w:val="0"/>
        <w:pageBreakBefore w:val="0"/>
        <w:widowControl/>
        <w:kinsoku/>
        <w:wordWrap/>
        <w:overflowPunct/>
        <w:topLinePunct w:val="0"/>
        <w:bidi w:val="0"/>
        <w:spacing w:line="560" w:lineRule="exact"/>
        <w:ind w:firstLine="627" w:firstLineChars="196"/>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审计组采用检查、审阅、计算、分析性复核、询问、现场核实等</w:t>
      </w:r>
      <w:r>
        <w:rPr>
          <w:rFonts w:ascii="Times New Roman" w:hAnsi="Times New Roman" w:eastAsia="仿宋_GB2312" w:cs="Times New Roman"/>
          <w:color w:val="000000" w:themeColor="text1"/>
          <w:kern w:val="0"/>
          <w:sz w:val="32"/>
          <w:szCs w:val="28"/>
          <w14:textFill>
            <w14:solidFill>
              <w14:schemeClr w14:val="tx1"/>
            </w14:solidFill>
          </w14:textFill>
        </w:rPr>
        <w:t>审计方式</w:t>
      </w:r>
      <w:r>
        <w:rPr>
          <w:rFonts w:ascii="Times New Roman" w:hAnsi="Times New Roman" w:eastAsia="仿宋_GB2312" w:cs="Times New Roman"/>
          <w:color w:val="000000" w:themeColor="text1"/>
          <w:sz w:val="32"/>
          <w:szCs w:val="32"/>
          <w14:textFill>
            <w14:solidFill>
              <w14:schemeClr w14:val="tx1"/>
            </w14:solidFill>
          </w14:textFill>
        </w:rPr>
        <w:t>方法，依据《云南省政府投资建设项目审计办法》《基本建设财务规则》《中华人民共和国审计法》等相关政策，对本项目竣工决算进行了审计。</w:t>
      </w:r>
    </w:p>
    <w:p w14:paraId="5D39B09E">
      <w:pPr>
        <w:keepNext w:val="0"/>
        <w:keepLines w:val="0"/>
        <w:pageBreakBefore w:val="0"/>
        <w:widowControl/>
        <w:kinsoku/>
        <w:wordWrap/>
        <w:overflowPunct/>
        <w:topLinePunct w:val="0"/>
        <w:bidi w:val="0"/>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bCs/>
          <w:color w:val="000000" w:themeColor="text1"/>
          <w:sz w:val="32"/>
          <w:szCs w:val="32"/>
          <w14:textFill>
            <w14:solidFill>
              <w14:schemeClr w14:val="tx1"/>
            </w14:solidFill>
          </w14:textFill>
        </w:rPr>
        <w:t>富民县2021年农村饮水安全巩固提升工程决算</w:t>
      </w:r>
      <w:r>
        <w:rPr>
          <w:rFonts w:ascii="Times New Roman" w:hAnsi="Times New Roman" w:eastAsia="仿宋_GB2312" w:cs="Times New Roman"/>
          <w:color w:val="000000" w:themeColor="text1"/>
          <w:sz w:val="32"/>
          <w:szCs w:val="32"/>
          <w14:textFill>
            <w14:solidFill>
              <w14:schemeClr w14:val="tx1"/>
            </w14:solidFill>
          </w14:textFill>
        </w:rPr>
        <w:t>报审</w:t>
      </w:r>
      <w:r>
        <w:rPr>
          <w:rFonts w:ascii="Times New Roman" w:hAnsi="Times New Roman" w:eastAsia="仿宋_GB2312" w:cs="Times New Roman"/>
          <w:bCs/>
          <w:color w:val="000000" w:themeColor="text1"/>
          <w:sz w:val="32"/>
          <w:szCs w:val="32"/>
          <w14:textFill>
            <w14:solidFill>
              <w14:schemeClr w14:val="tx1"/>
            </w14:solidFill>
          </w14:textFill>
        </w:rPr>
        <w:t>金额</w:t>
      </w:r>
      <w:r>
        <w:rPr>
          <w:rFonts w:hint="eastAsia" w:ascii="Times New Roman" w:hAnsi="Times New Roman" w:eastAsia="仿宋_GB2312" w:cs="Times New Roman"/>
          <w:bCs/>
          <w:color w:val="000000" w:themeColor="text1"/>
          <w:sz w:val="32"/>
          <w:szCs w:val="32"/>
          <w14:textFill>
            <w14:solidFill>
              <w14:schemeClr w14:val="tx1"/>
            </w14:solidFill>
          </w14:textFill>
        </w:rPr>
        <w:t xml:space="preserve">   </w:t>
      </w:r>
      <w:r>
        <w:rPr>
          <w:rFonts w:ascii="Times New Roman" w:hAnsi="Times New Roman" w:eastAsia="仿宋_GB2312" w:cs="Times New Roman"/>
          <w:bCs/>
          <w:color w:val="000000" w:themeColor="text1"/>
          <w:sz w:val="32"/>
          <w:szCs w:val="32"/>
          <w14:textFill>
            <w14:solidFill>
              <w14:schemeClr w14:val="tx1"/>
            </w14:solidFill>
          </w14:textFill>
        </w:rPr>
        <w:t>5</w:t>
      </w:r>
      <w:r>
        <w:rPr>
          <w:rFonts w:hint="eastAsia" w:ascii="Times New Roman" w:hAnsi="Times New Roman" w:eastAsia="仿宋_GB2312" w:cs="Times New Roman"/>
          <w:bCs/>
          <w:color w:val="000000" w:themeColor="text1"/>
          <w:sz w:val="32"/>
          <w:szCs w:val="32"/>
          <w14:textFill>
            <w14:solidFill>
              <w14:schemeClr w14:val="tx1"/>
            </w14:solidFill>
          </w14:textFill>
        </w:rPr>
        <w:t xml:space="preserve"> </w:t>
      </w:r>
      <w:r>
        <w:rPr>
          <w:rFonts w:ascii="Times New Roman" w:hAnsi="Times New Roman" w:eastAsia="仿宋_GB2312" w:cs="Times New Roman"/>
          <w:bCs/>
          <w:color w:val="000000" w:themeColor="text1"/>
          <w:sz w:val="32"/>
          <w:szCs w:val="32"/>
          <w14:textFill>
            <w14:solidFill>
              <w14:schemeClr w14:val="tx1"/>
            </w14:solidFill>
          </w14:textFill>
        </w:rPr>
        <w:t>270</w:t>
      </w:r>
      <w:r>
        <w:rPr>
          <w:rFonts w:hint="eastAsia" w:ascii="Times New Roman" w:hAnsi="Times New Roman" w:eastAsia="仿宋_GB2312" w:cs="Times New Roman"/>
          <w:bCs/>
          <w:color w:val="000000" w:themeColor="text1"/>
          <w:sz w:val="32"/>
          <w:szCs w:val="32"/>
          <w14:textFill>
            <w14:solidFill>
              <w14:schemeClr w14:val="tx1"/>
            </w14:solidFill>
          </w14:textFill>
        </w:rPr>
        <w:t xml:space="preserve"> </w:t>
      </w:r>
      <w:r>
        <w:rPr>
          <w:rFonts w:ascii="Times New Roman" w:hAnsi="Times New Roman" w:eastAsia="仿宋_GB2312" w:cs="Times New Roman"/>
          <w:bCs/>
          <w:color w:val="000000" w:themeColor="text1"/>
          <w:sz w:val="32"/>
          <w:szCs w:val="32"/>
          <w14:textFill>
            <w14:solidFill>
              <w14:schemeClr w14:val="tx1"/>
            </w14:solidFill>
          </w14:textFill>
        </w:rPr>
        <w:t>048.18元，调整</w:t>
      </w:r>
      <w:r>
        <w:rPr>
          <w:rFonts w:ascii="Times New Roman" w:hAnsi="Times New Roman" w:eastAsia="仿宋_GB2312" w:cs="Times New Roman"/>
          <w:color w:val="000000" w:themeColor="text1"/>
          <w:sz w:val="32"/>
          <w:szCs w:val="32"/>
          <w14:textFill>
            <w14:solidFill>
              <w14:schemeClr w14:val="tx1"/>
            </w14:solidFill>
          </w14:textFill>
        </w:rPr>
        <w:t>多计工程价款143 354.49元，调整后的决算金额5 126 693.69元。</w:t>
      </w:r>
    </w:p>
    <w:p w14:paraId="0FDBFD7B">
      <w:pPr>
        <w:keepNext w:val="0"/>
        <w:keepLines w:val="0"/>
        <w:pageBreakBefore w:val="0"/>
        <w:widowControl/>
        <w:kinsoku/>
        <w:wordWrap/>
        <w:overflowPunct/>
        <w:topLinePunct w:val="0"/>
        <w:bidi w:val="0"/>
        <w:spacing w:line="560" w:lineRule="exact"/>
        <w:ind w:firstLine="643" w:firstLineChars="200"/>
        <w:rPr>
          <w:rFonts w:ascii="Times New Roman" w:hAnsi="Times New Roman" w:eastAsia="仿宋_GB2312" w:cs="Times New Roman"/>
          <w:b/>
          <w:bCs/>
          <w:color w:val="000000" w:themeColor="text1"/>
          <w:sz w:val="32"/>
          <w:szCs w:val="32"/>
          <w14:textFill>
            <w14:solidFill>
              <w14:schemeClr w14:val="tx1"/>
            </w14:solidFill>
          </w14:textFill>
        </w:rPr>
      </w:pPr>
      <w:r>
        <w:rPr>
          <w:rFonts w:ascii="Times New Roman" w:hAnsi="Times New Roman" w:eastAsia="仿宋_GB2312" w:cs="Times New Roman"/>
          <w:b/>
          <w:bCs/>
          <w:color w:val="000000" w:themeColor="text1"/>
          <w:sz w:val="32"/>
          <w:szCs w:val="32"/>
          <w14:textFill>
            <w14:solidFill>
              <w14:schemeClr w14:val="tx1"/>
            </w14:solidFill>
          </w14:textFill>
        </w:rPr>
        <w:t>1.工程结算审计情况</w:t>
      </w:r>
    </w:p>
    <w:p w14:paraId="1BC1735D">
      <w:pPr>
        <w:keepNext w:val="0"/>
        <w:keepLines w:val="0"/>
        <w:pageBreakBefore w:val="0"/>
        <w:widowControl/>
        <w:kinsoku/>
        <w:wordWrap/>
        <w:overflowPunct/>
        <w:topLinePunct w:val="0"/>
        <w:bidi w:val="0"/>
        <w:spacing w:line="560" w:lineRule="exact"/>
        <w:ind w:firstLine="639"/>
        <w:jc w:val="both"/>
        <w:rPr>
          <w:rFonts w:ascii="Times New Roman" w:hAnsi="Times New Roman" w:eastAsia="仿宋_GB2312" w:cs="Times New Roman"/>
          <w:bCs/>
          <w:color w:val="000000" w:themeColor="text1"/>
          <w:sz w:val="32"/>
          <w:szCs w:val="32"/>
          <w14:textFill>
            <w14:solidFill>
              <w14:schemeClr w14:val="tx1"/>
            </w14:solidFill>
          </w14:textFill>
        </w:rPr>
      </w:pPr>
      <w:r>
        <w:rPr>
          <w:rFonts w:ascii="Times New Roman" w:hAnsi="Times New Roman" w:eastAsia="仿宋_GB2312" w:cs="Times New Roman"/>
          <w:bCs/>
          <w:color w:val="000000" w:themeColor="text1"/>
          <w:sz w:val="32"/>
          <w:szCs w:val="32"/>
          <w14:textFill>
            <w14:solidFill>
              <w14:schemeClr w14:val="tx1"/>
            </w14:solidFill>
          </w14:textFill>
        </w:rPr>
        <w:t>富民县2021年农村饮水安全巩固提升工程结算送审金额</w:t>
      </w:r>
    </w:p>
    <w:p w14:paraId="3F34BCB2">
      <w:pPr>
        <w:keepNext w:val="0"/>
        <w:keepLines w:val="0"/>
        <w:pageBreakBefore w:val="0"/>
        <w:widowControl/>
        <w:kinsoku/>
        <w:wordWrap/>
        <w:overflowPunct/>
        <w:topLinePunct w:val="0"/>
        <w:bidi w:val="0"/>
        <w:spacing w:line="560" w:lineRule="exact"/>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bCs/>
          <w:color w:val="000000" w:themeColor="text1"/>
          <w:sz w:val="32"/>
          <w:szCs w:val="32"/>
          <w14:textFill>
            <w14:solidFill>
              <w14:schemeClr w14:val="tx1"/>
            </w14:solidFill>
          </w14:textFill>
        </w:rPr>
        <w:t>4 906 702.64元，</w:t>
      </w:r>
      <w:r>
        <w:rPr>
          <w:rFonts w:ascii="Times New Roman" w:hAnsi="Times New Roman" w:eastAsia="仿宋_GB2312" w:cs="Times New Roman"/>
          <w:color w:val="000000" w:themeColor="text1"/>
          <w:sz w:val="32"/>
          <w:szCs w:val="32"/>
          <w14:textFill>
            <w14:solidFill>
              <w14:schemeClr w14:val="tx1"/>
            </w14:solidFill>
          </w14:textFill>
        </w:rPr>
        <w:t>经对工程结算结果进行抽查，发现结算中多计、虚计工程量，</w:t>
      </w:r>
      <w:r>
        <w:rPr>
          <w:rFonts w:ascii="Times New Roman" w:hAnsi="Times New Roman" w:eastAsia="仿宋_GB2312" w:cs="Times New Roman"/>
          <w:color w:val="000000" w:themeColor="text1"/>
          <w:sz w:val="32"/>
          <w14:textFill>
            <w14:solidFill>
              <w14:schemeClr w14:val="tx1"/>
            </w14:solidFill>
          </w14:textFill>
        </w:rPr>
        <w:t>定额错套、高套</w:t>
      </w:r>
      <w:r>
        <w:rPr>
          <w:rFonts w:ascii="Times New Roman" w:hAnsi="Times New Roman" w:eastAsia="仿宋_GB2312" w:cs="Times New Roman"/>
          <w:color w:val="000000" w:themeColor="text1"/>
          <w:sz w:val="32"/>
          <w:szCs w:val="32"/>
          <w14:textFill>
            <w14:solidFill>
              <w14:schemeClr w14:val="tx1"/>
            </w14:solidFill>
          </w14:textFill>
        </w:rPr>
        <w:t>等原因，多计工程价款143 354.49元。</w:t>
      </w:r>
    </w:p>
    <w:p w14:paraId="25DA502C">
      <w:pPr>
        <w:keepNext w:val="0"/>
        <w:keepLines w:val="0"/>
        <w:pageBreakBefore w:val="0"/>
        <w:widowControl/>
        <w:kinsoku/>
        <w:wordWrap/>
        <w:overflowPunct/>
        <w:topLinePunct w:val="0"/>
        <w:bidi w:val="0"/>
        <w:spacing w:line="560" w:lineRule="exact"/>
        <w:rPr>
          <w:rFonts w:ascii="Times New Roman" w:hAnsi="Times New Roman" w:eastAsia="仿宋_GB2312" w:cs="Times New Roman"/>
          <w:b/>
          <w:bCs/>
          <w:color w:val="000000" w:themeColor="text1"/>
          <w:sz w:val="32"/>
          <w14:textFill>
            <w14:solidFill>
              <w14:schemeClr w14:val="tx1"/>
            </w14:solidFill>
          </w14:textFill>
        </w:rPr>
      </w:pPr>
      <w:r>
        <w:rPr>
          <w:rFonts w:ascii="Times New Roman" w:hAnsi="Times New Roman" w:eastAsia="仿宋_GB2312" w:cs="Times New Roman"/>
          <w:b/>
          <w:bCs/>
          <w:color w:val="000000" w:themeColor="text1"/>
          <w:sz w:val="32"/>
          <w14:textFill>
            <w14:solidFill>
              <w14:schemeClr w14:val="tx1"/>
            </w14:solidFill>
          </w14:textFill>
        </w:rPr>
        <w:t xml:space="preserve">    2.待摊投资审计情况</w:t>
      </w:r>
    </w:p>
    <w:p w14:paraId="60099CD6">
      <w:pPr>
        <w:keepNext w:val="0"/>
        <w:keepLines w:val="0"/>
        <w:pageBreakBefore w:val="0"/>
        <w:widowControl/>
        <w:kinsoku/>
        <w:wordWrap/>
        <w:overflowPunct/>
        <w:topLinePunct w:val="0"/>
        <w:bidi w:val="0"/>
        <w:spacing w:line="560" w:lineRule="exact"/>
        <w:rPr>
          <w:rFonts w:ascii="Times New Roman" w:hAnsi="Times New Roman" w:eastAsia="仿宋_GB2312" w:cs="Times New Roman"/>
          <w:color w:val="000000" w:themeColor="text1"/>
          <w:sz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 xml:space="preserve">    </w:t>
      </w:r>
      <w:r>
        <w:rPr>
          <w:rFonts w:ascii="Times New Roman" w:hAnsi="Times New Roman" w:eastAsia="仿宋_GB2312" w:cs="Times New Roman"/>
          <w:bCs/>
          <w:color w:val="000000" w:themeColor="text1"/>
          <w:sz w:val="32"/>
          <w:szCs w:val="32"/>
          <w14:textFill>
            <w14:solidFill>
              <w14:schemeClr w14:val="tx1"/>
            </w14:solidFill>
          </w14:textFill>
        </w:rPr>
        <w:t>富民县2021年农村饮水安全巩固提升工程</w:t>
      </w:r>
      <w:r>
        <w:rPr>
          <w:rFonts w:ascii="Times New Roman" w:hAnsi="Times New Roman" w:eastAsia="仿宋_GB2312" w:cs="Times New Roman"/>
          <w:color w:val="000000" w:themeColor="text1"/>
          <w:sz w:val="32"/>
          <w14:textFill>
            <w14:solidFill>
              <w14:schemeClr w14:val="tx1"/>
            </w14:solidFill>
          </w14:textFill>
        </w:rPr>
        <w:t>待摊363 345.54元，其中</w:t>
      </w:r>
      <w:r>
        <w:rPr>
          <w:rFonts w:ascii="Times New Roman" w:hAnsi="Times New Roman" w:eastAsia="仿宋_GB2312" w:cs="Times New Roman"/>
          <w:bCs/>
          <w:color w:val="000000" w:themeColor="text1"/>
          <w:sz w:val="32"/>
          <w:szCs w:val="32"/>
          <w14:textFill>
            <w14:solidFill>
              <w14:schemeClr w14:val="tx1"/>
            </w14:solidFill>
          </w14:textFill>
        </w:rPr>
        <w:t>：建设单位管理费63 345.54</w:t>
      </w:r>
      <w:r>
        <w:rPr>
          <w:rFonts w:ascii="Times New Roman" w:hAnsi="Times New Roman" w:eastAsia="仿宋_GB2312" w:cs="Times New Roman"/>
          <w:color w:val="000000" w:themeColor="text1"/>
          <w:kern w:val="0"/>
          <w:sz w:val="32"/>
          <w14:textFill>
            <w14:solidFill>
              <w14:schemeClr w14:val="tx1"/>
            </w14:solidFill>
          </w14:textFill>
        </w:rPr>
        <w:t>元（包含资料装订及复印费2</w:t>
      </w:r>
      <w:r>
        <w:rPr>
          <w:rFonts w:hint="eastAsia" w:ascii="Times New Roman" w:hAnsi="Times New Roman" w:eastAsia="仿宋_GB2312" w:cs="Times New Roman"/>
          <w:color w:val="000000" w:themeColor="text1"/>
          <w:kern w:val="0"/>
          <w:sz w:val="32"/>
          <w14:textFill>
            <w14:solidFill>
              <w14:schemeClr w14:val="tx1"/>
            </w14:solidFill>
          </w14:textFill>
        </w:rPr>
        <w:t xml:space="preserve"> </w:t>
      </w:r>
      <w:r>
        <w:rPr>
          <w:rFonts w:ascii="Times New Roman" w:hAnsi="Times New Roman" w:eastAsia="仿宋_GB2312" w:cs="Times New Roman"/>
          <w:color w:val="000000" w:themeColor="text1"/>
          <w:kern w:val="0"/>
          <w:sz w:val="32"/>
          <w14:textFill>
            <w14:solidFill>
              <w14:schemeClr w14:val="tx1"/>
            </w14:solidFill>
          </w14:textFill>
        </w:rPr>
        <w:t>860元、电脑打印机维修及碳粉购置费4</w:t>
      </w:r>
      <w:r>
        <w:rPr>
          <w:rFonts w:hint="eastAsia" w:ascii="Times New Roman" w:hAnsi="Times New Roman" w:eastAsia="仿宋_GB2312" w:cs="Times New Roman"/>
          <w:color w:val="000000" w:themeColor="text1"/>
          <w:kern w:val="0"/>
          <w:sz w:val="32"/>
          <w14:textFill>
            <w14:solidFill>
              <w14:schemeClr w14:val="tx1"/>
            </w14:solidFill>
          </w14:textFill>
        </w:rPr>
        <w:t xml:space="preserve"> </w:t>
      </w:r>
      <w:r>
        <w:rPr>
          <w:rFonts w:ascii="Times New Roman" w:hAnsi="Times New Roman" w:eastAsia="仿宋_GB2312" w:cs="Times New Roman"/>
          <w:color w:val="000000" w:themeColor="text1"/>
          <w:kern w:val="0"/>
          <w:sz w:val="32"/>
          <w14:textFill>
            <w14:solidFill>
              <w14:schemeClr w14:val="tx1"/>
            </w14:solidFill>
          </w14:textFill>
        </w:rPr>
        <w:t>913元、培训费19 072.54元、租车费36 500元）、勘察</w:t>
      </w:r>
      <w:r>
        <w:rPr>
          <w:rFonts w:ascii="Times New Roman" w:hAnsi="Times New Roman" w:eastAsia="仿宋_GB2312" w:cs="Times New Roman"/>
          <w:bCs/>
          <w:color w:val="000000" w:themeColor="text1"/>
          <w:sz w:val="32"/>
          <w:szCs w:val="32"/>
          <w14:textFill>
            <w14:solidFill>
              <w14:schemeClr w14:val="tx1"/>
            </w14:solidFill>
          </w14:textFill>
        </w:rPr>
        <w:t>设计费180 000元、</w:t>
      </w:r>
      <w:r>
        <w:rPr>
          <w:rFonts w:ascii="Times New Roman" w:hAnsi="Times New Roman" w:eastAsia="仿宋_GB2312" w:cs="Times New Roman"/>
          <w:color w:val="000000" w:themeColor="text1"/>
          <w:kern w:val="0"/>
          <w:sz w:val="32"/>
          <w14:textFill>
            <w14:solidFill>
              <w14:schemeClr w14:val="tx1"/>
            </w14:solidFill>
          </w14:textFill>
        </w:rPr>
        <w:t>监理费80 000元、质量检测费40 000元</w:t>
      </w:r>
      <w:r>
        <w:rPr>
          <w:rFonts w:ascii="Times New Roman" w:hAnsi="Times New Roman" w:eastAsia="仿宋_GB2312" w:cs="Times New Roman"/>
          <w:color w:val="000000" w:themeColor="text1"/>
          <w:sz w:val="32"/>
          <w14:textFill>
            <w14:solidFill>
              <w14:schemeClr w14:val="tx1"/>
            </w14:solidFill>
          </w14:textFill>
        </w:rPr>
        <w:t>。</w:t>
      </w:r>
    </w:p>
    <w:p w14:paraId="35FB8A56">
      <w:pPr>
        <w:keepNext w:val="0"/>
        <w:keepLines w:val="0"/>
        <w:pageBreakBefore w:val="0"/>
        <w:widowControl/>
        <w:kinsoku/>
        <w:wordWrap/>
        <w:overflowPunct/>
        <w:topLinePunct w:val="0"/>
        <w:autoSpaceDE w:val="0"/>
        <w:autoSpaceDN w:val="0"/>
        <w:bidi w:val="0"/>
        <w:adjustRightInd w:val="0"/>
        <w:spacing w:line="560" w:lineRule="exact"/>
        <w:ind w:firstLine="640" w:firstLineChars="200"/>
        <w:rPr>
          <w:rFonts w:ascii="Times New Roman" w:hAnsi="Times New Roman" w:eastAsia="楷体_GB2312" w:cs="Times New Roman"/>
          <w:color w:val="000000" w:themeColor="text1"/>
          <w:sz w:val="32"/>
          <w:szCs w:val="32"/>
          <w14:textFill>
            <w14:solidFill>
              <w14:schemeClr w14:val="tx1"/>
            </w14:solidFill>
          </w14:textFill>
        </w:rPr>
      </w:pPr>
      <w:r>
        <w:rPr>
          <w:rFonts w:ascii="Times New Roman" w:hAnsi="Times New Roman" w:eastAsia="楷体_GB2312" w:cs="Times New Roman"/>
          <w:color w:val="000000" w:themeColor="text1"/>
          <w:sz w:val="32"/>
          <w:szCs w:val="32"/>
          <w14:textFill>
            <w14:solidFill>
              <w14:schemeClr w14:val="tx1"/>
            </w14:solidFill>
          </w14:textFill>
        </w:rPr>
        <w:t>（三）概算执行情况</w:t>
      </w:r>
    </w:p>
    <w:p w14:paraId="729602E7">
      <w:pPr>
        <w:keepNext w:val="0"/>
        <w:keepLines w:val="0"/>
        <w:pageBreakBefore w:val="0"/>
        <w:widowControl/>
        <w:kinsoku/>
        <w:wordWrap/>
        <w:overflowPunct/>
        <w:topLinePunct w:val="0"/>
        <w:bidi w:val="0"/>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bCs/>
          <w:color w:val="000000" w:themeColor="text1"/>
          <w:sz w:val="32"/>
          <w:szCs w:val="32"/>
          <w14:textFill>
            <w14:solidFill>
              <w14:schemeClr w14:val="tx1"/>
            </w14:solidFill>
          </w14:textFill>
        </w:rPr>
        <w:t>富民县2021年农村饮水安全巩固提升工程</w:t>
      </w:r>
      <w:r>
        <w:rPr>
          <w:rFonts w:ascii="Times New Roman" w:hAnsi="Times New Roman" w:eastAsia="仿宋_GB2312" w:cs="Times New Roman"/>
          <w:color w:val="000000" w:themeColor="text1"/>
          <w:sz w:val="32"/>
          <w:szCs w:val="32"/>
          <w14:textFill>
            <w14:solidFill>
              <w14:schemeClr w14:val="tx1"/>
            </w14:solidFill>
          </w14:textFill>
        </w:rPr>
        <w:t>批复</w:t>
      </w:r>
      <w:r>
        <w:rPr>
          <w:rFonts w:ascii="Times New Roman" w:hAnsi="Times New Roman" w:eastAsia="仿宋_GB2312" w:cs="Times New Roman"/>
          <w:color w:val="000000" w:themeColor="text1"/>
          <w:kern w:val="0"/>
          <w:sz w:val="32"/>
          <w:szCs w:val="32"/>
          <w14:textFill>
            <w14:solidFill>
              <w14:schemeClr w14:val="tx1"/>
            </w14:solidFill>
          </w14:textFill>
        </w:rPr>
        <w:t>总投资概算</w:t>
      </w:r>
      <w:r>
        <w:rPr>
          <w:rFonts w:hint="eastAsia" w:ascii="Times New Roman" w:hAnsi="Times New Roman" w:eastAsia="仿宋_GB2312" w:cs="Times New Roman"/>
          <w:color w:val="000000" w:themeColor="text1"/>
          <w:kern w:val="0"/>
          <w:sz w:val="32"/>
          <w:szCs w:val="32"/>
          <w14:textFill>
            <w14:solidFill>
              <w14:schemeClr w14:val="tx1"/>
            </w14:solidFill>
          </w14:textFill>
        </w:rPr>
        <w:t xml:space="preserve"> </w:t>
      </w:r>
      <w:r>
        <w:rPr>
          <w:rFonts w:ascii="Times New Roman" w:hAnsi="Times New Roman" w:eastAsia="仿宋_GB2312" w:cs="Times New Roman"/>
          <w:color w:val="000000" w:themeColor="text1"/>
          <w:sz w:val="32"/>
          <w:szCs w:val="32"/>
          <w14:textFill>
            <w14:solidFill>
              <w14:schemeClr w14:val="tx1"/>
            </w14:solidFill>
          </w14:textFill>
        </w:rPr>
        <w:t>5 538 900元,</w:t>
      </w:r>
      <w:r>
        <w:rPr>
          <w:rFonts w:ascii="Times New Roman" w:hAnsi="Times New Roman" w:eastAsia="仿宋_GB2312" w:cs="Times New Roman"/>
          <w:color w:val="000000" w:themeColor="text1"/>
          <w:kern w:val="0"/>
          <w:sz w:val="32"/>
          <w:szCs w:val="32"/>
          <w14:textFill>
            <w14:solidFill>
              <w14:schemeClr w14:val="tx1"/>
            </w14:solidFill>
          </w14:textFill>
        </w:rPr>
        <w:t xml:space="preserve"> 经审计，该项目实际完成投资</w:t>
      </w:r>
      <w:r>
        <w:rPr>
          <w:rFonts w:ascii="Times New Roman" w:hAnsi="Times New Roman" w:eastAsia="仿宋_GB2312" w:cs="Times New Roman"/>
          <w:color w:val="000000" w:themeColor="text1"/>
          <w:sz w:val="32"/>
          <w14:textFill>
            <w14:solidFill>
              <w14:schemeClr w14:val="tx1"/>
            </w14:solidFill>
          </w14:textFill>
        </w:rPr>
        <w:t>5 126 693.69</w:t>
      </w:r>
      <w:r>
        <w:rPr>
          <w:rFonts w:ascii="Times New Roman" w:hAnsi="Times New Roman" w:eastAsia="仿宋_GB2312" w:cs="Times New Roman"/>
          <w:color w:val="000000" w:themeColor="text1"/>
          <w:kern w:val="0"/>
          <w:sz w:val="32"/>
          <w:szCs w:val="32"/>
          <w14:textFill>
            <w14:solidFill>
              <w14:schemeClr w14:val="tx1"/>
            </w14:solidFill>
          </w14:textFill>
        </w:rPr>
        <w:t>元，自筹资金未筹措到位，配套水表箱等部分项目未组织实施。</w:t>
      </w:r>
    </w:p>
    <w:p w14:paraId="78A28D04">
      <w:pPr>
        <w:keepNext w:val="0"/>
        <w:keepLines w:val="0"/>
        <w:pageBreakBefore w:val="0"/>
        <w:widowControl/>
        <w:kinsoku/>
        <w:wordWrap/>
        <w:overflowPunct/>
        <w:topLinePunct w:val="0"/>
        <w:bidi w:val="0"/>
        <w:spacing w:line="560" w:lineRule="exact"/>
        <w:ind w:firstLine="640" w:firstLineChars="200"/>
        <w:rPr>
          <w:rFonts w:ascii="Times New Roman" w:hAnsi="Times New Roman" w:eastAsia="仿宋_GB2312" w:cs="Times New Roman"/>
          <w:color w:val="000000" w:themeColor="text1"/>
          <w:sz w:val="32"/>
          <w14:textFill>
            <w14:solidFill>
              <w14:schemeClr w14:val="tx1"/>
            </w14:solidFill>
          </w14:textFill>
        </w:rPr>
      </w:pPr>
      <w:r>
        <w:rPr>
          <w:rFonts w:ascii="Times New Roman" w:hAnsi="Times New Roman" w:eastAsia="楷体_GB2312" w:cs="Times New Roman"/>
          <w:color w:val="000000" w:themeColor="text1"/>
          <w:sz w:val="32"/>
          <w14:textFill>
            <w14:solidFill>
              <w14:schemeClr w14:val="tx1"/>
            </w14:solidFill>
          </w14:textFill>
        </w:rPr>
        <w:t>（</w:t>
      </w:r>
      <w:r>
        <w:rPr>
          <w:rFonts w:ascii="Times New Roman" w:hAnsi="Times New Roman" w:eastAsia="楷体_GB2312" w:cs="Times New Roman"/>
          <w:color w:val="000000" w:themeColor="text1"/>
          <w:sz w:val="32"/>
          <w:szCs w:val="32"/>
          <w14:textFill>
            <w14:solidFill>
              <w14:schemeClr w14:val="tx1"/>
            </w14:solidFill>
          </w14:textFill>
        </w:rPr>
        <w:t>四</w:t>
      </w:r>
      <w:r>
        <w:rPr>
          <w:rFonts w:ascii="Times New Roman" w:hAnsi="Times New Roman" w:eastAsia="楷体_GB2312" w:cs="Times New Roman"/>
          <w:color w:val="000000" w:themeColor="text1"/>
          <w:sz w:val="32"/>
          <w14:textFill>
            <w14:solidFill>
              <w14:schemeClr w14:val="tx1"/>
            </w14:solidFill>
          </w14:textFill>
        </w:rPr>
        <w:t>）项目</w:t>
      </w:r>
      <w:r>
        <w:rPr>
          <w:rFonts w:ascii="Times New Roman" w:hAnsi="Times New Roman" w:eastAsia="楷体_GB2312" w:cs="Times New Roman"/>
          <w:color w:val="000000" w:themeColor="text1"/>
          <w:kern w:val="0"/>
          <w:sz w:val="32"/>
          <w14:textFill>
            <w14:solidFill>
              <w14:schemeClr w14:val="tx1"/>
            </w14:solidFill>
          </w14:textFill>
        </w:rPr>
        <w:t>资金审计情况</w:t>
      </w:r>
    </w:p>
    <w:p w14:paraId="1108953C">
      <w:pPr>
        <w:keepNext w:val="0"/>
        <w:keepLines w:val="0"/>
        <w:pageBreakBefore w:val="0"/>
        <w:widowControl/>
        <w:kinsoku/>
        <w:wordWrap/>
        <w:overflowPunct/>
        <w:topLinePunct w:val="0"/>
        <w:bidi w:val="0"/>
        <w:spacing w:line="560" w:lineRule="exact"/>
        <w:ind w:firstLine="643" w:firstLineChars="200"/>
        <w:rPr>
          <w:rFonts w:hint="default" w:ascii="Times New Roman" w:hAnsi="Times New Roman" w:eastAsia="仿宋_GB2312" w:cs="Times New Roman"/>
          <w:b/>
          <w:bCs/>
          <w:color w:val="000000" w:themeColor="text1"/>
          <w:kern w:val="0"/>
          <w:sz w:val="32"/>
          <w14:textFill>
            <w14:solidFill>
              <w14:schemeClr w14:val="tx1"/>
            </w14:solidFill>
          </w14:textFill>
        </w:rPr>
      </w:pPr>
      <w:r>
        <w:rPr>
          <w:rFonts w:hint="default" w:ascii="Times New Roman" w:hAnsi="Times New Roman" w:eastAsia="仿宋_GB2312" w:cs="Times New Roman"/>
          <w:b/>
          <w:bCs/>
          <w:color w:val="000000" w:themeColor="text1"/>
          <w:kern w:val="0"/>
          <w:sz w:val="32"/>
          <w14:textFill>
            <w14:solidFill>
              <w14:schemeClr w14:val="tx1"/>
            </w14:solidFill>
          </w14:textFill>
        </w:rPr>
        <w:t>1.资金收支及使用情况</w:t>
      </w:r>
    </w:p>
    <w:p w14:paraId="3427AE4D">
      <w:pPr>
        <w:keepNext w:val="0"/>
        <w:keepLines w:val="0"/>
        <w:pageBreakBefore w:val="0"/>
        <w:widowControl/>
        <w:kinsoku/>
        <w:wordWrap/>
        <w:overflowPunct/>
        <w:topLinePunct w:val="0"/>
        <w:autoSpaceDE w:val="0"/>
        <w:autoSpaceDN w:val="0"/>
        <w:bidi w:val="0"/>
        <w:spacing w:line="560" w:lineRule="exact"/>
        <w:ind w:firstLine="640" w:firstLineChars="200"/>
        <w:rPr>
          <w:rFonts w:ascii="Times New Roman" w:hAnsi="Times New Roman" w:eastAsia="仿宋_GB2312" w:cs="Times New Roman"/>
          <w:color w:val="000000" w:themeColor="text1"/>
          <w:sz w:val="32"/>
          <w14:textFill>
            <w14:solidFill>
              <w14:schemeClr w14:val="tx1"/>
            </w14:solidFill>
          </w14:textFill>
        </w:rPr>
      </w:pPr>
      <w:r>
        <w:rPr>
          <w:rFonts w:ascii="Times New Roman" w:hAnsi="Times New Roman" w:eastAsia="仿宋_GB2312" w:cs="Times New Roman"/>
          <w:color w:val="000000" w:themeColor="text1"/>
          <w:kern w:val="0"/>
          <w:sz w:val="32"/>
          <w:szCs w:val="32"/>
          <w14:textFill>
            <w14:solidFill>
              <w14:schemeClr w14:val="tx1"/>
            </w14:solidFill>
          </w14:textFill>
        </w:rPr>
        <w:t>截至2022年11月30日，</w:t>
      </w:r>
      <w:r>
        <w:rPr>
          <w:rFonts w:ascii="Times New Roman" w:hAnsi="Times New Roman" w:eastAsia="仿宋_GB2312" w:cs="Times New Roman"/>
          <w:color w:val="000000" w:themeColor="text1"/>
          <w:sz w:val="32"/>
          <w14:textFill>
            <w14:solidFill>
              <w14:schemeClr w14:val="tx1"/>
            </w14:solidFill>
          </w14:textFill>
        </w:rPr>
        <w:t>县水务局共收到</w:t>
      </w:r>
      <w:r>
        <w:rPr>
          <w:rFonts w:ascii="Times New Roman" w:hAnsi="Times New Roman" w:eastAsia="仿宋_GB2312" w:cs="Times New Roman"/>
          <w:bCs/>
          <w:color w:val="000000" w:themeColor="text1"/>
          <w:sz w:val="32"/>
          <w:szCs w:val="32"/>
          <w14:textFill>
            <w14:solidFill>
              <w14:schemeClr w14:val="tx1"/>
            </w14:solidFill>
          </w14:textFill>
        </w:rPr>
        <w:t>富民县2021年农村饮水安全巩固提升工程</w:t>
      </w:r>
      <w:r>
        <w:rPr>
          <w:rFonts w:ascii="Times New Roman" w:hAnsi="Times New Roman" w:eastAsia="仿宋_GB2312" w:cs="Times New Roman"/>
          <w:color w:val="000000" w:themeColor="text1"/>
          <w:sz w:val="32"/>
          <w14:textFill>
            <w14:solidFill>
              <w14:schemeClr w14:val="tx1"/>
            </w14:solidFill>
          </w14:textFill>
        </w:rPr>
        <w:t>市级补助资金5 147 900元，与项目实际完成投资5 126 693.69元相比，项目资金结余21 206.31元。资金支出</w:t>
      </w:r>
      <w:r>
        <w:rPr>
          <w:rFonts w:hint="eastAsia" w:ascii="Times New Roman" w:hAnsi="Times New Roman" w:eastAsia="仿宋_GB2312" w:cs="Times New Roman"/>
          <w:color w:val="000000" w:themeColor="text1"/>
          <w:sz w:val="32"/>
          <w14:textFill>
            <w14:solidFill>
              <w14:schemeClr w14:val="tx1"/>
            </w14:solidFill>
          </w14:textFill>
        </w:rPr>
        <w:t xml:space="preserve">   </w:t>
      </w:r>
      <w:r>
        <w:rPr>
          <w:rFonts w:ascii="Times New Roman" w:hAnsi="Times New Roman" w:eastAsia="仿宋_GB2312" w:cs="Times New Roman"/>
          <w:color w:val="000000" w:themeColor="text1"/>
          <w:sz w:val="32"/>
          <w14:textFill>
            <w14:solidFill>
              <w14:schemeClr w14:val="tx1"/>
            </w14:solidFill>
          </w14:textFill>
        </w:rPr>
        <w:t>3 947 345.54元，其中：支付工程款3 700 000元，工程建设其他费用支出247 345.54元（包含建设单位管理费</w:t>
      </w:r>
      <w:r>
        <w:rPr>
          <w:rFonts w:ascii="Times New Roman" w:hAnsi="Times New Roman" w:eastAsia="仿宋_GB2312" w:cs="Times New Roman"/>
          <w:bCs/>
          <w:color w:val="000000" w:themeColor="text1"/>
          <w:sz w:val="32"/>
          <w:szCs w:val="32"/>
          <w14:textFill>
            <w14:solidFill>
              <w14:schemeClr w14:val="tx1"/>
            </w14:solidFill>
          </w14:textFill>
        </w:rPr>
        <w:t>63 345.54</w:t>
      </w:r>
      <w:r>
        <w:rPr>
          <w:rFonts w:ascii="Times New Roman" w:hAnsi="Times New Roman" w:eastAsia="仿宋_GB2312" w:cs="Times New Roman"/>
          <w:color w:val="000000" w:themeColor="text1"/>
          <w:sz w:val="32"/>
          <w14:textFill>
            <w14:solidFill>
              <w14:schemeClr w14:val="tx1"/>
            </w14:solidFill>
          </w14:textFill>
        </w:rPr>
        <w:t>元，设计费</w:t>
      </w:r>
      <w:r>
        <w:rPr>
          <w:rFonts w:hint="eastAsia" w:ascii="Times New Roman" w:hAnsi="Times New Roman" w:eastAsia="仿宋_GB2312" w:cs="Times New Roman"/>
          <w:color w:val="000000" w:themeColor="text1"/>
          <w:sz w:val="32"/>
          <w14:textFill>
            <w14:solidFill>
              <w14:schemeClr w14:val="tx1"/>
            </w14:solidFill>
          </w14:textFill>
        </w:rPr>
        <w:t xml:space="preserve">   </w:t>
      </w:r>
      <w:r>
        <w:rPr>
          <w:rFonts w:ascii="Times New Roman" w:hAnsi="Times New Roman" w:eastAsia="仿宋_GB2312" w:cs="Times New Roman"/>
          <w:color w:val="000000" w:themeColor="text1"/>
          <w:sz w:val="32"/>
          <w14:textFill>
            <w14:solidFill>
              <w14:schemeClr w14:val="tx1"/>
            </w14:solidFill>
          </w14:textFill>
        </w:rPr>
        <w:t>100 000元，监理费64 000元，</w:t>
      </w:r>
      <w:r>
        <w:rPr>
          <w:rFonts w:ascii="Times New Roman" w:hAnsi="Times New Roman" w:eastAsia="仿宋_GB2312" w:cs="Times New Roman"/>
          <w:color w:val="000000" w:themeColor="text1"/>
          <w:kern w:val="0"/>
          <w:sz w:val="32"/>
          <w14:textFill>
            <w14:solidFill>
              <w14:schemeClr w14:val="tx1"/>
            </w14:solidFill>
          </w14:textFill>
        </w:rPr>
        <w:t>质量检测费20 000元）</w:t>
      </w:r>
      <w:r>
        <w:rPr>
          <w:rFonts w:ascii="Times New Roman" w:hAnsi="Times New Roman" w:eastAsia="仿宋_GB2312" w:cs="Times New Roman"/>
          <w:color w:val="000000" w:themeColor="text1"/>
          <w:sz w:val="32"/>
          <w14:textFill>
            <w14:solidFill>
              <w14:schemeClr w14:val="tx1"/>
            </w14:solidFill>
          </w14:textFill>
        </w:rPr>
        <w:t>。（详见附表）</w:t>
      </w:r>
    </w:p>
    <w:p w14:paraId="4F2CE122">
      <w:pPr>
        <w:keepNext w:val="0"/>
        <w:keepLines w:val="0"/>
        <w:pageBreakBefore w:val="0"/>
        <w:widowControl/>
        <w:kinsoku/>
        <w:wordWrap/>
        <w:overflowPunct/>
        <w:topLinePunct w:val="0"/>
        <w:autoSpaceDE w:val="0"/>
        <w:autoSpaceDN w:val="0"/>
        <w:bidi w:val="0"/>
        <w:spacing w:line="560" w:lineRule="exact"/>
        <w:ind w:firstLine="643" w:firstLineChars="200"/>
        <w:rPr>
          <w:rFonts w:ascii="Times New Roman" w:hAnsi="Times New Roman" w:eastAsia="仿宋_GB2312" w:cs="Times New Roman"/>
          <w:b/>
          <w:bCs/>
          <w:color w:val="000000" w:themeColor="text1"/>
          <w:sz w:val="32"/>
          <w14:textFill>
            <w14:solidFill>
              <w14:schemeClr w14:val="tx1"/>
            </w14:solidFill>
          </w14:textFill>
        </w:rPr>
      </w:pPr>
      <w:r>
        <w:rPr>
          <w:rFonts w:ascii="Times New Roman" w:hAnsi="Times New Roman" w:eastAsia="仿宋_GB2312" w:cs="Times New Roman"/>
          <w:b/>
          <w:bCs/>
          <w:color w:val="000000" w:themeColor="text1"/>
          <w:sz w:val="32"/>
          <w14:textFill>
            <w14:solidFill>
              <w14:schemeClr w14:val="tx1"/>
            </w14:solidFill>
          </w14:textFill>
        </w:rPr>
        <w:t xml:space="preserve">2.债权债务情况     </w:t>
      </w:r>
    </w:p>
    <w:p w14:paraId="774ECE29">
      <w:pPr>
        <w:keepNext w:val="0"/>
        <w:keepLines w:val="0"/>
        <w:pageBreakBefore w:val="0"/>
        <w:widowControl/>
        <w:kinsoku/>
        <w:wordWrap/>
        <w:overflowPunct/>
        <w:topLinePunct w:val="0"/>
        <w:autoSpaceDE w:val="0"/>
        <w:autoSpaceDN w:val="0"/>
        <w:bidi w:val="0"/>
        <w:spacing w:line="560" w:lineRule="exact"/>
        <w:rPr>
          <w:rFonts w:ascii="Times New Roman" w:hAnsi="Times New Roman" w:eastAsia="仿宋_GB2312" w:cs="Times New Roman"/>
          <w:color w:val="000000" w:themeColor="text1"/>
          <w:sz w:val="32"/>
          <w14:textFill>
            <w14:solidFill>
              <w14:schemeClr w14:val="tx1"/>
            </w14:solidFill>
          </w14:textFill>
        </w:rPr>
      </w:pPr>
      <w:r>
        <w:rPr>
          <w:rFonts w:ascii="Times New Roman" w:hAnsi="Times New Roman" w:eastAsia="仿宋_GB2312" w:cs="Times New Roman"/>
          <w:color w:val="000000" w:themeColor="text1"/>
          <w:sz w:val="32"/>
          <w14:textFill>
            <w14:solidFill>
              <w14:schemeClr w14:val="tx1"/>
            </w14:solidFill>
          </w14:textFill>
        </w:rPr>
        <w:t xml:space="preserve">    截至</w:t>
      </w:r>
      <w:r>
        <w:rPr>
          <w:rFonts w:ascii="Times New Roman" w:hAnsi="Times New Roman" w:eastAsia="仿宋_GB2312" w:cs="Times New Roman"/>
          <w:color w:val="000000" w:themeColor="text1"/>
          <w:kern w:val="0"/>
          <w:sz w:val="32"/>
          <w:szCs w:val="32"/>
          <w14:textFill>
            <w14:solidFill>
              <w14:schemeClr w14:val="tx1"/>
            </w14:solidFill>
          </w14:textFill>
        </w:rPr>
        <w:t>2022年11月30日</w:t>
      </w:r>
      <w:r>
        <w:rPr>
          <w:rFonts w:ascii="Times New Roman" w:hAnsi="Times New Roman" w:eastAsia="仿宋_GB2312" w:cs="Times New Roman"/>
          <w:color w:val="000000" w:themeColor="text1"/>
          <w:sz w:val="32"/>
          <w14:textFill>
            <w14:solidFill>
              <w14:schemeClr w14:val="tx1"/>
            </w14:solidFill>
          </w14:textFill>
        </w:rPr>
        <w:t>，</w:t>
      </w:r>
      <w:r>
        <w:rPr>
          <w:rFonts w:ascii="Times New Roman" w:hAnsi="Times New Roman" w:eastAsia="仿宋_GB2312" w:cs="Times New Roman"/>
          <w:bCs/>
          <w:color w:val="000000" w:themeColor="text1"/>
          <w:sz w:val="32"/>
          <w:szCs w:val="32"/>
          <w14:textFill>
            <w14:solidFill>
              <w14:schemeClr w14:val="tx1"/>
            </w14:solidFill>
          </w14:textFill>
        </w:rPr>
        <w:t>富民县2021年农村饮水安全巩固提升工程</w:t>
      </w:r>
      <w:r>
        <w:rPr>
          <w:rFonts w:ascii="Times New Roman" w:hAnsi="Times New Roman" w:eastAsia="仿宋_GB2312" w:cs="Times New Roman"/>
          <w:color w:val="000000" w:themeColor="text1"/>
          <w:sz w:val="32"/>
          <w14:textFill>
            <w14:solidFill>
              <w14:schemeClr w14:val="tx1"/>
            </w14:solidFill>
          </w14:textFill>
        </w:rPr>
        <w:t>无债权，债务合计1 179 348.15元，其中</w:t>
      </w:r>
      <w:r>
        <w:rPr>
          <w:rFonts w:hint="eastAsia" w:ascii="Times New Roman" w:hAnsi="Times New Roman" w:eastAsia="仿宋_GB2312" w:cs="Times New Roman"/>
          <w:color w:val="000000" w:themeColor="text1"/>
          <w:sz w:val="32"/>
          <w:lang w:eastAsia="zh-CN"/>
          <w14:textFill>
            <w14:solidFill>
              <w14:schemeClr w14:val="tx1"/>
            </w14:solidFill>
          </w14:textFill>
        </w:rPr>
        <w:t>：</w:t>
      </w:r>
      <w:r>
        <w:rPr>
          <w:rFonts w:ascii="Times New Roman" w:hAnsi="Times New Roman" w:eastAsia="仿宋_GB2312" w:cs="Times New Roman"/>
          <w:color w:val="000000" w:themeColor="text1"/>
          <w:sz w:val="32"/>
          <w14:textFill>
            <w14:solidFill>
              <w14:schemeClr w14:val="tx1"/>
            </w14:solidFill>
          </w14:textFill>
        </w:rPr>
        <w:t>应付工程款</w:t>
      </w:r>
      <w:r>
        <w:rPr>
          <w:rFonts w:hint="eastAsia" w:ascii="Times New Roman" w:hAnsi="Times New Roman" w:eastAsia="仿宋_GB2312" w:cs="Times New Roman"/>
          <w:color w:val="000000" w:themeColor="text1"/>
          <w:sz w:val="32"/>
          <w14:textFill>
            <w14:solidFill>
              <w14:schemeClr w14:val="tx1"/>
            </w14:solidFill>
          </w14:textFill>
        </w:rPr>
        <w:t xml:space="preserve">         </w:t>
      </w:r>
      <w:r>
        <w:rPr>
          <w:rFonts w:ascii="Times New Roman" w:hAnsi="Times New Roman" w:eastAsia="仿宋_GB2312" w:cs="Times New Roman"/>
          <w:color w:val="000000" w:themeColor="text1"/>
          <w:sz w:val="32"/>
          <w14:textFill>
            <w14:solidFill>
              <w14:schemeClr w14:val="tx1"/>
            </w14:solidFill>
          </w14:textFill>
        </w:rPr>
        <w:t>1 063 348.15元，设计费80 000元，监理费16 000元，</w:t>
      </w:r>
      <w:r>
        <w:rPr>
          <w:rFonts w:ascii="Times New Roman" w:hAnsi="Times New Roman" w:eastAsia="仿宋_GB2312" w:cs="Times New Roman"/>
          <w:color w:val="000000" w:themeColor="text1"/>
          <w:kern w:val="0"/>
          <w:sz w:val="32"/>
          <w14:textFill>
            <w14:solidFill>
              <w14:schemeClr w14:val="tx1"/>
            </w14:solidFill>
          </w14:textFill>
        </w:rPr>
        <w:t>质量检测费20 000元</w:t>
      </w:r>
      <w:r>
        <w:rPr>
          <w:rFonts w:ascii="Times New Roman" w:hAnsi="Times New Roman" w:eastAsia="仿宋_GB2312" w:cs="Times New Roman"/>
          <w:color w:val="000000" w:themeColor="text1"/>
          <w:sz w:val="32"/>
          <w14:textFill>
            <w14:solidFill>
              <w14:schemeClr w14:val="tx1"/>
            </w14:solidFill>
          </w14:textFill>
        </w:rPr>
        <w:t>。（详见附表）</w:t>
      </w:r>
    </w:p>
    <w:p w14:paraId="490FE06D">
      <w:pPr>
        <w:keepNext w:val="0"/>
        <w:keepLines w:val="0"/>
        <w:pageBreakBefore w:val="0"/>
        <w:widowControl/>
        <w:kinsoku/>
        <w:wordWrap/>
        <w:overflowPunct/>
        <w:topLinePunct w:val="0"/>
        <w:bidi w:val="0"/>
        <w:spacing w:line="560" w:lineRule="exact"/>
        <w:ind w:firstLine="640" w:firstLineChars="200"/>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二、审计评价意见</w:t>
      </w:r>
    </w:p>
    <w:p w14:paraId="12A2684E">
      <w:pPr>
        <w:keepNext w:val="0"/>
        <w:keepLines w:val="0"/>
        <w:pageBreakBefore w:val="0"/>
        <w:widowControl/>
        <w:kinsoku/>
        <w:wordWrap/>
        <w:overflowPunct/>
        <w:topLinePunct w:val="0"/>
        <w:bidi w:val="0"/>
        <w:spacing w:before="0" w:beforeLines="0" w:beforeAutospacing="0" w:after="0" w:afterLines="0" w:afterAutospacing="0" w:line="560" w:lineRule="exact"/>
        <w:ind w:firstLine="640" w:firstLineChars="200"/>
        <w:jc w:val="both"/>
        <w:rPr>
          <w:rFonts w:ascii="Times New Roman" w:hAnsi="Times New Roman" w:eastAsia="仿宋_GB2312" w:cs="Times New Roman"/>
          <w:color w:val="000000" w:themeColor="text1"/>
          <w:kern w:val="0"/>
          <w:sz w:val="32"/>
          <w:szCs w:val="32"/>
          <w:lang w:val="en-US" w:eastAsia="zh-CN" w:bidi="ar-SA"/>
          <w14:textFill>
            <w14:solidFill>
              <w14:schemeClr w14:val="tx1"/>
            </w14:solidFill>
          </w14:textFill>
        </w:rPr>
      </w:pPr>
      <w:r>
        <w:rPr>
          <w:rFonts w:ascii="Times New Roman" w:hAnsi="Times New Roman" w:eastAsia="仿宋_GB2312" w:cs="Times New Roman"/>
          <w:color w:val="000000" w:themeColor="text1"/>
          <w:kern w:val="0"/>
          <w:sz w:val="32"/>
          <w:szCs w:val="24"/>
          <w:lang w:val="en-US" w:eastAsia="zh-CN" w:bidi="ar-SA"/>
          <w14:textFill>
            <w14:solidFill>
              <w14:schemeClr w14:val="tx1"/>
            </w14:solidFill>
          </w14:textFill>
        </w:rPr>
        <w:t>审计结果表明，</w:t>
      </w:r>
      <w:r>
        <w:rPr>
          <w:rFonts w:ascii="Times New Roman" w:hAnsi="Times New Roman" w:eastAsia="仿宋_GB2312" w:cs="Times New Roman"/>
          <w:color w:val="000000" w:themeColor="text1"/>
          <w:kern w:val="2"/>
          <w:sz w:val="32"/>
          <w:szCs w:val="24"/>
          <w:lang w:val="en-US" w:eastAsia="zh-CN" w:bidi="ar-SA"/>
          <w14:textFill>
            <w14:solidFill>
              <w14:schemeClr w14:val="tx1"/>
            </w14:solidFill>
          </w14:textFill>
        </w:rPr>
        <w:t>项目的实施，完善了项目区供水体系，</w:t>
      </w:r>
      <w:r>
        <w:rPr>
          <w:rFonts w:ascii="Times New Roman" w:hAnsi="Times New Roman" w:eastAsia="仿宋_GB2312" w:cs="Times New Roman"/>
          <w:bCs/>
          <w:color w:val="000000" w:themeColor="text1"/>
          <w:kern w:val="2"/>
          <w:sz w:val="32"/>
          <w:szCs w:val="32"/>
          <w:lang w:val="en-US" w:eastAsia="zh-CN" w:bidi="ar-SA"/>
          <w14:textFill>
            <w14:solidFill>
              <w14:schemeClr w14:val="tx1"/>
            </w14:solidFill>
          </w14:textFill>
        </w:rPr>
        <w:t>保障</w:t>
      </w:r>
      <w:r>
        <w:rPr>
          <w:rFonts w:ascii="Times New Roman" w:hAnsi="Times New Roman" w:eastAsia="仿宋_GB2312" w:cs="Times New Roman"/>
          <w:color w:val="000000" w:themeColor="text1"/>
          <w:kern w:val="2"/>
          <w:sz w:val="32"/>
          <w:szCs w:val="24"/>
          <w:lang w:val="en-US" w:eastAsia="zh-CN" w:bidi="ar-SA"/>
          <w14:textFill>
            <w14:solidFill>
              <w14:schemeClr w14:val="tx1"/>
            </w14:solidFill>
          </w14:textFill>
        </w:rPr>
        <w:t>农村饮水安全工程长效运行</w:t>
      </w:r>
      <w:r>
        <w:rPr>
          <w:rFonts w:ascii="Times New Roman" w:hAnsi="Times New Roman" w:eastAsia="仿宋_GB2312" w:cs="Times New Roman"/>
          <w:bCs/>
          <w:color w:val="000000" w:themeColor="text1"/>
          <w:kern w:val="2"/>
          <w:sz w:val="32"/>
          <w:szCs w:val="32"/>
          <w:lang w:val="en-US" w:eastAsia="zh-CN" w:bidi="ar-SA"/>
          <w14:textFill>
            <w14:solidFill>
              <w14:schemeClr w14:val="tx1"/>
            </w14:solidFill>
          </w14:textFill>
        </w:rPr>
        <w:t>，对促进乡村振兴和当地经济社会可持续发展具有积极的作用</w:t>
      </w:r>
      <w:r>
        <w:rPr>
          <w:rFonts w:ascii="Times New Roman" w:hAnsi="Times New Roman" w:eastAsia="仿宋_GB2312" w:cs="Times New Roman"/>
          <w:color w:val="000000" w:themeColor="text1"/>
          <w:kern w:val="0"/>
          <w:sz w:val="32"/>
          <w:szCs w:val="24"/>
          <w:lang w:val="en-US" w:eastAsia="zh-CN" w:bidi="ar-SA"/>
          <w14:textFill>
            <w14:solidFill>
              <w14:schemeClr w14:val="tx1"/>
            </w14:solidFill>
          </w14:textFill>
        </w:rPr>
        <w:t>。县水务局</w:t>
      </w:r>
      <w:r>
        <w:rPr>
          <w:rFonts w:ascii="Times New Roman" w:hAnsi="Times New Roman" w:eastAsia="仿宋_GB2312" w:cs="Times New Roman"/>
          <w:color w:val="000000" w:themeColor="text1"/>
          <w:kern w:val="0"/>
          <w:sz w:val="32"/>
          <w:szCs w:val="32"/>
          <w:lang w:val="en-US" w:eastAsia="zh-CN" w:bidi="ar-SA"/>
          <w14:textFill>
            <w14:solidFill>
              <w14:schemeClr w14:val="tx1"/>
            </w14:solidFill>
          </w14:textFill>
        </w:rPr>
        <w:t xml:space="preserve">在项目建设管理工作中，基本建立了财务管理、工程建设资金支付等内部管理制度，履行了建设程序，落实了合同制、监理制等管理制度，但审计中发现存在施工单位多计工程价款143 354.49元、未及时编制竣工财务决算的问题。 </w:t>
      </w:r>
    </w:p>
    <w:p w14:paraId="7DD95384">
      <w:pPr>
        <w:keepNext w:val="0"/>
        <w:keepLines w:val="0"/>
        <w:pageBreakBefore w:val="0"/>
        <w:widowControl/>
        <w:kinsoku/>
        <w:wordWrap/>
        <w:overflowPunct/>
        <w:topLinePunct w:val="0"/>
        <w:bidi w:val="0"/>
        <w:spacing w:line="560" w:lineRule="exact"/>
        <w:ind w:firstLine="640" w:firstLineChars="200"/>
        <w:rPr>
          <w:rFonts w:ascii="Times New Roman" w:hAnsi="Times New Roman" w:eastAsia="黑体" w:cs="Times New Roman"/>
          <w:bCs/>
          <w:color w:val="000000" w:themeColor="text1"/>
          <w:sz w:val="32"/>
          <w:szCs w:val="32"/>
          <w14:textFill>
            <w14:solidFill>
              <w14:schemeClr w14:val="tx1"/>
            </w14:solidFill>
          </w14:textFill>
        </w:rPr>
      </w:pPr>
      <w:r>
        <w:rPr>
          <w:rFonts w:ascii="Times New Roman" w:hAnsi="Times New Roman" w:eastAsia="黑体" w:cs="Times New Roman"/>
          <w:bCs/>
          <w:color w:val="000000" w:themeColor="text1"/>
          <w:sz w:val="32"/>
          <w:szCs w:val="32"/>
          <w14:textFill>
            <w14:solidFill>
              <w14:schemeClr w14:val="tx1"/>
            </w14:solidFill>
          </w14:textFill>
        </w:rPr>
        <w:t>三、审计发现的主要问题和处理意见</w:t>
      </w:r>
    </w:p>
    <w:p w14:paraId="0BC9A47D">
      <w:pPr>
        <w:keepNext w:val="0"/>
        <w:keepLines w:val="0"/>
        <w:pageBreakBefore w:val="0"/>
        <w:widowControl/>
        <w:kinsoku/>
        <w:wordWrap/>
        <w:overflowPunct/>
        <w:topLinePunct w:val="0"/>
        <w:bidi w:val="0"/>
        <w:spacing w:line="560" w:lineRule="exact"/>
        <w:rPr>
          <w:rFonts w:ascii="Times New Roman" w:hAnsi="Times New Roman" w:eastAsia="楷体_GB2312" w:cs="Times New Roman"/>
          <w:color w:val="000000" w:themeColor="text1"/>
          <w:sz w:val="32"/>
          <w14:textFill>
            <w14:solidFill>
              <w14:schemeClr w14:val="tx1"/>
            </w14:solidFill>
          </w14:textFill>
        </w:rPr>
      </w:pPr>
      <w:r>
        <w:rPr>
          <w:rFonts w:ascii="Times New Roman" w:hAnsi="Times New Roman" w:eastAsia="楷体_GB2312" w:cs="Times New Roman"/>
          <w:color w:val="000000" w:themeColor="text1"/>
          <w:sz w:val="32"/>
          <w14:textFill>
            <w14:solidFill>
              <w14:schemeClr w14:val="tx1"/>
            </w14:solidFill>
          </w14:textFill>
        </w:rPr>
        <w:t xml:space="preserve">    （一）多计工程价款143 354.49元</w:t>
      </w:r>
    </w:p>
    <w:p w14:paraId="78BB7B27">
      <w:pPr>
        <w:keepNext w:val="0"/>
        <w:keepLines w:val="0"/>
        <w:pageBreakBefore w:val="0"/>
        <w:widowControl/>
        <w:kinsoku/>
        <w:wordWrap/>
        <w:overflowPunct/>
        <w:topLinePunct w:val="0"/>
        <w:bidi w:val="0"/>
        <w:spacing w:line="560" w:lineRule="exact"/>
        <w:ind w:firstLine="640" w:firstLineChars="200"/>
        <w:rPr>
          <w:rFonts w:ascii="Times New Roman" w:hAnsi="Times New Roman" w:eastAsia="仿宋_GB2312" w:cs="Times New Roman"/>
          <w:color w:val="000000" w:themeColor="text1"/>
          <w:sz w:val="32"/>
          <w14:textFill>
            <w14:solidFill>
              <w14:schemeClr w14:val="tx1"/>
            </w14:solidFill>
          </w14:textFill>
        </w:rPr>
      </w:pPr>
      <w:r>
        <w:rPr>
          <w:rFonts w:ascii="Times New Roman" w:hAnsi="Times New Roman" w:eastAsia="仿宋_GB2312" w:cs="Times New Roman"/>
          <w:color w:val="000000" w:themeColor="text1"/>
          <w:sz w:val="32"/>
          <w14:textFill>
            <w14:solidFill>
              <w14:schemeClr w14:val="tx1"/>
            </w14:solidFill>
          </w14:textFill>
        </w:rPr>
        <w:t>经审计，因施工单位送审工程量多计、错计、重计，定额错套、高套等原因，造成</w:t>
      </w:r>
      <w:r>
        <w:rPr>
          <w:rFonts w:ascii="Times New Roman" w:hAnsi="Times New Roman" w:eastAsia="仿宋_GB2312" w:cs="Times New Roman"/>
          <w:color w:val="000000" w:themeColor="text1"/>
          <w:sz w:val="32"/>
          <w:szCs w:val="32"/>
          <w14:textFill>
            <w14:solidFill>
              <w14:schemeClr w14:val="tx1"/>
            </w14:solidFill>
          </w14:textFill>
        </w:rPr>
        <w:t>富民县2021年农村饮水安全巩固提升工程</w:t>
      </w:r>
      <w:r>
        <w:rPr>
          <w:rFonts w:ascii="Times New Roman" w:hAnsi="Times New Roman" w:eastAsia="仿宋_GB2312" w:cs="Times New Roman"/>
          <w:color w:val="000000" w:themeColor="text1"/>
          <w:sz w:val="32"/>
          <w14:textFill>
            <w14:solidFill>
              <w14:schemeClr w14:val="tx1"/>
            </w14:solidFill>
          </w14:textFill>
        </w:rPr>
        <w:t>多计工程价款</w:t>
      </w:r>
      <w:r>
        <w:rPr>
          <w:rFonts w:ascii="Times New Roman" w:hAnsi="Times New Roman" w:eastAsia="楷体_GB2312" w:cs="Times New Roman"/>
          <w:color w:val="000000" w:themeColor="text1"/>
          <w:sz w:val="32"/>
          <w14:textFill>
            <w14:solidFill>
              <w14:schemeClr w14:val="tx1"/>
            </w14:solidFill>
          </w14:textFill>
        </w:rPr>
        <w:t>143 354.49</w:t>
      </w:r>
      <w:r>
        <w:rPr>
          <w:rFonts w:ascii="Times New Roman" w:hAnsi="Times New Roman" w:eastAsia="仿宋_GB2312" w:cs="Times New Roman"/>
          <w:color w:val="000000" w:themeColor="text1"/>
          <w:sz w:val="32"/>
          <w14:textFill>
            <w14:solidFill>
              <w14:schemeClr w14:val="tx1"/>
            </w14:solidFill>
          </w14:textFill>
        </w:rPr>
        <w:t>元。</w:t>
      </w:r>
    </w:p>
    <w:p w14:paraId="3990376F">
      <w:pPr>
        <w:keepNext w:val="0"/>
        <w:keepLines w:val="0"/>
        <w:pageBreakBefore w:val="0"/>
        <w:widowControl/>
        <w:kinsoku/>
        <w:wordWrap/>
        <w:overflowPunct/>
        <w:topLinePunct w:val="0"/>
        <w:bidi w:val="0"/>
        <w:spacing w:line="560" w:lineRule="exact"/>
        <w:ind w:firstLine="640" w:firstLineChars="200"/>
        <w:rPr>
          <w:rFonts w:ascii="Times New Roman" w:hAnsi="Times New Roman" w:eastAsia="仿宋_GB2312" w:cs="Times New Roman"/>
          <w:color w:val="000000" w:themeColor="text1"/>
          <w:kern w:val="0"/>
          <w:sz w:val="32"/>
          <w:szCs w:val="32"/>
          <w14:textFill>
            <w14:solidFill>
              <w14:schemeClr w14:val="tx1"/>
            </w14:solidFill>
          </w14:textFill>
        </w:rPr>
      </w:pPr>
      <w:r>
        <w:rPr>
          <w:rFonts w:ascii="Times New Roman" w:hAnsi="Times New Roman" w:eastAsia="仿宋_GB2312" w:cs="Times New Roman"/>
          <w:color w:val="000000" w:themeColor="text1"/>
          <w:kern w:val="0"/>
          <w:sz w:val="32"/>
          <w:szCs w:val="32"/>
          <w14:textFill>
            <w14:solidFill>
              <w14:schemeClr w14:val="tx1"/>
            </w14:solidFill>
          </w14:textFill>
        </w:rPr>
        <w:t>上述行为与建设部《建设工程价款结算暂行办法》（财建〔2004〕369号），第十一条“工程价款结算应按合同约定办理，合同未作约定或约定不明的，发、承包双方应依照下列规定与文件协商处理：（一）国家有关法律、法规和规章制度；（二）国务院建设行政主管部门、省、自治区、直辖市或有关部门发布的工程造价计价标准、计价办法等有关规定；（三）建设项目的合同、补充协议、变更签证和现场签证，以及经发、承包人认可的其他有效文件；（四）其他可依据的材料”的相关规定不符。</w:t>
      </w:r>
    </w:p>
    <w:p w14:paraId="497AB8BC">
      <w:pPr>
        <w:keepNext w:val="0"/>
        <w:keepLines w:val="0"/>
        <w:pageBreakBefore w:val="0"/>
        <w:widowControl/>
        <w:kinsoku/>
        <w:wordWrap/>
        <w:overflowPunct/>
        <w:topLinePunct w:val="0"/>
        <w:bidi w:val="0"/>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kern w:val="0"/>
          <w:sz w:val="32"/>
          <w:szCs w:val="32"/>
          <w14:textFill>
            <w14:solidFill>
              <w14:schemeClr w14:val="tx1"/>
            </w14:solidFill>
          </w14:textFill>
        </w:rPr>
        <w:t>根据《</w:t>
      </w:r>
      <w:r>
        <w:rPr>
          <w:rFonts w:ascii="Times New Roman" w:hAnsi="Times New Roman" w:eastAsia="仿宋_GB2312" w:cs="Times New Roman"/>
          <w:bCs/>
          <w:color w:val="000000" w:themeColor="text1"/>
          <w:kern w:val="36"/>
          <w:sz w:val="32"/>
          <w:szCs w:val="32"/>
          <w14:textFill>
            <w14:solidFill>
              <w14:schemeClr w14:val="tx1"/>
            </w14:solidFill>
          </w14:textFill>
        </w:rPr>
        <w:t>财政违法行为处罚处分条例</w:t>
      </w:r>
      <w:r>
        <w:rPr>
          <w:rFonts w:ascii="Times New Roman" w:hAnsi="Times New Roman" w:eastAsia="仿宋_GB2312" w:cs="Times New Roman"/>
          <w:color w:val="000000" w:themeColor="text1"/>
          <w:kern w:val="0"/>
          <w:sz w:val="32"/>
          <w:szCs w:val="32"/>
          <w14:textFill>
            <w14:solidFill>
              <w14:schemeClr w14:val="tx1"/>
            </w14:solidFill>
          </w14:textFill>
        </w:rPr>
        <w:t>》</w:t>
      </w:r>
      <w:r>
        <w:rPr>
          <w:rFonts w:ascii="Times New Roman" w:hAnsi="Times New Roman" w:eastAsia="仿宋_GB2312" w:cs="Times New Roman"/>
          <w:snapToGrid w:val="0"/>
          <w:color w:val="000000" w:themeColor="text1"/>
          <w:sz w:val="32"/>
          <w14:textFill>
            <w14:solidFill>
              <w14:schemeClr w14:val="tx1"/>
            </w14:solidFill>
          </w14:textFill>
        </w:rPr>
        <w:t>（国务院令第588号），</w:t>
      </w:r>
      <w:r>
        <w:rPr>
          <w:rFonts w:ascii="Times New Roman" w:hAnsi="Times New Roman" w:eastAsia="仿宋_GB2312" w:cs="Times New Roman"/>
          <w:color w:val="000000" w:themeColor="text1"/>
          <w:kern w:val="0"/>
          <w:sz w:val="32"/>
          <w:szCs w:val="32"/>
          <w14:textFill>
            <w14:solidFill>
              <w14:schemeClr w14:val="tx1"/>
            </w14:solidFill>
          </w14:textFill>
        </w:rPr>
        <w:t>第九条“ 单位和个人有下列违反国家有关</w:t>
      </w:r>
      <w:r>
        <w:rPr>
          <w:rFonts w:ascii="Times New Roman" w:hAnsi="Times New Roman" w:eastAsia="仿宋_GB2312" w:cs="Times New Roman"/>
          <w:color w:val="000000" w:themeColor="text1"/>
          <w:kern w:val="0"/>
          <w:sz w:val="32"/>
          <w:szCs w:val="32"/>
          <w14:textFill>
            <w14:solidFill>
              <w14:schemeClr w14:val="tx1"/>
            </w14:solidFill>
          </w14:textFill>
        </w:rPr>
        <w:fldChar w:fldCharType="begin"/>
      </w:r>
      <w:r>
        <w:rPr>
          <w:rFonts w:ascii="Times New Roman" w:hAnsi="Times New Roman" w:eastAsia="仿宋_GB2312" w:cs="Times New Roman"/>
          <w:color w:val="000000" w:themeColor="text1"/>
          <w:kern w:val="0"/>
          <w:sz w:val="32"/>
          <w:szCs w:val="32"/>
          <w14:textFill>
            <w14:solidFill>
              <w14:schemeClr w14:val="tx1"/>
            </w14:solidFill>
          </w14:textFill>
        </w:rPr>
        <w:instrText xml:space="preserve"> HYPERLINK "http://www.chinaacc.com/web/licai/" \t "_blank" </w:instrText>
      </w:r>
      <w:r>
        <w:rPr>
          <w:rFonts w:ascii="Times New Roman" w:hAnsi="Times New Roman" w:eastAsia="仿宋_GB2312" w:cs="Times New Roman"/>
          <w:color w:val="000000" w:themeColor="text1"/>
          <w:kern w:val="0"/>
          <w:sz w:val="32"/>
          <w:szCs w:val="32"/>
          <w14:textFill>
            <w14:solidFill>
              <w14:schemeClr w14:val="tx1"/>
            </w14:solidFill>
          </w14:textFill>
        </w:rPr>
        <w:fldChar w:fldCharType="separate"/>
      </w:r>
      <w:r>
        <w:rPr>
          <w:rFonts w:ascii="Times New Roman" w:hAnsi="Times New Roman" w:eastAsia="仿宋_GB2312" w:cs="Times New Roman"/>
          <w:color w:val="000000" w:themeColor="text1"/>
          <w:kern w:val="0"/>
          <w:sz w:val="32"/>
          <w:szCs w:val="32"/>
          <w14:textFill>
            <w14:solidFill>
              <w14:schemeClr w14:val="tx1"/>
            </w14:solidFill>
          </w14:textFill>
        </w:rPr>
        <w:t>投资</w:t>
      </w:r>
      <w:r>
        <w:rPr>
          <w:rFonts w:ascii="Times New Roman" w:hAnsi="Times New Roman" w:eastAsia="仿宋_GB2312" w:cs="Times New Roman"/>
          <w:color w:val="000000" w:themeColor="text1"/>
          <w:kern w:val="0"/>
          <w:sz w:val="32"/>
          <w:szCs w:val="32"/>
          <w14:textFill>
            <w14:solidFill>
              <w14:schemeClr w14:val="tx1"/>
            </w14:solidFill>
          </w14:textFill>
        </w:rPr>
        <w:fldChar w:fldCharType="end"/>
      </w:r>
      <w:r>
        <w:rPr>
          <w:rFonts w:ascii="Times New Roman" w:hAnsi="Times New Roman" w:eastAsia="仿宋_GB2312" w:cs="Times New Roman"/>
          <w:color w:val="000000" w:themeColor="text1"/>
          <w:kern w:val="0"/>
          <w:sz w:val="32"/>
          <w:szCs w:val="32"/>
          <w14:textFill>
            <w14:solidFill>
              <w14:schemeClr w14:val="tx1"/>
            </w14:solidFill>
          </w14:textFill>
        </w:rPr>
        <w:t>建设项目规定的行为之一的，责令改正，调整有关会计账目，追回被截留、挪用、骗取的国家建设资金，没收违法所得，核减或者停止拨付工程投资。</w:t>
      </w:r>
      <w:r>
        <w:rPr>
          <w:rFonts w:hint="eastAsia" w:ascii="宋体" w:hAnsi="宋体" w:eastAsia="宋体" w:cs="宋体"/>
          <w:color w:val="000000" w:themeColor="text1"/>
          <w:kern w:val="0"/>
          <w:sz w:val="32"/>
          <w14:textFill>
            <w14:solidFill>
              <w14:schemeClr w14:val="tx1"/>
            </w14:solidFill>
          </w14:textFill>
        </w:rPr>
        <w:t>……</w:t>
      </w:r>
      <w:r>
        <w:rPr>
          <w:rFonts w:ascii="Times New Roman" w:hAnsi="Times New Roman" w:eastAsia="仿宋_GB2312" w:cs="Times New Roman"/>
          <w:snapToGrid w:val="0"/>
          <w:color w:val="000000" w:themeColor="text1"/>
          <w:sz w:val="32"/>
          <w14:textFill>
            <w14:solidFill>
              <w14:schemeClr w14:val="tx1"/>
            </w14:solidFill>
          </w14:textFill>
        </w:rPr>
        <w:t>（四）虚列投资完成额</w:t>
      </w:r>
      <w:r>
        <w:rPr>
          <w:rFonts w:ascii="Times New Roman" w:hAnsi="Times New Roman" w:eastAsia="仿宋_GB2312" w:cs="Times New Roman"/>
          <w:color w:val="000000" w:themeColor="text1"/>
          <w:kern w:val="0"/>
          <w:sz w:val="32"/>
          <w:szCs w:val="32"/>
          <w14:textFill>
            <w14:solidFill>
              <w14:schemeClr w14:val="tx1"/>
            </w14:solidFill>
          </w14:textFill>
        </w:rPr>
        <w:t>；</w:t>
      </w:r>
      <w:r>
        <w:rPr>
          <w:rFonts w:hint="eastAsia" w:ascii="宋体" w:hAnsi="宋体" w:eastAsia="宋体" w:cs="宋体"/>
          <w:color w:val="000000" w:themeColor="text1"/>
          <w:kern w:val="0"/>
          <w:sz w:val="32"/>
          <w14:textFill>
            <w14:solidFill>
              <w14:schemeClr w14:val="tx1"/>
            </w14:solidFill>
          </w14:textFill>
        </w:rPr>
        <w:t>……</w:t>
      </w:r>
      <w:r>
        <w:rPr>
          <w:rFonts w:ascii="Times New Roman" w:hAnsi="Times New Roman" w:eastAsia="仿宋_GB2312" w:cs="Times New Roman"/>
          <w:color w:val="000000" w:themeColor="text1"/>
          <w:kern w:val="0"/>
          <w:sz w:val="32"/>
          <w:szCs w:val="32"/>
          <w14:textFill>
            <w14:solidFill>
              <w14:schemeClr w14:val="tx1"/>
            </w14:solidFill>
          </w14:textFill>
        </w:rPr>
        <w:t>”和</w:t>
      </w:r>
      <w:r>
        <w:rPr>
          <w:rFonts w:ascii="Times New Roman" w:hAnsi="Times New Roman" w:eastAsia="仿宋_GB2312" w:cs="Times New Roman"/>
          <w:snapToGrid w:val="0"/>
          <w:color w:val="000000" w:themeColor="text1"/>
          <w:sz w:val="32"/>
          <w14:textFill>
            <w14:solidFill>
              <w14:schemeClr w14:val="tx1"/>
            </w14:solidFill>
          </w14:textFill>
        </w:rPr>
        <w:t>《云南省政府投资建设项目审计办法》</w:t>
      </w:r>
      <w:r>
        <w:rPr>
          <w:rFonts w:ascii="Times New Roman" w:hAnsi="Times New Roman" w:eastAsia="仿宋_GB2312" w:cs="Times New Roman"/>
          <w:color w:val="000000" w:themeColor="text1"/>
          <w:kern w:val="0"/>
          <w:sz w:val="32"/>
          <w:szCs w:val="32"/>
          <w14:textFill>
            <w14:solidFill>
              <w14:schemeClr w14:val="tx1"/>
            </w14:solidFill>
          </w14:textFill>
        </w:rPr>
        <w:t>〔云南省人民政府第145号令（修订）〕，第二十条“对政府投资建设项目工程结算中多计工程价款的，审计机关应当责令建设单位依法整改，对已多付的工程款，审计机关还应当责令建设单位限期收回；对少计工程价款的，审计机关应当责令建设单位限期改正</w:t>
      </w:r>
      <w:r>
        <w:rPr>
          <w:rFonts w:hint="eastAsia" w:ascii="宋体" w:hAnsi="宋体" w:eastAsia="宋体" w:cs="宋体"/>
          <w:color w:val="000000" w:themeColor="text1"/>
          <w:kern w:val="0"/>
          <w:sz w:val="32"/>
          <w14:textFill>
            <w14:solidFill>
              <w14:schemeClr w14:val="tx1"/>
            </w14:solidFill>
          </w14:textFill>
        </w:rPr>
        <w:t>……</w:t>
      </w:r>
      <w:r>
        <w:rPr>
          <w:rFonts w:ascii="Times New Roman" w:hAnsi="Times New Roman" w:eastAsia="仿宋_GB2312" w:cs="Times New Roman"/>
          <w:color w:val="000000" w:themeColor="text1"/>
          <w:kern w:val="0"/>
          <w:sz w:val="32"/>
          <w:szCs w:val="32"/>
          <w14:textFill>
            <w14:solidFill>
              <w14:schemeClr w14:val="tx1"/>
            </w14:solidFill>
          </w14:textFill>
        </w:rPr>
        <w:t>”的规定，</w:t>
      </w:r>
      <w:r>
        <w:rPr>
          <w:rFonts w:ascii="Times New Roman" w:hAnsi="Times New Roman" w:eastAsia="仿宋_GB2312" w:cs="Times New Roman"/>
          <w:color w:val="000000" w:themeColor="text1"/>
          <w:sz w:val="32"/>
          <w:szCs w:val="32"/>
          <w14:textFill>
            <w14:solidFill>
              <w14:schemeClr w14:val="tx1"/>
            </w14:solidFill>
          </w14:textFill>
        </w:rPr>
        <w:t xml:space="preserve">对富民县2021年农村饮水安全巩固提升工程多计工程价款 </w:t>
      </w:r>
      <w:r>
        <w:rPr>
          <w:rFonts w:ascii="Times New Roman" w:hAnsi="Times New Roman" w:eastAsia="楷体_GB2312" w:cs="Times New Roman"/>
          <w:color w:val="000000" w:themeColor="text1"/>
          <w:sz w:val="32"/>
          <w14:textFill>
            <w14:solidFill>
              <w14:schemeClr w14:val="tx1"/>
            </w14:solidFill>
          </w14:textFill>
        </w:rPr>
        <w:t>143 354.49</w:t>
      </w:r>
      <w:r>
        <w:rPr>
          <w:rFonts w:ascii="Times New Roman" w:hAnsi="Times New Roman" w:eastAsia="仿宋_GB2312" w:cs="Times New Roman"/>
          <w:color w:val="000000" w:themeColor="text1"/>
          <w:sz w:val="32"/>
          <w:szCs w:val="32"/>
          <w14:textFill>
            <w14:solidFill>
              <w14:schemeClr w14:val="tx1"/>
            </w14:solidFill>
          </w14:textFill>
        </w:rPr>
        <w:t>元予以调整，县水务局应依法据实结算工程价款。</w:t>
      </w:r>
    </w:p>
    <w:p w14:paraId="726BFB22">
      <w:pPr>
        <w:keepNext w:val="0"/>
        <w:keepLines w:val="0"/>
        <w:pageBreakBefore w:val="0"/>
        <w:widowControl/>
        <w:kinsoku/>
        <w:wordWrap/>
        <w:overflowPunct/>
        <w:topLinePunct w:val="0"/>
        <w:bidi w:val="0"/>
        <w:spacing w:line="560" w:lineRule="exact"/>
        <w:ind w:firstLine="640" w:firstLineChars="200"/>
        <w:rPr>
          <w:rFonts w:hint="default" w:ascii="Times New Roman" w:hAnsi="Times New Roman" w:eastAsia="楷体_GB2312" w:cs="Times New Roman"/>
          <w:color w:val="000000" w:themeColor="text1"/>
          <w:sz w:val="32"/>
          <w:szCs w:val="32"/>
          <w14:textFill>
            <w14:solidFill>
              <w14:schemeClr w14:val="tx1"/>
            </w14:solidFill>
          </w14:textFill>
        </w:rPr>
      </w:pPr>
      <w:r>
        <w:rPr>
          <w:rFonts w:hint="default" w:ascii="Times New Roman" w:hAnsi="Times New Roman" w:eastAsia="楷体_GB2312" w:cs="Times New Roman"/>
          <w:color w:val="000000" w:themeColor="text1"/>
          <w:sz w:val="32"/>
          <w:szCs w:val="32"/>
          <w:lang w:eastAsia="zh-CN"/>
          <w14:textFill>
            <w14:solidFill>
              <w14:schemeClr w14:val="tx1"/>
            </w14:solidFill>
          </w14:textFill>
        </w:rPr>
        <w:t>（二）</w:t>
      </w:r>
      <w:r>
        <w:rPr>
          <w:rFonts w:hint="default" w:ascii="Times New Roman" w:hAnsi="Times New Roman" w:eastAsia="楷体_GB2312" w:cs="Times New Roman"/>
          <w:color w:val="000000" w:themeColor="text1"/>
          <w:sz w:val="32"/>
          <w:szCs w:val="32"/>
          <w14:textFill>
            <w14:solidFill>
              <w14:schemeClr w14:val="tx1"/>
            </w14:solidFill>
          </w14:textFill>
        </w:rPr>
        <w:t>未及</w:t>
      </w:r>
      <w:r>
        <w:rPr>
          <w:rFonts w:hint="default" w:ascii="Times New Roman" w:hAnsi="Times New Roman" w:eastAsia="楷体_GB2312" w:cs="Times New Roman"/>
          <w:color w:val="000000" w:themeColor="text1"/>
          <w:sz w:val="32"/>
          <w:szCs w:val="21"/>
          <w14:textFill>
            <w14:solidFill>
              <w14:schemeClr w14:val="tx1"/>
            </w14:solidFill>
          </w14:textFill>
        </w:rPr>
        <w:t>时编制竣工财务决算</w:t>
      </w:r>
    </w:p>
    <w:p w14:paraId="14CEB994">
      <w:pPr>
        <w:keepNext w:val="0"/>
        <w:keepLines w:val="0"/>
        <w:pageBreakBefore w:val="0"/>
        <w:widowControl/>
        <w:kinsoku/>
        <w:wordWrap/>
        <w:overflowPunct/>
        <w:topLinePunct w:val="0"/>
        <w:bidi w:val="0"/>
        <w:spacing w:line="560" w:lineRule="exact"/>
        <w:ind w:firstLine="640" w:firstLineChars="200"/>
        <w:rPr>
          <w:rFonts w:ascii="Times New Roman" w:hAnsi="Times New Roman" w:eastAsia="仿宋_GB2312" w:cs="Times New Roman"/>
          <w:color w:val="000000" w:themeColor="text1"/>
          <w:sz w:val="32"/>
          <w:szCs w:val="21"/>
          <w14:textFill>
            <w14:solidFill>
              <w14:schemeClr w14:val="tx1"/>
            </w14:solidFill>
          </w14:textFill>
        </w:rPr>
      </w:pPr>
      <w:r>
        <w:rPr>
          <w:rFonts w:ascii="Times New Roman" w:hAnsi="Times New Roman" w:eastAsia="仿宋_GB2312" w:cs="Times New Roman"/>
          <w:bCs/>
          <w:color w:val="000000" w:themeColor="text1"/>
          <w:sz w:val="32"/>
          <w:szCs w:val="32"/>
          <w14:textFill>
            <w14:solidFill>
              <w14:schemeClr w14:val="tx1"/>
            </w14:solidFill>
          </w14:textFill>
        </w:rPr>
        <w:t>富民县2021年农村饮水安全巩固提升工程2021年11月开工，2022年4月完工，</w:t>
      </w:r>
      <w:r>
        <w:rPr>
          <w:rFonts w:ascii="Times New Roman" w:hAnsi="Times New Roman" w:eastAsia="仿宋_GB2312" w:cs="Times New Roman"/>
          <w:color w:val="000000" w:themeColor="text1"/>
          <w:sz w:val="32"/>
          <w:szCs w:val="32"/>
          <w14:textFill>
            <w14:solidFill>
              <w14:schemeClr w14:val="tx1"/>
            </w14:solidFill>
          </w14:textFill>
        </w:rPr>
        <w:t>县水务局截止2022年11月30日未完成</w:t>
      </w:r>
      <w:r>
        <w:rPr>
          <w:rFonts w:ascii="Times New Roman" w:hAnsi="Times New Roman" w:eastAsia="仿宋_GB2312" w:cs="Times New Roman"/>
          <w:color w:val="000000" w:themeColor="text1"/>
          <w:sz w:val="32"/>
          <w:szCs w:val="21"/>
          <w14:textFill>
            <w14:solidFill>
              <w14:schemeClr w14:val="tx1"/>
            </w14:solidFill>
          </w14:textFill>
        </w:rPr>
        <w:t>竣工财务决算编制。</w:t>
      </w:r>
    </w:p>
    <w:p w14:paraId="43DA42BE">
      <w:pPr>
        <w:keepNext w:val="0"/>
        <w:keepLines w:val="0"/>
        <w:pageBreakBefore w:val="0"/>
        <w:widowControl/>
        <w:kinsoku/>
        <w:wordWrap/>
        <w:overflowPunct/>
        <w:topLinePunct w:val="0"/>
        <w:bidi w:val="0"/>
        <w:spacing w:line="560" w:lineRule="exact"/>
        <w:ind w:firstLine="640" w:firstLineChars="200"/>
        <w:rPr>
          <w:rFonts w:ascii="Times New Roman" w:hAnsi="Times New Roman" w:eastAsia="仿宋_GB2312" w:cs="Times New Roman"/>
          <w:color w:val="000000" w:themeColor="text1"/>
          <w:sz w:val="32"/>
          <w:szCs w:val="21"/>
          <w14:textFill>
            <w14:solidFill>
              <w14:schemeClr w14:val="tx1"/>
            </w14:solidFill>
          </w14:textFill>
        </w:rPr>
      </w:pPr>
      <w:r>
        <w:rPr>
          <w:rFonts w:ascii="Times New Roman" w:hAnsi="Times New Roman" w:eastAsia="仿宋_GB2312" w:cs="Times New Roman"/>
          <w:color w:val="000000" w:themeColor="text1"/>
          <w:sz w:val="32"/>
          <w:szCs w:val="21"/>
          <w14:textFill>
            <w14:solidFill>
              <w14:schemeClr w14:val="tx1"/>
            </w14:solidFill>
          </w14:textFill>
        </w:rPr>
        <w:t>上述</w:t>
      </w:r>
      <w:r>
        <w:rPr>
          <w:rFonts w:ascii="Times New Roman" w:hAnsi="Times New Roman" w:eastAsia="仿宋_GB2312" w:cs="Times New Roman"/>
          <w:color w:val="000000" w:themeColor="text1"/>
          <w:kern w:val="0"/>
          <w:sz w:val="32"/>
          <w:szCs w:val="32"/>
          <w14:textFill>
            <w14:solidFill>
              <w14:schemeClr w14:val="tx1"/>
            </w14:solidFill>
          </w14:textFill>
        </w:rPr>
        <w:t>行为</w:t>
      </w:r>
      <w:r>
        <w:rPr>
          <w:rFonts w:ascii="Times New Roman" w:hAnsi="Times New Roman" w:eastAsia="仿宋_GB2312" w:cs="Times New Roman"/>
          <w:color w:val="000000" w:themeColor="text1"/>
          <w:sz w:val="32"/>
          <w:szCs w:val="21"/>
          <w14:textFill>
            <w14:solidFill>
              <w14:schemeClr w14:val="tx1"/>
            </w14:solidFill>
          </w14:textFill>
        </w:rPr>
        <w:t>与财政部《基本建设项目竣工财务决算管理暂行办法》（财建</w:t>
      </w:r>
      <w:r>
        <w:rPr>
          <w:rFonts w:ascii="Times New Roman" w:hAnsi="Times New Roman" w:eastAsia="仿宋_GB2312" w:cs="Times New Roman"/>
          <w:color w:val="000000" w:themeColor="text1"/>
          <w:sz w:val="32"/>
          <w:szCs w:val="32"/>
          <w14:textFill>
            <w14:solidFill>
              <w14:schemeClr w14:val="tx1"/>
            </w14:solidFill>
          </w14:textFill>
        </w:rPr>
        <w:t>〔2016〕503号</w:t>
      </w:r>
      <w:r>
        <w:rPr>
          <w:rFonts w:ascii="Times New Roman" w:hAnsi="Times New Roman" w:eastAsia="仿宋_GB2312" w:cs="Times New Roman"/>
          <w:color w:val="000000" w:themeColor="text1"/>
          <w:sz w:val="32"/>
          <w:szCs w:val="21"/>
          <w14:textFill>
            <w14:solidFill>
              <w14:schemeClr w14:val="tx1"/>
            </w14:solidFill>
          </w14:textFill>
        </w:rPr>
        <w:t>），第二条“基本建设项目完工投入使用或者试运行合格后，应当在3个月内编报竣工财务决算，特殊情况确需延长的，中小型项目不得超过2个月，大型项目不得超过6个月”的规定不符。</w:t>
      </w:r>
    </w:p>
    <w:p w14:paraId="03B11453">
      <w:pPr>
        <w:keepNext w:val="0"/>
        <w:keepLines w:val="0"/>
        <w:pageBreakBefore w:val="0"/>
        <w:widowControl/>
        <w:kinsoku/>
        <w:wordWrap/>
        <w:overflowPunct/>
        <w:topLinePunct w:val="0"/>
        <w:bidi w:val="0"/>
        <w:spacing w:line="560" w:lineRule="exact"/>
        <w:ind w:firstLine="640" w:firstLineChars="200"/>
        <w:rPr>
          <w:rFonts w:ascii="Times New Roman" w:hAnsi="Times New Roman" w:eastAsia="仿宋_GB2312" w:cs="Times New Roman"/>
          <w:color w:val="000000" w:themeColor="text1"/>
          <w:kern w:val="0"/>
          <w:sz w:val="32"/>
          <w:szCs w:val="32"/>
          <w14:textFill>
            <w14:solidFill>
              <w14:schemeClr w14:val="tx1"/>
            </w14:solidFill>
          </w14:textFill>
        </w:rPr>
      </w:pPr>
      <w:r>
        <w:rPr>
          <w:rFonts w:ascii="Times New Roman" w:hAnsi="Times New Roman" w:eastAsia="仿宋_GB2312" w:cs="Times New Roman"/>
          <w:color w:val="000000" w:themeColor="text1"/>
          <w:kern w:val="0"/>
          <w:sz w:val="32"/>
          <w:szCs w:val="32"/>
          <w14:textFill>
            <w14:solidFill>
              <w14:schemeClr w14:val="tx1"/>
            </w14:solidFill>
          </w14:textFill>
        </w:rPr>
        <w:t>根据《</w:t>
      </w:r>
      <w:r>
        <w:rPr>
          <w:rFonts w:ascii="Times New Roman" w:hAnsi="Times New Roman" w:eastAsia="仿宋_GB2312" w:cs="Times New Roman"/>
          <w:bCs/>
          <w:color w:val="000000" w:themeColor="text1"/>
          <w:kern w:val="36"/>
          <w:sz w:val="32"/>
          <w:szCs w:val="32"/>
          <w14:textFill>
            <w14:solidFill>
              <w14:schemeClr w14:val="tx1"/>
            </w14:solidFill>
          </w14:textFill>
        </w:rPr>
        <w:t>财政违法行为处罚处分条例</w:t>
      </w:r>
      <w:r>
        <w:rPr>
          <w:rFonts w:ascii="Times New Roman" w:hAnsi="Times New Roman" w:eastAsia="仿宋_GB2312" w:cs="Times New Roman"/>
          <w:color w:val="000000" w:themeColor="text1"/>
          <w:kern w:val="0"/>
          <w:sz w:val="32"/>
          <w:szCs w:val="32"/>
          <w14:textFill>
            <w14:solidFill>
              <w14:schemeClr w14:val="tx1"/>
            </w14:solidFill>
          </w14:textFill>
        </w:rPr>
        <w:t>》</w:t>
      </w:r>
      <w:r>
        <w:rPr>
          <w:rFonts w:ascii="Times New Roman" w:hAnsi="Times New Roman" w:eastAsia="仿宋_GB2312" w:cs="Times New Roman"/>
          <w:snapToGrid w:val="0"/>
          <w:color w:val="000000" w:themeColor="text1"/>
          <w:sz w:val="32"/>
          <w14:textFill>
            <w14:solidFill>
              <w14:schemeClr w14:val="tx1"/>
            </w14:solidFill>
          </w14:textFill>
        </w:rPr>
        <w:t>（国务院令第588号），</w:t>
      </w:r>
      <w:r>
        <w:rPr>
          <w:rFonts w:ascii="Times New Roman" w:hAnsi="Times New Roman" w:eastAsia="仿宋_GB2312" w:cs="Times New Roman"/>
          <w:color w:val="000000" w:themeColor="text1"/>
          <w:kern w:val="0"/>
          <w:sz w:val="32"/>
          <w:szCs w:val="32"/>
          <w14:textFill>
            <w14:solidFill>
              <w14:schemeClr w14:val="tx1"/>
            </w14:solidFill>
          </w14:textFill>
        </w:rPr>
        <w:t>第九条“单位和个人有下列违反国家有关</w:t>
      </w:r>
      <w:r>
        <w:rPr>
          <w:rFonts w:ascii="Times New Roman" w:hAnsi="Times New Roman" w:eastAsia="仿宋_GB2312" w:cs="Times New Roman"/>
          <w:color w:val="000000" w:themeColor="text1"/>
          <w:kern w:val="0"/>
          <w:sz w:val="32"/>
          <w:szCs w:val="32"/>
          <w14:textFill>
            <w14:solidFill>
              <w14:schemeClr w14:val="tx1"/>
            </w14:solidFill>
          </w14:textFill>
        </w:rPr>
        <w:fldChar w:fldCharType="begin"/>
      </w:r>
      <w:r>
        <w:rPr>
          <w:rFonts w:ascii="Times New Roman" w:hAnsi="Times New Roman" w:eastAsia="仿宋_GB2312" w:cs="Times New Roman"/>
          <w:color w:val="000000" w:themeColor="text1"/>
          <w:kern w:val="0"/>
          <w:sz w:val="32"/>
          <w:szCs w:val="32"/>
          <w14:textFill>
            <w14:solidFill>
              <w14:schemeClr w14:val="tx1"/>
            </w14:solidFill>
          </w14:textFill>
        </w:rPr>
        <w:instrText xml:space="preserve"> HYPERLINK "http://www.chinaacc.com/web/licai/" \t "_blank" </w:instrText>
      </w:r>
      <w:r>
        <w:rPr>
          <w:rFonts w:ascii="Times New Roman" w:hAnsi="Times New Roman" w:eastAsia="仿宋_GB2312" w:cs="Times New Roman"/>
          <w:color w:val="000000" w:themeColor="text1"/>
          <w:kern w:val="0"/>
          <w:sz w:val="32"/>
          <w:szCs w:val="32"/>
          <w14:textFill>
            <w14:solidFill>
              <w14:schemeClr w14:val="tx1"/>
            </w14:solidFill>
          </w14:textFill>
        </w:rPr>
        <w:fldChar w:fldCharType="separate"/>
      </w:r>
      <w:r>
        <w:rPr>
          <w:rFonts w:ascii="Times New Roman" w:hAnsi="Times New Roman" w:eastAsia="仿宋_GB2312" w:cs="Times New Roman"/>
          <w:color w:val="000000" w:themeColor="text1"/>
          <w:kern w:val="0"/>
          <w:sz w:val="32"/>
          <w:szCs w:val="32"/>
          <w14:textFill>
            <w14:solidFill>
              <w14:schemeClr w14:val="tx1"/>
            </w14:solidFill>
          </w14:textFill>
        </w:rPr>
        <w:t>投资</w:t>
      </w:r>
      <w:r>
        <w:rPr>
          <w:rFonts w:ascii="Times New Roman" w:hAnsi="Times New Roman" w:eastAsia="仿宋_GB2312" w:cs="Times New Roman"/>
          <w:color w:val="000000" w:themeColor="text1"/>
          <w:kern w:val="0"/>
          <w:sz w:val="32"/>
          <w:szCs w:val="32"/>
          <w14:textFill>
            <w14:solidFill>
              <w14:schemeClr w14:val="tx1"/>
            </w14:solidFill>
          </w14:textFill>
        </w:rPr>
        <w:fldChar w:fldCharType="end"/>
      </w:r>
      <w:r>
        <w:rPr>
          <w:rFonts w:ascii="Times New Roman" w:hAnsi="Times New Roman" w:eastAsia="仿宋_GB2312" w:cs="Times New Roman"/>
          <w:color w:val="000000" w:themeColor="text1"/>
          <w:kern w:val="0"/>
          <w:sz w:val="32"/>
          <w:szCs w:val="32"/>
          <w14:textFill>
            <w14:solidFill>
              <w14:schemeClr w14:val="tx1"/>
            </w14:solidFill>
          </w14:textFill>
        </w:rPr>
        <w:t>建设项目规定的行为之一的，责令改正</w:t>
      </w:r>
      <w:r>
        <w:rPr>
          <w:rFonts w:hint="eastAsia" w:ascii="宋体" w:hAnsi="宋体" w:eastAsia="宋体" w:cs="宋体"/>
          <w:color w:val="000000" w:themeColor="text1"/>
          <w:kern w:val="0"/>
          <w:sz w:val="32"/>
          <w:szCs w:val="32"/>
          <w14:textFill>
            <w14:solidFill>
              <w14:schemeClr w14:val="tx1"/>
            </w14:solidFill>
          </w14:textFill>
        </w:rPr>
        <w:t>……</w:t>
      </w:r>
      <w:r>
        <w:rPr>
          <w:rFonts w:ascii="Times New Roman" w:hAnsi="Times New Roman" w:eastAsia="仿宋_GB2312" w:cs="Times New Roman"/>
          <w:color w:val="000000" w:themeColor="text1"/>
          <w:kern w:val="0"/>
          <w:sz w:val="32"/>
          <w:szCs w:val="32"/>
          <w14:textFill>
            <w14:solidFill>
              <w14:schemeClr w14:val="tx1"/>
            </w14:solidFill>
          </w14:textFill>
        </w:rPr>
        <w:t>（五）其他违反国家投资建设项目有关规定的行为”的规定，责令县水务局今后加强项目管理，严格按时限编制</w:t>
      </w:r>
      <w:r>
        <w:rPr>
          <w:rFonts w:ascii="Times New Roman" w:hAnsi="Times New Roman" w:eastAsia="仿宋_GB2312" w:cs="Times New Roman"/>
          <w:color w:val="000000" w:themeColor="text1"/>
          <w:sz w:val="32"/>
          <w:szCs w:val="21"/>
          <w14:textFill>
            <w14:solidFill>
              <w14:schemeClr w14:val="tx1"/>
            </w14:solidFill>
          </w14:textFill>
        </w:rPr>
        <w:t>竣工财务决算。</w:t>
      </w:r>
    </w:p>
    <w:p w14:paraId="1C505CB5">
      <w:pPr>
        <w:keepNext w:val="0"/>
        <w:keepLines w:val="0"/>
        <w:pageBreakBefore w:val="0"/>
        <w:widowControl/>
        <w:kinsoku/>
        <w:wordWrap/>
        <w:overflowPunct/>
        <w:topLinePunct w:val="0"/>
        <w:bidi w:val="0"/>
        <w:spacing w:line="560" w:lineRule="exact"/>
        <w:ind w:firstLine="640" w:firstLineChars="200"/>
        <w:rPr>
          <w:rFonts w:ascii="Times New Roman" w:hAnsi="Times New Roman" w:eastAsia="黑体" w:cs="Times New Roman"/>
          <w:bCs/>
          <w:color w:val="000000" w:themeColor="text1"/>
          <w:sz w:val="32"/>
          <w:szCs w:val="32"/>
          <w14:textFill>
            <w14:solidFill>
              <w14:schemeClr w14:val="tx1"/>
            </w14:solidFill>
          </w14:textFill>
        </w:rPr>
      </w:pPr>
      <w:r>
        <w:rPr>
          <w:rFonts w:ascii="Times New Roman" w:hAnsi="Times New Roman" w:eastAsia="黑体" w:cs="Times New Roman"/>
          <w:bCs/>
          <w:color w:val="000000" w:themeColor="text1"/>
          <w:sz w:val="32"/>
          <w:szCs w:val="32"/>
          <w14:textFill>
            <w14:solidFill>
              <w14:schemeClr w14:val="tx1"/>
            </w14:solidFill>
          </w14:textFill>
        </w:rPr>
        <w:t>四、审计建议</w:t>
      </w:r>
    </w:p>
    <w:p w14:paraId="6873126D">
      <w:pPr>
        <w:keepNext w:val="0"/>
        <w:keepLines w:val="0"/>
        <w:pageBreakBefore w:val="0"/>
        <w:widowControl/>
        <w:kinsoku/>
        <w:wordWrap/>
        <w:overflowPunct/>
        <w:topLinePunct w:val="0"/>
        <w:bidi w:val="0"/>
        <w:spacing w:line="560" w:lineRule="exact"/>
        <w:ind w:firstLine="640" w:firstLineChars="200"/>
        <w:rPr>
          <w:rFonts w:ascii="Times New Roman" w:hAnsi="Times New Roman" w:eastAsia="仿宋_GB2312" w:cs="Times New Roman"/>
          <w:color w:val="000000" w:themeColor="text1"/>
          <w:kern w:val="0"/>
          <w:sz w:val="32"/>
          <w:szCs w:val="32"/>
          <w14:textFill>
            <w14:solidFill>
              <w14:schemeClr w14:val="tx1"/>
            </w14:solidFill>
          </w14:textFill>
        </w:rPr>
      </w:pPr>
      <w:r>
        <w:rPr>
          <w:rFonts w:ascii="Times New Roman" w:hAnsi="Times New Roman" w:eastAsia="仿宋_GB2312" w:cs="Times New Roman"/>
          <w:color w:val="000000" w:themeColor="text1"/>
          <w:kern w:val="0"/>
          <w:sz w:val="32"/>
          <w:szCs w:val="32"/>
          <w14:textFill>
            <w14:solidFill>
              <w14:schemeClr w14:val="tx1"/>
            </w14:solidFill>
          </w14:textFill>
        </w:rPr>
        <w:t>（一）建议县水务局做好项目全过程管理，严格按合同工期组织项目建设，项目竣工后及时办理决算手续。</w:t>
      </w:r>
    </w:p>
    <w:p w14:paraId="6486F239">
      <w:pPr>
        <w:keepNext w:val="0"/>
        <w:keepLines w:val="0"/>
        <w:pageBreakBefore w:val="0"/>
        <w:widowControl/>
        <w:kinsoku/>
        <w:wordWrap/>
        <w:overflowPunct/>
        <w:topLinePunct w:val="0"/>
        <w:bidi w:val="0"/>
        <w:spacing w:line="560" w:lineRule="exact"/>
        <w:ind w:firstLine="640" w:firstLineChars="200"/>
        <w:rPr>
          <w:rFonts w:ascii="Times New Roman" w:hAnsi="Times New Roman" w:eastAsia="仿宋_GB2312" w:cs="Times New Roman"/>
          <w:color w:val="000000" w:themeColor="text1"/>
          <w:kern w:val="0"/>
          <w:sz w:val="32"/>
          <w:szCs w:val="32"/>
          <w14:textFill>
            <w14:solidFill>
              <w14:schemeClr w14:val="tx1"/>
            </w14:solidFill>
          </w14:textFill>
        </w:rPr>
      </w:pPr>
      <w:r>
        <w:rPr>
          <w:rFonts w:ascii="Times New Roman" w:hAnsi="Times New Roman" w:eastAsia="仿宋_GB2312" w:cs="Times New Roman"/>
          <w:color w:val="000000" w:themeColor="text1"/>
          <w:kern w:val="0"/>
          <w:sz w:val="32"/>
          <w:szCs w:val="32"/>
          <w14:textFill>
            <w14:solidFill>
              <w14:schemeClr w14:val="tx1"/>
            </w14:solidFill>
          </w14:textFill>
        </w:rPr>
        <w:t>（二）建议县水务局在选取设计等相关技术服务单位时，认真做好市场价格调研，合理有效确定相关费用，避免超规定列支相关服务费。</w:t>
      </w:r>
    </w:p>
    <w:p w14:paraId="2F851D0A">
      <w:pPr>
        <w:keepNext w:val="0"/>
        <w:keepLines w:val="0"/>
        <w:pageBreakBefore w:val="0"/>
        <w:widowControl/>
        <w:kinsoku/>
        <w:wordWrap/>
        <w:overflowPunct/>
        <w:topLinePunct w:val="0"/>
        <w:bidi w:val="0"/>
        <w:spacing w:line="560" w:lineRule="exact"/>
        <w:ind w:firstLine="640" w:firstLineChars="200"/>
        <w:rPr>
          <w:rFonts w:ascii="Times New Roman" w:hAnsi="Times New Roman" w:eastAsia="黑体" w:cs="Times New Roman"/>
          <w:color w:val="000000" w:themeColor="text1"/>
          <w:sz w:val="32"/>
          <w14:textFill>
            <w14:solidFill>
              <w14:schemeClr w14:val="tx1"/>
            </w14:solidFill>
          </w14:textFill>
        </w:rPr>
      </w:pPr>
      <w:r>
        <w:rPr>
          <w:rFonts w:ascii="Times New Roman" w:hAnsi="Times New Roman" w:eastAsia="黑体" w:cs="Times New Roman"/>
          <w:color w:val="000000" w:themeColor="text1"/>
          <w:sz w:val="32"/>
          <w14:textFill>
            <w14:solidFill>
              <w14:schemeClr w14:val="tx1"/>
            </w14:solidFill>
          </w14:textFill>
        </w:rPr>
        <w:t>五、其他重要事项说明</w:t>
      </w:r>
    </w:p>
    <w:p w14:paraId="2DD449AE">
      <w:pPr>
        <w:keepNext w:val="0"/>
        <w:keepLines w:val="0"/>
        <w:pageBreakBefore w:val="0"/>
        <w:widowControl/>
        <w:kinsoku/>
        <w:wordWrap/>
        <w:overflowPunct/>
        <w:topLinePunct w:val="0"/>
        <w:bidi w:val="0"/>
        <w:spacing w:before="0" w:beforeLines="0" w:after="0" w:afterLines="0" w:line="560" w:lineRule="exact"/>
        <w:ind w:firstLine="640" w:firstLineChars="200"/>
        <w:jc w:val="both"/>
        <w:rPr>
          <w:rFonts w:hint="default" w:ascii="Times New Roman" w:hAnsi="Times New Roman" w:eastAsia="仿宋_GB2312" w:cs="Times New Roman"/>
          <w:color w:val="000000" w:themeColor="text1"/>
          <w:kern w:val="2"/>
          <w:sz w:val="32"/>
          <w:szCs w:val="24"/>
          <w:lang w:val="en-US" w:eastAsia="zh-CN" w:bidi="ar-SA"/>
          <w14:textFill>
            <w14:solidFill>
              <w14:schemeClr w14:val="tx1"/>
            </w14:solidFill>
          </w14:textFill>
        </w:rPr>
      </w:pPr>
      <w:r>
        <w:rPr>
          <w:rFonts w:hint="default" w:ascii="Times New Roman" w:hAnsi="Times New Roman" w:eastAsia="仿宋_GB2312" w:cs="Times New Roman"/>
          <w:color w:val="000000" w:themeColor="text1"/>
          <w:kern w:val="2"/>
          <w:sz w:val="32"/>
          <w:szCs w:val="24"/>
          <w:lang w:val="en-US" w:eastAsia="zh-CN" w:bidi="ar-SA"/>
          <w14:textFill>
            <w14:solidFill>
              <w14:schemeClr w14:val="tx1"/>
            </w14:solidFill>
          </w14:textFill>
        </w:rPr>
        <w:t>根据项目资金管理的相关规定，对</w:t>
      </w:r>
      <w:r>
        <w:rPr>
          <w:rFonts w:hint="eastAsia" w:ascii="Times New Roman" w:hAnsi="Times New Roman" w:eastAsia="仿宋_GB2312" w:cs="Times New Roman"/>
          <w:bCs/>
          <w:color w:val="000000" w:themeColor="text1"/>
          <w:kern w:val="0"/>
          <w:sz w:val="32"/>
          <w:szCs w:val="32"/>
          <w:lang w:val="en-US" w:eastAsia="zh-CN" w:bidi="ar-SA"/>
          <w14:textFill>
            <w14:solidFill>
              <w14:schemeClr w14:val="tx1"/>
            </w14:solidFill>
          </w14:textFill>
        </w:rPr>
        <w:t>富民县2021年农村饮水安全巩固提升工程</w:t>
      </w:r>
      <w:r>
        <w:rPr>
          <w:rFonts w:hint="default" w:ascii="Times New Roman" w:hAnsi="Times New Roman" w:eastAsia="仿宋_GB2312" w:cs="Times New Roman"/>
          <w:color w:val="000000" w:themeColor="text1"/>
          <w:kern w:val="2"/>
          <w:sz w:val="32"/>
          <w:szCs w:val="24"/>
          <w:lang w:val="en-US" w:eastAsia="zh-CN" w:bidi="ar-SA"/>
          <w14:textFill>
            <w14:solidFill>
              <w14:schemeClr w14:val="tx1"/>
            </w14:solidFill>
          </w14:textFill>
        </w:rPr>
        <w:t>结余资金</w:t>
      </w:r>
      <w:r>
        <w:rPr>
          <w:rFonts w:hint="default" w:ascii="Times New Roman" w:hAnsi="Times New Roman" w:eastAsia="仿宋_GB2312" w:cs="Times New Roman"/>
          <w:color w:val="000000" w:themeColor="text1"/>
          <w:kern w:val="0"/>
          <w:sz w:val="32"/>
          <w:szCs w:val="32"/>
          <w:lang w:val="en-US" w:eastAsia="zh-CN" w:bidi="ar-SA"/>
          <w14:textFill>
            <w14:solidFill>
              <w14:schemeClr w14:val="tx1"/>
            </w14:solidFill>
          </w14:textFill>
        </w:rPr>
        <w:t>21 206.31</w:t>
      </w:r>
      <w:r>
        <w:rPr>
          <w:rFonts w:hint="default" w:ascii="Times New Roman" w:hAnsi="Times New Roman" w:eastAsia="仿宋_GB2312" w:cs="Times New Roman"/>
          <w:color w:val="000000" w:themeColor="text1"/>
          <w:kern w:val="2"/>
          <w:sz w:val="32"/>
          <w:szCs w:val="24"/>
          <w:lang w:val="en-US" w:eastAsia="zh-CN" w:bidi="ar-SA"/>
          <w14:textFill>
            <w14:solidFill>
              <w14:schemeClr w14:val="tx1"/>
            </w14:solidFill>
          </w14:textFill>
        </w:rPr>
        <w:t>元，请按项目财务管理规定</w:t>
      </w:r>
      <w:r>
        <w:rPr>
          <w:rFonts w:hint="eastAsia" w:ascii="Times New Roman" w:hAnsi="Times New Roman" w:eastAsia="仿宋_GB2312" w:cs="Times New Roman"/>
          <w:color w:val="000000" w:themeColor="text1"/>
          <w:kern w:val="2"/>
          <w:sz w:val="32"/>
          <w:szCs w:val="24"/>
          <w:lang w:val="en-US" w:eastAsia="zh-CN" w:bidi="ar-SA"/>
          <w14:textFill>
            <w14:solidFill>
              <w14:schemeClr w14:val="tx1"/>
            </w14:solidFill>
          </w14:textFill>
        </w:rPr>
        <w:t>，</w:t>
      </w:r>
      <w:r>
        <w:rPr>
          <w:rFonts w:hint="default" w:ascii="Times New Roman" w:hAnsi="Times New Roman" w:eastAsia="仿宋_GB2312" w:cs="Times New Roman"/>
          <w:color w:val="000000" w:themeColor="text1"/>
          <w:kern w:val="2"/>
          <w:sz w:val="32"/>
          <w:szCs w:val="24"/>
          <w:lang w:val="en-US" w:eastAsia="zh-CN" w:bidi="ar-SA"/>
          <w14:textFill>
            <w14:solidFill>
              <w14:schemeClr w14:val="tx1"/>
            </w14:solidFill>
          </w14:textFill>
        </w:rPr>
        <w:t>将结余资金缴入县财政纳入统筹管理。</w:t>
      </w:r>
    </w:p>
    <w:p w14:paraId="567398ED">
      <w:pPr>
        <w:keepNext w:val="0"/>
        <w:keepLines w:val="0"/>
        <w:pageBreakBefore w:val="0"/>
        <w:kinsoku/>
        <w:wordWrap/>
        <w:overflowPunct/>
        <w:topLinePunct w:val="0"/>
        <w:bidi w:val="0"/>
        <w:spacing w:line="560" w:lineRule="exact"/>
        <w:ind w:firstLine="645"/>
        <w:rPr>
          <w:rFonts w:ascii="Times New Roman" w:hAnsi="Times New Roman" w:eastAsia="仿宋_GB2312" w:cs="Times New Roman"/>
          <w:color w:val="000000" w:themeColor="text1"/>
          <w:kern w:val="0"/>
          <w:sz w:val="32"/>
          <w14:textFill>
            <w14:solidFill>
              <w14:schemeClr w14:val="tx1"/>
            </w14:solidFill>
          </w14:textFill>
        </w:rPr>
      </w:pPr>
      <w:r>
        <w:rPr>
          <w:rFonts w:ascii="Times New Roman" w:hAnsi="Times New Roman" w:eastAsia="仿宋_GB2312" w:cs="Times New Roman"/>
          <w:color w:val="000000" w:themeColor="text1"/>
          <w:kern w:val="0"/>
          <w:sz w:val="32"/>
          <w14:textFill>
            <w14:solidFill>
              <w14:schemeClr w14:val="tx1"/>
            </w14:solidFill>
          </w14:textFill>
        </w:rPr>
        <w:t>对本次审计发现的问题，请</w:t>
      </w:r>
      <w:r>
        <w:rPr>
          <w:rFonts w:ascii="Times New Roman" w:hAnsi="Times New Roman" w:eastAsia="仿宋_GB2312" w:cs="Times New Roman"/>
          <w:color w:val="000000" w:themeColor="text1"/>
          <w:sz w:val="32"/>
          <w14:textFill>
            <w14:solidFill>
              <w14:schemeClr w14:val="tx1"/>
            </w14:solidFill>
          </w14:textFill>
        </w:rPr>
        <w:t>县水务局</w:t>
      </w:r>
      <w:r>
        <w:rPr>
          <w:rFonts w:ascii="Times New Roman" w:hAnsi="Times New Roman" w:eastAsia="仿宋_GB2312" w:cs="Times New Roman"/>
          <w:color w:val="000000" w:themeColor="text1"/>
          <w:kern w:val="0"/>
          <w:sz w:val="32"/>
          <w14:textFill>
            <w14:solidFill>
              <w14:schemeClr w14:val="tx1"/>
            </w14:solidFill>
          </w14:textFill>
        </w:rPr>
        <w:t>自收到本报告之日起60日内整改完毕。整改情况应当书面告知富民县审计局，同时向县人民</w:t>
      </w:r>
      <w:r>
        <w:rPr>
          <w:rFonts w:hint="eastAsia" w:eastAsia="仿宋_GB2312" w:cs="Times New Roman"/>
          <w:color w:val="000000" w:themeColor="text1"/>
          <w:kern w:val="0"/>
          <w:sz w:val="32"/>
          <w:lang w:eastAsia="zh-CN"/>
          <w14:textFill>
            <w14:solidFill>
              <w14:schemeClr w14:val="tx1"/>
            </w14:solidFill>
          </w14:textFill>
        </w:rPr>
        <w:t>政府工作报告</w:t>
      </w:r>
      <w:r>
        <w:rPr>
          <w:rFonts w:ascii="Times New Roman" w:hAnsi="Times New Roman" w:eastAsia="仿宋_GB2312" w:cs="Times New Roman"/>
          <w:color w:val="000000" w:themeColor="text1"/>
          <w:kern w:val="0"/>
          <w:sz w:val="32"/>
          <w14:textFill>
            <w14:solidFill>
              <w14:schemeClr w14:val="tx1"/>
            </w14:solidFill>
          </w14:textFill>
        </w:rPr>
        <w:t>，并向社会公告。</w:t>
      </w:r>
    </w:p>
    <w:p w14:paraId="450DE0A4">
      <w:pPr>
        <w:pStyle w:val="2"/>
        <w:rPr>
          <w:rFonts w:hint="eastAsia"/>
          <w:color w:val="000000" w:themeColor="text1"/>
          <w14:textFill>
            <w14:solidFill>
              <w14:schemeClr w14:val="tx1"/>
            </w14:solidFill>
          </w14:textFill>
        </w:rPr>
      </w:pPr>
    </w:p>
    <w:p w14:paraId="7D90303A">
      <w:pPr>
        <w:jc w:val="center"/>
        <w:rPr>
          <w:rFonts w:hint="eastAsia" w:ascii="方正小标宋简体" w:hAnsi="宋体" w:eastAsia="方正小标宋简体"/>
          <w:color w:val="000000" w:themeColor="text1"/>
          <w:kern w:val="0"/>
          <w:sz w:val="36"/>
          <w:szCs w:val="36"/>
          <w14:textFill>
            <w14:solidFill>
              <w14:schemeClr w14:val="tx1"/>
            </w14:solidFill>
          </w14:textFill>
        </w:rPr>
      </w:pPr>
    </w:p>
    <w:p w14:paraId="4C03D63B">
      <w:pPr>
        <w:jc w:val="center"/>
        <w:rPr>
          <w:rFonts w:hint="eastAsia" w:ascii="方正小标宋简体" w:hAnsi="宋体" w:eastAsia="方正小标宋简体"/>
          <w:color w:val="000000" w:themeColor="text1"/>
          <w:kern w:val="0"/>
          <w:sz w:val="36"/>
          <w:szCs w:val="36"/>
          <w14:textFill>
            <w14:solidFill>
              <w14:schemeClr w14:val="tx1"/>
            </w14:solidFill>
          </w14:textFill>
        </w:rPr>
      </w:pPr>
    </w:p>
    <w:p w14:paraId="2810E7A4">
      <w:pPr>
        <w:jc w:val="center"/>
        <w:rPr>
          <w:rFonts w:hint="eastAsia" w:ascii="方正小标宋简体" w:hAnsi="宋体" w:eastAsia="方正小标宋简体"/>
          <w:color w:val="000000" w:themeColor="text1"/>
          <w:kern w:val="0"/>
          <w:sz w:val="36"/>
          <w:szCs w:val="36"/>
          <w14:textFill>
            <w14:solidFill>
              <w14:schemeClr w14:val="tx1"/>
            </w14:solidFill>
          </w14:textFill>
        </w:rPr>
      </w:pPr>
    </w:p>
    <w:p w14:paraId="79ADAC6C">
      <w:pPr>
        <w:jc w:val="center"/>
        <w:rPr>
          <w:rFonts w:hint="eastAsia" w:ascii="方正小标宋简体" w:hAnsi="宋体" w:eastAsia="方正小标宋简体"/>
          <w:color w:val="000000" w:themeColor="text1"/>
          <w:kern w:val="0"/>
          <w:sz w:val="36"/>
          <w:szCs w:val="36"/>
          <w14:textFill>
            <w14:solidFill>
              <w14:schemeClr w14:val="tx1"/>
            </w14:solidFill>
          </w14:textFill>
        </w:rPr>
      </w:pPr>
    </w:p>
    <w:p w14:paraId="7B93B7E1">
      <w:pPr>
        <w:jc w:val="center"/>
        <w:rPr>
          <w:rFonts w:hint="default" w:ascii="Times New Roman" w:hAnsi="Times New Roman" w:eastAsia="方正小标宋简体" w:cs="Times New Roman"/>
          <w:color w:val="000000" w:themeColor="text1"/>
          <w:sz w:val="36"/>
          <w:szCs w:val="36"/>
          <w:lang w:val="en-US" w:eastAsia="zh-CN"/>
          <w14:textFill>
            <w14:solidFill>
              <w14:schemeClr w14:val="tx1"/>
            </w14:solidFill>
          </w14:textFill>
        </w:rPr>
      </w:pPr>
      <w:r>
        <w:rPr>
          <w:rFonts w:hint="eastAsia" w:ascii="方正小标宋简体" w:hAnsi="宋体" w:eastAsia="方正小标宋简体"/>
          <w:color w:val="000000" w:themeColor="text1"/>
          <w:kern w:val="0"/>
          <w:sz w:val="36"/>
          <w:szCs w:val="36"/>
          <w14:textFill>
            <w14:solidFill>
              <w14:schemeClr w14:val="tx1"/>
            </w14:solidFill>
          </w14:textFill>
        </w:rPr>
        <w:t>富民县县城截污干管改造项目决算审计</w:t>
      </w:r>
      <w:r>
        <w:rPr>
          <w:rFonts w:hint="default" w:ascii="Times New Roman" w:hAnsi="Times New Roman" w:eastAsia="方正小标宋简体" w:cs="Times New Roman"/>
          <w:color w:val="000000" w:themeColor="text1"/>
          <w:sz w:val="36"/>
          <w:szCs w:val="36"/>
          <w:lang w:val="en-US" w:eastAsia="zh-CN"/>
          <w14:textFill>
            <w14:solidFill>
              <w14:schemeClr w14:val="tx1"/>
            </w14:solidFill>
          </w14:textFill>
        </w:rPr>
        <w:t>结果公告</w:t>
      </w:r>
    </w:p>
    <w:p w14:paraId="40AEEC56">
      <w:pPr>
        <w:pStyle w:val="2"/>
        <w:rPr>
          <w:rFonts w:hint="default"/>
          <w:color w:val="000000" w:themeColor="text1"/>
          <w:lang w:val="en-US" w:eastAsia="zh-CN"/>
          <w14:textFill>
            <w14:solidFill>
              <w14:schemeClr w14:val="tx1"/>
            </w14:solidFill>
          </w14:textFill>
        </w:rPr>
      </w:pPr>
    </w:p>
    <w:p w14:paraId="2C055800">
      <w:pPr>
        <w:keepNext w:val="0"/>
        <w:keepLines w:val="0"/>
        <w:pageBreakBefore w:val="0"/>
        <w:kinsoku/>
        <w:wordWrap/>
        <w:overflowPunct/>
        <w:topLinePunct w:val="0"/>
        <w:bidi w:val="0"/>
        <w:adjustRightInd w:val="0"/>
        <w:snapToGrid w:val="0"/>
        <w:spacing w:line="560" w:lineRule="exact"/>
        <w:ind w:firstLine="640" w:firstLineChars="200"/>
        <w:textAlignment w:val="baseline"/>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14:textFill>
            <w14:solidFill>
              <w14:schemeClr w14:val="tx1"/>
            </w14:solidFill>
          </w14:textFill>
        </w:rPr>
        <w:t>根据《中华人民共和国审计法》第二十三条“审计机关对政府投资和以政府投资为主的建设项目的预算执行情况和决算，对其他关系国家利益和公共利益的重大公共工程项目的资金管理使用和建设运营情况，进行审计监督”的规定及2022年度审计项目计划安排</w:t>
      </w:r>
      <w:r>
        <w:rPr>
          <w:rFonts w:ascii="Times New Roman" w:hAnsi="Times New Roman" w:eastAsia="仿宋_GB2312" w:cs="Times New Roman"/>
          <w:color w:val="000000" w:themeColor="text1"/>
          <w:kern w:val="0"/>
          <w:sz w:val="32"/>
          <w14:textFill>
            <w14:solidFill>
              <w14:schemeClr w14:val="tx1"/>
            </w14:solidFill>
          </w14:textFill>
        </w:rPr>
        <w:t>，富民县审计局派出审计组，</w:t>
      </w:r>
      <w:r>
        <w:rPr>
          <w:rFonts w:ascii="Times New Roman" w:hAnsi="Times New Roman" w:eastAsia="仿宋_GB2312" w:cs="Times New Roman"/>
          <w:color w:val="000000" w:themeColor="text1"/>
          <w:kern w:val="0"/>
          <w:sz w:val="32"/>
          <w:szCs w:val="32"/>
          <w14:textFill>
            <w14:solidFill>
              <w14:schemeClr w14:val="tx1"/>
            </w14:solidFill>
          </w14:textFill>
        </w:rPr>
        <w:t>聘请云南天衡工程咨询有限公司参与，</w:t>
      </w:r>
      <w:r>
        <w:rPr>
          <w:rFonts w:ascii="Times New Roman" w:hAnsi="Times New Roman" w:eastAsia="仿宋_GB2312" w:cs="Times New Roman"/>
          <w:color w:val="000000" w:themeColor="text1"/>
          <w:sz w:val="32"/>
          <w14:textFill>
            <w14:solidFill>
              <w14:schemeClr w14:val="tx1"/>
            </w14:solidFill>
          </w14:textFill>
        </w:rPr>
        <w:t>自2022年11月1日</w:t>
      </w:r>
      <w:r>
        <w:rPr>
          <w:rFonts w:ascii="Times New Roman" w:hAnsi="Times New Roman" w:eastAsia="仿宋_GB2312" w:cs="Times New Roman"/>
          <w:color w:val="000000" w:themeColor="text1"/>
          <w:kern w:val="0"/>
          <w:sz w:val="32"/>
          <w:szCs w:val="32"/>
          <w14:textFill>
            <w14:solidFill>
              <w14:schemeClr w14:val="tx1"/>
            </w14:solidFill>
          </w14:textFill>
        </w:rPr>
        <w:t>至12月22日，对</w:t>
      </w:r>
      <w:r>
        <w:rPr>
          <w:rFonts w:ascii="Times New Roman" w:hAnsi="Times New Roman" w:eastAsia="仿宋_GB2312" w:cs="Times New Roman"/>
          <w:color w:val="000000" w:themeColor="text1"/>
          <w:sz w:val="32"/>
          <w14:textFill>
            <w14:solidFill>
              <w14:schemeClr w14:val="tx1"/>
            </w14:solidFill>
          </w14:textFill>
        </w:rPr>
        <w:t>富民县住房和城乡建设局</w:t>
      </w:r>
      <w:r>
        <w:rPr>
          <w:rFonts w:ascii="Times New Roman" w:hAnsi="Times New Roman" w:eastAsia="仿宋_GB2312" w:cs="Times New Roman"/>
          <w:color w:val="000000" w:themeColor="text1"/>
          <w:kern w:val="0"/>
          <w:sz w:val="32"/>
          <w:szCs w:val="32"/>
          <w14:textFill>
            <w14:solidFill>
              <w14:schemeClr w14:val="tx1"/>
            </w14:solidFill>
          </w14:textFill>
        </w:rPr>
        <w:t>（以下简称：</w:t>
      </w:r>
      <w:bookmarkStart w:id="0" w:name="_Hlk121925664"/>
      <w:r>
        <w:rPr>
          <w:rFonts w:ascii="Times New Roman" w:hAnsi="Times New Roman" w:eastAsia="仿宋_GB2312" w:cs="Times New Roman"/>
          <w:color w:val="000000" w:themeColor="text1"/>
          <w:kern w:val="0"/>
          <w:sz w:val="32"/>
          <w:szCs w:val="32"/>
          <w14:textFill>
            <w14:solidFill>
              <w14:schemeClr w14:val="tx1"/>
            </w14:solidFill>
          </w14:textFill>
        </w:rPr>
        <w:t>县住建</w:t>
      </w:r>
      <w:r>
        <w:rPr>
          <w:rFonts w:ascii="Times New Roman" w:hAnsi="Times New Roman" w:eastAsia="仿宋_GB2312" w:cs="Times New Roman"/>
          <w:color w:val="000000" w:themeColor="text1"/>
          <w:sz w:val="32"/>
          <w14:textFill>
            <w14:solidFill>
              <w14:schemeClr w14:val="tx1"/>
            </w14:solidFill>
          </w14:textFill>
        </w:rPr>
        <w:t>局</w:t>
      </w:r>
      <w:bookmarkEnd w:id="0"/>
      <w:r>
        <w:rPr>
          <w:rFonts w:ascii="Times New Roman" w:hAnsi="Times New Roman" w:eastAsia="仿宋_GB2312" w:cs="Times New Roman"/>
          <w:color w:val="000000" w:themeColor="text1"/>
          <w:kern w:val="0"/>
          <w:sz w:val="32"/>
          <w:szCs w:val="32"/>
          <w14:textFill>
            <w14:solidFill>
              <w14:schemeClr w14:val="tx1"/>
            </w14:solidFill>
          </w14:textFill>
        </w:rPr>
        <w:t>）负责的</w:t>
      </w:r>
      <w:r>
        <w:rPr>
          <w:rFonts w:ascii="Times New Roman" w:hAnsi="Times New Roman" w:eastAsia="仿宋_GB2312" w:cs="Times New Roman"/>
          <w:color w:val="000000" w:themeColor="text1"/>
          <w:sz w:val="32"/>
          <w:szCs w:val="32"/>
          <w14:textFill>
            <w14:solidFill>
              <w14:schemeClr w14:val="tx1"/>
            </w14:solidFill>
          </w14:textFill>
        </w:rPr>
        <w:t>富民县县城截污干管改造项目</w:t>
      </w:r>
      <w:r>
        <w:rPr>
          <w:rFonts w:ascii="Times New Roman" w:hAnsi="Times New Roman" w:eastAsia="仿宋_GB2312" w:cs="Times New Roman"/>
          <w:color w:val="000000" w:themeColor="text1"/>
          <w:kern w:val="0"/>
          <w:sz w:val="32"/>
          <w:szCs w:val="32"/>
          <w14:textFill>
            <w14:solidFill>
              <w14:schemeClr w14:val="tx1"/>
            </w14:solidFill>
          </w14:textFill>
        </w:rPr>
        <w:t>（以下简称：</w:t>
      </w:r>
      <w:r>
        <w:rPr>
          <w:rFonts w:ascii="Times New Roman" w:hAnsi="Times New Roman" w:eastAsia="仿宋_GB2312" w:cs="Times New Roman"/>
          <w:color w:val="000000" w:themeColor="text1"/>
          <w:sz w:val="32"/>
          <w:szCs w:val="32"/>
          <w14:textFill>
            <w14:solidFill>
              <w14:schemeClr w14:val="tx1"/>
            </w14:solidFill>
          </w14:textFill>
        </w:rPr>
        <w:t>县城截污干管改造</w:t>
      </w:r>
      <w:r>
        <w:rPr>
          <w:rFonts w:ascii="Times New Roman" w:hAnsi="Times New Roman" w:eastAsia="仿宋_GB2312" w:cs="Times New Roman"/>
          <w:color w:val="000000" w:themeColor="text1"/>
          <w:kern w:val="0"/>
          <w:sz w:val="32"/>
          <w:szCs w:val="32"/>
          <w14:textFill>
            <w14:solidFill>
              <w14:schemeClr w14:val="tx1"/>
            </w14:solidFill>
          </w14:textFill>
        </w:rPr>
        <w:t>项目）</w:t>
      </w:r>
      <w:r>
        <w:rPr>
          <w:rFonts w:ascii="Times New Roman" w:hAnsi="Times New Roman" w:eastAsia="仿宋_GB2312" w:cs="Times New Roman"/>
          <w:color w:val="000000" w:themeColor="text1"/>
          <w:sz w:val="32"/>
          <w:szCs w:val="32"/>
          <w14:textFill>
            <w14:solidFill>
              <w14:schemeClr w14:val="tx1"/>
            </w14:solidFill>
          </w14:textFill>
        </w:rPr>
        <w:t>决算</w:t>
      </w:r>
      <w:r>
        <w:rPr>
          <w:rFonts w:ascii="Times New Roman" w:hAnsi="Times New Roman" w:eastAsia="仿宋_GB2312" w:cs="Times New Roman"/>
          <w:color w:val="000000" w:themeColor="text1"/>
          <w:kern w:val="0"/>
          <w:sz w:val="32"/>
          <w:szCs w:val="32"/>
          <w14:textFill>
            <w14:solidFill>
              <w14:schemeClr w14:val="tx1"/>
            </w14:solidFill>
          </w14:textFill>
        </w:rPr>
        <w:t>进行了审计，并对重要事项进行了必要的延伸和追溯。县住建</w:t>
      </w:r>
      <w:r>
        <w:rPr>
          <w:rFonts w:ascii="Times New Roman" w:hAnsi="Times New Roman" w:eastAsia="仿宋_GB2312" w:cs="Times New Roman"/>
          <w:color w:val="000000" w:themeColor="text1"/>
          <w:sz w:val="32"/>
          <w14:textFill>
            <w14:solidFill>
              <w14:schemeClr w14:val="tx1"/>
            </w14:solidFill>
          </w14:textFill>
        </w:rPr>
        <w:t>局</w:t>
      </w:r>
      <w:r>
        <w:rPr>
          <w:rFonts w:ascii="Times New Roman" w:hAnsi="Times New Roman" w:eastAsia="仿宋_GB2312" w:cs="Times New Roman"/>
          <w:color w:val="000000" w:themeColor="text1"/>
          <w:sz w:val="32"/>
          <w:szCs w:val="32"/>
          <w14:textFill>
            <w14:solidFill>
              <w14:schemeClr w14:val="tx1"/>
            </w14:solidFill>
          </w14:textFill>
        </w:rPr>
        <w:t>对其提供的项目决算资料及其他证明材料的真实性和完整性负责，并对此作出了书面承诺。县审计局的责任是依法独立实施审计并出具审计报告。</w:t>
      </w:r>
    </w:p>
    <w:p w14:paraId="74242D05">
      <w:pPr>
        <w:keepNext w:val="0"/>
        <w:keepLines w:val="0"/>
        <w:pageBreakBefore w:val="0"/>
        <w:kinsoku/>
        <w:wordWrap/>
        <w:overflowPunct/>
        <w:topLinePunct w:val="0"/>
        <w:bidi w:val="0"/>
        <w:adjustRightInd w:val="0"/>
        <w:snapToGrid w:val="0"/>
        <w:spacing w:line="560" w:lineRule="exact"/>
        <w:ind w:firstLine="640" w:firstLineChars="200"/>
        <w:textAlignment w:val="baseline"/>
        <w:rPr>
          <w:rFonts w:ascii="Times New Roman" w:hAnsi="Times New Roman" w:eastAsia="黑体" w:cs="Times New Roman"/>
          <w:color w:val="000000" w:themeColor="text1"/>
          <w:kern w:val="0"/>
          <w:sz w:val="32"/>
          <w:szCs w:val="32"/>
          <w14:textFill>
            <w14:solidFill>
              <w14:schemeClr w14:val="tx1"/>
            </w14:solidFill>
          </w14:textFill>
        </w:rPr>
      </w:pPr>
      <w:r>
        <w:rPr>
          <w:rFonts w:ascii="Times New Roman" w:hAnsi="Times New Roman" w:eastAsia="黑体" w:cs="Times New Roman"/>
          <w:color w:val="000000" w:themeColor="text1"/>
          <w:kern w:val="0"/>
          <w:sz w:val="32"/>
          <w:szCs w:val="32"/>
          <w14:textFill>
            <w14:solidFill>
              <w14:schemeClr w14:val="tx1"/>
            </w14:solidFill>
          </w14:textFill>
        </w:rPr>
        <w:t>一、基本情况</w:t>
      </w:r>
    </w:p>
    <w:p w14:paraId="04B6B228">
      <w:pPr>
        <w:keepNext w:val="0"/>
        <w:keepLines w:val="0"/>
        <w:pageBreakBefore w:val="0"/>
        <w:widowControl/>
        <w:kinsoku/>
        <w:wordWrap/>
        <w:overflowPunct/>
        <w:topLinePunct w:val="0"/>
        <w:bidi w:val="0"/>
        <w:spacing w:line="560" w:lineRule="exact"/>
        <w:ind w:firstLine="480"/>
        <w:rPr>
          <w:rFonts w:ascii="Times New Roman" w:hAnsi="Times New Roman" w:eastAsia="楷体_GB2312" w:cs="Times New Roman"/>
          <w:color w:val="000000" w:themeColor="text1"/>
          <w:sz w:val="32"/>
          <w:szCs w:val="32"/>
          <w14:textFill>
            <w14:solidFill>
              <w14:schemeClr w14:val="tx1"/>
            </w14:solidFill>
          </w14:textFill>
        </w:rPr>
      </w:pPr>
      <w:r>
        <w:rPr>
          <w:rFonts w:ascii="Times New Roman" w:hAnsi="Times New Roman" w:eastAsia="楷体_GB2312" w:cs="Times New Roman"/>
          <w:color w:val="000000" w:themeColor="text1"/>
          <w:sz w:val="32"/>
          <w:szCs w:val="32"/>
          <w14:textFill>
            <w14:solidFill>
              <w14:schemeClr w14:val="tx1"/>
            </w14:solidFill>
          </w14:textFill>
        </w:rPr>
        <w:t>（一）项目基本情况</w:t>
      </w:r>
    </w:p>
    <w:p w14:paraId="5998D44B">
      <w:pPr>
        <w:keepNext w:val="0"/>
        <w:keepLines w:val="0"/>
        <w:pageBreakBefore w:val="0"/>
        <w:kinsoku/>
        <w:wordWrap/>
        <w:overflowPunct/>
        <w:topLinePunct w:val="0"/>
        <w:bidi w:val="0"/>
        <w:spacing w:line="560" w:lineRule="exact"/>
        <w:ind w:firstLine="645"/>
        <w:rPr>
          <w:rFonts w:ascii="Times New Roman" w:hAnsi="Times New Roman" w:eastAsia="仿宋_GB2312" w:cs="Times New Roman"/>
          <w:b/>
          <w:bCs/>
          <w:color w:val="000000" w:themeColor="text1"/>
          <w:kern w:val="0"/>
          <w:sz w:val="32"/>
          <w:szCs w:val="32"/>
          <w14:textFill>
            <w14:solidFill>
              <w14:schemeClr w14:val="tx1"/>
            </w14:solidFill>
          </w14:textFill>
        </w:rPr>
      </w:pPr>
      <w:r>
        <w:rPr>
          <w:rFonts w:ascii="Times New Roman" w:hAnsi="Times New Roman" w:eastAsia="仿宋_GB2312" w:cs="Times New Roman"/>
          <w:b/>
          <w:bCs/>
          <w:color w:val="000000" w:themeColor="text1"/>
          <w:kern w:val="0"/>
          <w:sz w:val="32"/>
          <w:szCs w:val="32"/>
          <w14:textFill>
            <w14:solidFill>
              <w14:schemeClr w14:val="tx1"/>
            </w14:solidFill>
          </w14:textFill>
        </w:rPr>
        <w:t>1.项目概况</w:t>
      </w:r>
    </w:p>
    <w:p w14:paraId="0D51D151">
      <w:pPr>
        <w:keepNext w:val="0"/>
        <w:keepLines w:val="0"/>
        <w:pageBreakBefore w:val="0"/>
        <w:kinsoku/>
        <w:wordWrap/>
        <w:overflowPunct/>
        <w:topLinePunct w:val="0"/>
        <w:bidi w:val="0"/>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县城截污干管改造项目实施内容为：建设泵站2座，建设排污干管、污水检查井50座，破除并恢复路面5881.85平方米，具体为：建设DN400 PE塑料管467.25米，DN500 HDPE双壁波纹管287.52米，DN700 HDPE双壁波纹管611.46米，DN1200 HDPE双壁波纹管968.95米，直径1250混凝土污水检查井14座，1500*1100矩形直线混凝土污水检查井25座，2200*2200矩形三通混凝土污水检查井1座；排往一号泵站DN500 HDPE双壁波纹管281.85米，直径1000毫米混凝土污水检查井10座；破除并恢复路5881.85平方米。在1号、2号泵站施工过程中，根据工程施工需要增加了基坑支护工程，直径600毫米高压旋喷桩4526.20米，直径800毫米旋挖桩259米；增加SCB11-50KVA带外罩干式变压器和SCB11-80KVA带外罩干式变压器各一台。项目于2019年3月1日开工，2021年8月6日完工，2022年1月18日组织了勘察、设计、监理、施工等单位进行了项目验收。</w:t>
      </w:r>
    </w:p>
    <w:p w14:paraId="6C2E10E9">
      <w:pPr>
        <w:keepNext w:val="0"/>
        <w:keepLines w:val="0"/>
        <w:pageBreakBefore w:val="0"/>
        <w:kinsoku/>
        <w:wordWrap/>
        <w:overflowPunct/>
        <w:topLinePunct w:val="0"/>
        <w:bidi w:val="0"/>
        <w:spacing w:line="560" w:lineRule="exact"/>
        <w:ind w:firstLine="645"/>
        <w:rPr>
          <w:rFonts w:ascii="Times New Roman" w:hAnsi="Times New Roman" w:eastAsia="仿宋_GB2312" w:cs="Times New Roman"/>
          <w:b/>
          <w:bCs/>
          <w:color w:val="000000" w:themeColor="text1"/>
          <w:kern w:val="0"/>
          <w:sz w:val="32"/>
          <w:szCs w:val="32"/>
          <w14:textFill>
            <w14:solidFill>
              <w14:schemeClr w14:val="tx1"/>
            </w14:solidFill>
          </w14:textFill>
        </w:rPr>
      </w:pPr>
      <w:r>
        <w:rPr>
          <w:rFonts w:ascii="Times New Roman" w:hAnsi="Times New Roman" w:eastAsia="仿宋_GB2312" w:cs="Times New Roman"/>
          <w:b/>
          <w:bCs/>
          <w:color w:val="000000" w:themeColor="text1"/>
          <w:kern w:val="0"/>
          <w:sz w:val="32"/>
          <w:szCs w:val="32"/>
          <w14:textFill>
            <w14:solidFill>
              <w14:schemeClr w14:val="tx1"/>
            </w14:solidFill>
          </w14:textFill>
        </w:rPr>
        <w:t>2.项目立项审批情况</w:t>
      </w:r>
    </w:p>
    <w:p w14:paraId="7A3BD7FB">
      <w:pPr>
        <w:keepNext w:val="0"/>
        <w:keepLines w:val="0"/>
        <w:pageBreakBefore w:val="0"/>
        <w:kinsoku/>
        <w:wordWrap/>
        <w:overflowPunct/>
        <w:topLinePunct w:val="0"/>
        <w:bidi w:val="0"/>
        <w:spacing w:line="560" w:lineRule="exact"/>
        <w:ind w:firstLine="640" w:firstLineChars="200"/>
        <w:rPr>
          <w:rFonts w:ascii="Times New Roman" w:hAnsi="Times New Roman" w:eastAsia="仿宋_GB2312" w:cs="Times New Roman"/>
          <w:color w:val="000000" w:themeColor="text1"/>
          <w:sz w:val="32"/>
          <w14:textFill>
            <w14:solidFill>
              <w14:schemeClr w14:val="tx1"/>
            </w14:solidFill>
          </w14:textFill>
        </w:rPr>
      </w:pPr>
      <w:r>
        <w:rPr>
          <w:rFonts w:ascii="Times New Roman" w:hAnsi="Times New Roman" w:eastAsia="仿宋_GB2312" w:cs="Times New Roman"/>
          <w:color w:val="000000" w:themeColor="text1"/>
          <w:sz w:val="32"/>
          <w14:textFill>
            <w14:solidFill>
              <w14:schemeClr w14:val="tx1"/>
            </w14:solidFill>
          </w14:textFill>
        </w:rPr>
        <w:t>根据富民县发改局下达的《关于同意富民县城螳螂川截污干管改造工程项目立项的批复》（富发改〔2018〕129号）批准实施，</w:t>
      </w:r>
      <w:r>
        <w:rPr>
          <w:rFonts w:ascii="Times New Roman" w:hAnsi="Times New Roman" w:eastAsia="仿宋_GB2312" w:cs="Times New Roman"/>
          <w:color w:val="000000" w:themeColor="text1"/>
          <w:sz w:val="32"/>
          <w:szCs w:val="32"/>
          <w14:textFill>
            <w14:solidFill>
              <w14:schemeClr w14:val="tx1"/>
            </w14:solidFill>
          </w14:textFill>
        </w:rPr>
        <w:t>县城截污干管改造</w:t>
      </w:r>
      <w:r>
        <w:rPr>
          <w:rFonts w:ascii="Times New Roman" w:hAnsi="Times New Roman" w:eastAsia="仿宋_GB2312" w:cs="Times New Roman"/>
          <w:color w:val="000000" w:themeColor="text1"/>
          <w:sz w:val="32"/>
          <w14:textFill>
            <w14:solidFill>
              <w14:schemeClr w14:val="tx1"/>
            </w14:solidFill>
          </w14:textFill>
        </w:rPr>
        <w:t xml:space="preserve">项目投资1 487.78万元。根据工程实际需要对1号、2号泵站基坑采取支护措施，县住建局向县政府报送了《富民县城螳螂川截污干管改造工程项目泵站基坑支护措施调整追加投资方案》的请示，请示追加投资320万元，经《富民县第十六届人民政府2020年第十七次常务会议纪要》（第54期）批准同意追加投资。项目批准投资总额为 1 807.78万元 </w:t>
      </w:r>
    </w:p>
    <w:p w14:paraId="0E625962">
      <w:pPr>
        <w:keepNext w:val="0"/>
        <w:keepLines w:val="0"/>
        <w:pageBreakBefore w:val="0"/>
        <w:kinsoku/>
        <w:wordWrap/>
        <w:overflowPunct/>
        <w:topLinePunct w:val="0"/>
        <w:bidi w:val="0"/>
        <w:spacing w:line="560" w:lineRule="exact"/>
        <w:ind w:firstLine="643" w:firstLineChars="200"/>
        <w:rPr>
          <w:rFonts w:ascii="Times New Roman" w:hAnsi="Times New Roman" w:eastAsia="仿宋_GB2312" w:cs="Times New Roman"/>
          <w:b/>
          <w:bCs/>
          <w:color w:val="000000" w:themeColor="text1"/>
          <w:kern w:val="0"/>
          <w:sz w:val="32"/>
          <w:szCs w:val="32"/>
          <w14:textFill>
            <w14:solidFill>
              <w14:schemeClr w14:val="tx1"/>
            </w14:solidFill>
          </w14:textFill>
        </w:rPr>
      </w:pPr>
      <w:r>
        <w:rPr>
          <w:rFonts w:ascii="Times New Roman" w:hAnsi="Times New Roman" w:eastAsia="仿宋_GB2312" w:cs="Times New Roman"/>
          <w:b/>
          <w:bCs/>
          <w:color w:val="000000" w:themeColor="text1"/>
          <w:kern w:val="0"/>
          <w:sz w:val="32"/>
          <w:szCs w:val="32"/>
          <w14:textFill>
            <w14:solidFill>
              <w14:schemeClr w14:val="tx1"/>
            </w14:solidFill>
          </w14:textFill>
        </w:rPr>
        <w:t>3.建设程序履行情况</w:t>
      </w:r>
    </w:p>
    <w:p w14:paraId="0F9819A3">
      <w:pPr>
        <w:keepNext w:val="0"/>
        <w:keepLines w:val="0"/>
        <w:pageBreakBefore w:val="0"/>
        <w:kinsoku/>
        <w:wordWrap/>
        <w:overflowPunct/>
        <w:topLinePunct w:val="0"/>
        <w:bidi w:val="0"/>
        <w:spacing w:line="560" w:lineRule="exact"/>
        <w:ind w:firstLine="640" w:firstLineChars="200"/>
        <w:rPr>
          <w:rFonts w:ascii="Times New Roman" w:hAnsi="Times New Roman" w:eastAsia="仿宋_GB2312" w:cs="Times New Roman"/>
          <w:color w:val="000000" w:themeColor="text1"/>
          <w:sz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县城截污干管改造</w:t>
      </w:r>
      <w:r>
        <w:rPr>
          <w:rFonts w:ascii="Times New Roman" w:hAnsi="Times New Roman" w:eastAsia="仿宋_GB2312" w:cs="Times New Roman"/>
          <w:color w:val="000000" w:themeColor="text1"/>
          <w:sz w:val="32"/>
          <w14:textFill>
            <w14:solidFill>
              <w14:schemeClr w14:val="tx1"/>
            </w14:solidFill>
          </w14:textFill>
        </w:rPr>
        <w:t>项目由县住建局作为项目法人，负责项目的实施工作，委托昆明晨晟招标有限责任公司对设计单位进行招标，设计中标单位为泛华建设集团有限公司、委托云南禹信招标代理有限公司对基坑支护设计、施工单位进行招标，中标单位为中国有色金属工业昆明勘察设计研究院有限公司</w:t>
      </w:r>
      <w:r>
        <w:rPr>
          <w:rFonts w:hint="eastAsia" w:ascii="Times New Roman" w:hAnsi="Times New Roman" w:eastAsia="仿宋_GB2312" w:cs="Times New Roman"/>
          <w:color w:val="000000" w:themeColor="text1"/>
          <w:sz w:val="32"/>
          <w14:textFill>
            <w14:solidFill>
              <w14:schemeClr w14:val="tx1"/>
            </w14:solidFill>
          </w14:textFill>
        </w:rPr>
        <w:t>。</w:t>
      </w:r>
      <w:r>
        <w:rPr>
          <w:rFonts w:ascii="Times New Roman" w:hAnsi="Times New Roman" w:eastAsia="仿宋_GB2312" w:cs="Times New Roman"/>
          <w:color w:val="000000" w:themeColor="text1"/>
          <w:sz w:val="32"/>
          <w14:textFill>
            <w14:solidFill>
              <w14:schemeClr w14:val="tx1"/>
            </w14:solidFill>
          </w14:textFill>
        </w:rPr>
        <w:t>直接委托重庆渝浩建筑设计研究院为地质勘察单位、云世博建设监理有限责任公司为监理单位、云南滇蜀建设集团有限公司为10KV配电工程施工单位；委托富民深隆污水处理有限公司进行施工管理工作，富民深降污水处理有限公司公委托云南赛林建设招标咨询有限公司进行施工招标，中标单位为云南万象建设工程有限公司；县住建局委托盛发工程管理咨询（云南）有限公司对截污干管改造工程结算进行审核，云南联硕工程造价咨询有限公司对基坑支护工程、10KV电力工程结算进行审核。县住建局分别与上述服务单位签订了招标代理 、设计、工程管理、监理、勘察、造价审核等合同。</w:t>
      </w:r>
    </w:p>
    <w:p w14:paraId="49DBA608">
      <w:pPr>
        <w:keepNext w:val="0"/>
        <w:keepLines w:val="0"/>
        <w:pageBreakBefore w:val="0"/>
        <w:kinsoku/>
        <w:wordWrap/>
        <w:overflowPunct/>
        <w:topLinePunct w:val="0"/>
        <w:bidi w:val="0"/>
        <w:spacing w:line="560" w:lineRule="exact"/>
        <w:ind w:firstLine="640" w:firstLineChars="200"/>
        <w:rPr>
          <w:rFonts w:ascii="Times New Roman" w:hAnsi="Times New Roman" w:eastAsia="楷体_GB2312" w:cs="Times New Roman"/>
          <w:color w:val="000000" w:themeColor="text1"/>
          <w:sz w:val="32"/>
          <w:szCs w:val="32"/>
          <w14:textFill>
            <w14:solidFill>
              <w14:schemeClr w14:val="tx1"/>
            </w14:solidFill>
          </w14:textFill>
        </w:rPr>
      </w:pPr>
      <w:r>
        <w:rPr>
          <w:rFonts w:ascii="Times New Roman" w:hAnsi="Times New Roman" w:eastAsia="楷体_GB2312" w:cs="Times New Roman"/>
          <w:color w:val="000000" w:themeColor="text1"/>
          <w:sz w:val="32"/>
          <w:szCs w:val="32"/>
          <w14:textFill>
            <w14:solidFill>
              <w14:schemeClr w14:val="tx1"/>
            </w14:solidFill>
          </w14:textFill>
        </w:rPr>
        <w:t>（二）工程决算审计情况</w:t>
      </w:r>
    </w:p>
    <w:p w14:paraId="3F4A70F0">
      <w:pPr>
        <w:keepNext w:val="0"/>
        <w:keepLines w:val="0"/>
        <w:pageBreakBefore w:val="0"/>
        <w:kinsoku/>
        <w:wordWrap/>
        <w:overflowPunct/>
        <w:topLinePunct w:val="0"/>
        <w:bidi w:val="0"/>
        <w:spacing w:line="560" w:lineRule="exact"/>
        <w:ind w:firstLine="640" w:firstLineChars="200"/>
        <w:rPr>
          <w:rFonts w:ascii="Times New Roman" w:hAnsi="Times New Roman" w:eastAsia="仿宋_GB2312" w:cs="Times New Roman"/>
          <w:color w:val="000000" w:themeColor="text1"/>
          <w:sz w:val="32"/>
          <w14:textFill>
            <w14:solidFill>
              <w14:schemeClr w14:val="tx1"/>
            </w14:solidFill>
          </w14:textFill>
        </w:rPr>
      </w:pPr>
      <w:r>
        <w:rPr>
          <w:rFonts w:ascii="Times New Roman" w:hAnsi="Times New Roman" w:eastAsia="仿宋_GB2312" w:cs="Times New Roman"/>
          <w:color w:val="000000" w:themeColor="text1"/>
          <w:sz w:val="32"/>
          <w14:textFill>
            <w14:solidFill>
              <w14:schemeClr w14:val="tx1"/>
            </w14:solidFill>
          </w14:textFill>
        </w:rPr>
        <w:t>审计组采用检查、审阅、计算、分析性复核、询问、现场核实等审计方式方法，依据《云南省政府投资建设项目审计办法》《基本建设财务规则》等相关政策，对上述工程结算算审核结果进行抽查。</w:t>
      </w:r>
    </w:p>
    <w:p w14:paraId="0C9C0FA5">
      <w:pPr>
        <w:keepNext w:val="0"/>
        <w:keepLines w:val="0"/>
        <w:pageBreakBefore w:val="0"/>
        <w:kinsoku/>
        <w:wordWrap/>
        <w:overflowPunct/>
        <w:topLinePunct w:val="0"/>
        <w:bidi w:val="0"/>
        <w:spacing w:line="560" w:lineRule="exact"/>
        <w:ind w:firstLine="640" w:firstLineChars="200"/>
        <w:rPr>
          <w:rFonts w:ascii="Times New Roman" w:hAnsi="Times New Roman" w:eastAsia="仿宋_GB2312" w:cs="Times New Roman"/>
          <w:color w:val="000000" w:themeColor="text1"/>
          <w:sz w:val="32"/>
          <w14:textFill>
            <w14:solidFill>
              <w14:schemeClr w14:val="tx1"/>
            </w14:solidFill>
          </w14:textFill>
        </w:rPr>
      </w:pPr>
      <w:r>
        <w:rPr>
          <w:rFonts w:ascii="Times New Roman" w:hAnsi="Times New Roman" w:eastAsia="仿宋_GB2312" w:cs="Times New Roman"/>
          <w:color w:val="000000" w:themeColor="text1"/>
          <w:sz w:val="32"/>
          <w14:textFill>
            <w14:solidFill>
              <w14:schemeClr w14:val="tx1"/>
            </w14:solidFill>
          </w14:textFill>
        </w:rPr>
        <w:t>县城截污干管改造项目</w:t>
      </w:r>
      <w:r>
        <w:rPr>
          <w:rFonts w:ascii="Times New Roman" w:hAnsi="Times New Roman" w:eastAsia="仿宋_GB2312" w:cs="Times New Roman"/>
          <w:bCs/>
          <w:color w:val="000000" w:themeColor="text1"/>
          <w:sz w:val="32"/>
          <w:szCs w:val="32"/>
          <w14:textFill>
            <w14:solidFill>
              <w14:schemeClr w14:val="tx1"/>
            </w14:solidFill>
          </w14:textFill>
        </w:rPr>
        <w:t>决算</w:t>
      </w:r>
      <w:r>
        <w:rPr>
          <w:rFonts w:ascii="Times New Roman" w:hAnsi="Times New Roman" w:eastAsia="仿宋_GB2312" w:cs="Times New Roman"/>
          <w:color w:val="000000" w:themeColor="text1"/>
          <w:sz w:val="32"/>
          <w:szCs w:val="32"/>
          <w14:textFill>
            <w14:solidFill>
              <w14:schemeClr w14:val="tx1"/>
            </w14:solidFill>
          </w14:textFill>
        </w:rPr>
        <w:t>报审</w:t>
      </w:r>
      <w:r>
        <w:rPr>
          <w:rFonts w:ascii="Times New Roman" w:hAnsi="Times New Roman" w:eastAsia="仿宋_GB2312" w:cs="Times New Roman"/>
          <w:bCs/>
          <w:color w:val="000000" w:themeColor="text1"/>
          <w:sz w:val="32"/>
          <w:szCs w:val="32"/>
          <w14:textFill>
            <w14:solidFill>
              <w14:schemeClr w14:val="tx1"/>
            </w14:solidFill>
          </w14:textFill>
        </w:rPr>
        <w:t>金额18 022 204.05元，调整</w:t>
      </w:r>
      <w:r>
        <w:rPr>
          <w:rFonts w:ascii="Times New Roman" w:hAnsi="Times New Roman" w:eastAsia="仿宋_GB2312" w:cs="Times New Roman"/>
          <w:color w:val="000000" w:themeColor="text1"/>
          <w:sz w:val="32"/>
          <w:szCs w:val="32"/>
          <w14:textFill>
            <w14:solidFill>
              <w14:schemeClr w14:val="tx1"/>
            </w14:solidFill>
          </w14:textFill>
        </w:rPr>
        <w:t>多计工程</w:t>
      </w:r>
      <w:r>
        <w:rPr>
          <w:rFonts w:hint="eastAsia" w:ascii="Times New Roman" w:hAnsi="Times New Roman" w:eastAsia="仿宋_GB2312" w:cs="Times New Roman"/>
          <w:color w:val="000000" w:themeColor="text1"/>
          <w:sz w:val="32"/>
          <w:szCs w:val="32"/>
          <w14:textFill>
            <w14:solidFill>
              <w14:schemeClr w14:val="tx1"/>
            </w14:solidFill>
          </w14:textFill>
        </w:rPr>
        <w:t>投资</w:t>
      </w:r>
      <w:r>
        <w:rPr>
          <w:rFonts w:ascii="Times New Roman" w:hAnsi="Times New Roman" w:eastAsia="仿宋_GB2312" w:cs="Times New Roman"/>
          <w:color w:val="000000" w:themeColor="text1"/>
          <w:sz w:val="32"/>
          <w:szCs w:val="32"/>
          <w14:textFill>
            <w14:solidFill>
              <w14:schemeClr w14:val="tx1"/>
            </w14:solidFill>
          </w14:textFill>
        </w:rPr>
        <w:t>952 003.45元，调整后的决算金额17 070 200.6元。</w:t>
      </w:r>
    </w:p>
    <w:p w14:paraId="533FEBA4">
      <w:pPr>
        <w:keepNext w:val="0"/>
        <w:keepLines w:val="0"/>
        <w:pageBreakBefore w:val="0"/>
        <w:kinsoku/>
        <w:wordWrap/>
        <w:overflowPunct/>
        <w:topLinePunct w:val="0"/>
        <w:bidi w:val="0"/>
        <w:spacing w:line="560" w:lineRule="exact"/>
        <w:ind w:firstLine="643" w:firstLineChars="200"/>
        <w:rPr>
          <w:rFonts w:ascii="Times New Roman" w:hAnsi="Times New Roman" w:eastAsia="仿宋_GB2312" w:cs="Times New Roman"/>
          <w:color w:val="000000" w:themeColor="text1"/>
          <w:sz w:val="32"/>
          <w14:textFill>
            <w14:solidFill>
              <w14:schemeClr w14:val="tx1"/>
            </w14:solidFill>
          </w14:textFill>
        </w:rPr>
      </w:pPr>
      <w:r>
        <w:rPr>
          <w:rFonts w:ascii="Times New Roman" w:hAnsi="Times New Roman" w:eastAsia="仿宋_GB2312" w:cs="Times New Roman"/>
          <w:b/>
          <w:color w:val="000000" w:themeColor="text1"/>
          <w:sz w:val="32"/>
          <w:szCs w:val="32"/>
          <w14:textFill>
            <w14:solidFill>
              <w14:schemeClr w14:val="tx1"/>
            </w14:solidFill>
          </w14:textFill>
        </w:rPr>
        <w:t>1.工程结算审计情况</w:t>
      </w:r>
    </w:p>
    <w:p w14:paraId="73C9B79F">
      <w:pPr>
        <w:keepNext w:val="0"/>
        <w:keepLines w:val="0"/>
        <w:pageBreakBefore w:val="0"/>
        <w:widowControl/>
        <w:kinsoku/>
        <w:wordWrap/>
        <w:overflowPunct/>
        <w:topLinePunct w:val="0"/>
        <w:bidi w:val="0"/>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14:textFill>
            <w14:solidFill>
              <w14:schemeClr w14:val="tx1"/>
            </w14:solidFill>
          </w14:textFill>
        </w:rPr>
        <w:t>县城截污干管改造项目工程</w:t>
      </w:r>
      <w:r>
        <w:rPr>
          <w:rFonts w:ascii="Times New Roman" w:hAnsi="Times New Roman" w:eastAsia="仿宋_GB2312" w:cs="Times New Roman"/>
          <w:bCs/>
          <w:color w:val="000000" w:themeColor="text1"/>
          <w:sz w:val="32"/>
          <w:szCs w:val="32"/>
          <w14:textFill>
            <w14:solidFill>
              <w14:schemeClr w14:val="tx1"/>
            </w14:solidFill>
          </w14:textFill>
        </w:rPr>
        <w:t>结算送审金额17 018 550.05元，</w:t>
      </w:r>
      <w:r>
        <w:rPr>
          <w:rFonts w:ascii="Times New Roman" w:hAnsi="Times New Roman" w:eastAsia="仿宋_GB2312" w:cs="Times New Roman"/>
          <w:color w:val="000000" w:themeColor="text1"/>
          <w:sz w:val="32"/>
          <w:szCs w:val="32"/>
          <w14:textFill>
            <w14:solidFill>
              <w14:schemeClr w14:val="tx1"/>
            </w14:solidFill>
          </w14:textFill>
        </w:rPr>
        <w:t>经对工程结算结果进行抽查，发现结算中多计、虚计工程量，</w:t>
      </w:r>
      <w:r>
        <w:rPr>
          <w:rFonts w:ascii="Times New Roman" w:hAnsi="Times New Roman" w:eastAsia="仿宋_GB2312" w:cs="Times New Roman"/>
          <w:color w:val="000000" w:themeColor="text1"/>
          <w:sz w:val="32"/>
          <w14:textFill>
            <w14:solidFill>
              <w14:schemeClr w14:val="tx1"/>
            </w14:solidFill>
          </w14:textFill>
        </w:rPr>
        <w:t>错套高套定额</w:t>
      </w:r>
      <w:r>
        <w:rPr>
          <w:rFonts w:ascii="Times New Roman" w:hAnsi="Times New Roman" w:eastAsia="仿宋_GB2312" w:cs="Times New Roman"/>
          <w:color w:val="000000" w:themeColor="text1"/>
          <w:sz w:val="32"/>
          <w:szCs w:val="32"/>
          <w14:textFill>
            <w14:solidFill>
              <w14:schemeClr w14:val="tx1"/>
            </w14:solidFill>
          </w14:textFill>
        </w:rPr>
        <w:t>等原因，多计工程价款857 321.45元，调整后的结算金额为16 161 228.60元</w:t>
      </w:r>
      <w:r>
        <w:rPr>
          <w:rFonts w:hint="eastAsia" w:ascii="Times New Roman" w:hAnsi="Times New Roman" w:eastAsia="仿宋_GB2312" w:cs="Times New Roman"/>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（详见工程结算审核报告）</w:t>
      </w:r>
    </w:p>
    <w:p w14:paraId="0CA4B294">
      <w:pPr>
        <w:keepNext w:val="0"/>
        <w:keepLines w:val="0"/>
        <w:pageBreakBefore w:val="0"/>
        <w:widowControl/>
        <w:kinsoku/>
        <w:wordWrap/>
        <w:overflowPunct/>
        <w:topLinePunct w:val="0"/>
        <w:bidi w:val="0"/>
        <w:spacing w:line="560" w:lineRule="exact"/>
        <w:ind w:firstLine="643" w:firstLineChars="200"/>
        <w:rPr>
          <w:rFonts w:ascii="Times New Roman" w:hAnsi="Times New Roman" w:eastAsia="仿宋_GB2312" w:cs="Times New Roman"/>
          <w:b/>
          <w:color w:val="000000" w:themeColor="text1"/>
          <w:sz w:val="32"/>
          <w:szCs w:val="32"/>
          <w14:textFill>
            <w14:solidFill>
              <w14:schemeClr w14:val="tx1"/>
            </w14:solidFill>
          </w14:textFill>
        </w:rPr>
      </w:pPr>
      <w:r>
        <w:rPr>
          <w:rFonts w:ascii="Times New Roman" w:hAnsi="Times New Roman" w:eastAsia="仿宋_GB2312" w:cs="Times New Roman"/>
          <w:b/>
          <w:color w:val="000000" w:themeColor="text1"/>
          <w:sz w:val="32"/>
          <w:szCs w:val="32"/>
          <w14:textFill>
            <w14:solidFill>
              <w14:schemeClr w14:val="tx1"/>
            </w14:solidFill>
          </w14:textFill>
        </w:rPr>
        <w:t>2.待摊投资审计情况</w:t>
      </w:r>
    </w:p>
    <w:p w14:paraId="36503504">
      <w:pPr>
        <w:keepNext w:val="0"/>
        <w:keepLines w:val="0"/>
        <w:pageBreakBefore w:val="0"/>
        <w:widowControl/>
        <w:kinsoku/>
        <w:wordWrap/>
        <w:overflowPunct/>
        <w:topLinePunct w:val="0"/>
        <w:bidi w:val="0"/>
        <w:spacing w:line="560" w:lineRule="exact"/>
        <w:ind w:firstLine="640" w:firstLineChars="200"/>
        <w:rPr>
          <w:rFonts w:ascii="Times New Roman" w:hAnsi="Times New Roman" w:eastAsia="仿宋_GB2312" w:cs="Times New Roman"/>
          <w:color w:val="000000" w:themeColor="text1"/>
          <w:sz w:val="32"/>
          <w14:textFill>
            <w14:solidFill>
              <w14:schemeClr w14:val="tx1"/>
            </w14:solidFill>
          </w14:textFill>
        </w:rPr>
      </w:pPr>
      <w:r>
        <w:rPr>
          <w:rFonts w:ascii="Times New Roman" w:hAnsi="Times New Roman" w:eastAsia="仿宋_GB2312" w:cs="Times New Roman"/>
          <w:color w:val="000000" w:themeColor="text1"/>
          <w:sz w:val="32"/>
          <w14:textFill>
            <w14:solidFill>
              <w14:schemeClr w14:val="tx1"/>
            </w14:solidFill>
          </w14:textFill>
        </w:rPr>
        <w:t>县城截污干管改造</w:t>
      </w:r>
      <w:r>
        <w:rPr>
          <w:rFonts w:ascii="Times New Roman" w:hAnsi="Times New Roman" w:eastAsia="仿宋_GB2312" w:cs="Times New Roman"/>
          <w:color w:val="000000" w:themeColor="text1"/>
          <w:sz w:val="32"/>
          <w:szCs w:val="32"/>
          <w14:textFill>
            <w14:solidFill>
              <w14:schemeClr w14:val="tx1"/>
            </w14:solidFill>
          </w14:textFill>
        </w:rPr>
        <w:t>项目待摊投资报送金额1 003 654元，多</w:t>
      </w:r>
      <w:r>
        <w:rPr>
          <w:rFonts w:ascii="Times New Roman" w:hAnsi="Times New Roman" w:eastAsia="仿宋_GB2312" w:cs="Times New Roman"/>
          <w:color w:val="000000" w:themeColor="text1"/>
          <w:sz w:val="32"/>
          <w14:textFill>
            <w14:solidFill>
              <w14:schemeClr w14:val="tx1"/>
            </w14:solidFill>
          </w14:textFill>
        </w:rPr>
        <w:t>计</w:t>
      </w:r>
      <w:r>
        <w:rPr>
          <w:rFonts w:hint="eastAsia" w:ascii="Times New Roman" w:hAnsi="Times New Roman" w:eastAsia="仿宋_GB2312" w:cs="Times New Roman"/>
          <w:color w:val="000000" w:themeColor="text1"/>
          <w:sz w:val="32"/>
          <w14:textFill>
            <w14:solidFill>
              <w14:schemeClr w14:val="tx1"/>
            </w14:solidFill>
          </w14:textFill>
        </w:rPr>
        <w:t>待摊费</w:t>
      </w:r>
      <w:r>
        <w:rPr>
          <w:rFonts w:ascii="Times New Roman" w:hAnsi="Times New Roman" w:eastAsia="仿宋_GB2312" w:cs="Times New Roman"/>
          <w:color w:val="000000" w:themeColor="text1"/>
          <w:sz w:val="32"/>
          <w14:textFill>
            <w14:solidFill>
              <w14:schemeClr w14:val="tx1"/>
            </w14:solidFill>
          </w14:textFill>
        </w:rPr>
        <w:t>94 682元（设计费72 243元，截污干管工程审计费22 439元）</w:t>
      </w:r>
      <w:r>
        <w:rPr>
          <w:rFonts w:hint="eastAsia" w:ascii="Times New Roman" w:hAnsi="Times New Roman" w:eastAsia="仿宋_GB2312" w:cs="Times New Roman"/>
          <w:color w:val="000000" w:themeColor="text1"/>
          <w:sz w:val="32"/>
          <w14:textFill>
            <w14:solidFill>
              <w14:schemeClr w14:val="tx1"/>
            </w14:solidFill>
          </w14:textFill>
        </w:rPr>
        <w:t>，</w:t>
      </w:r>
      <w:r>
        <w:rPr>
          <w:rFonts w:ascii="Times New Roman" w:hAnsi="Times New Roman" w:eastAsia="仿宋_GB2312" w:cs="Times New Roman"/>
          <w:color w:val="000000" w:themeColor="text1"/>
          <w:sz w:val="32"/>
          <w14:textFill>
            <w14:solidFill>
              <w14:schemeClr w14:val="tx1"/>
            </w14:solidFill>
          </w14:textFill>
        </w:rPr>
        <w:t>调整后的待摊投资金额为908 972元，其中：泵站绿化移栽款132 054元、电力设计费30 000元、监理费160 000元、施工图设计费310 357元、基坑支及泵站绿化移栽工程造价审核费12 000元、10KV电力工程造价审核费15 000元、地勘费72 000元、工程量清单及拦标价编制费20 000元、基坑监测及周边房屋证据保全费60 000元、截污干管工程审计费67 561元、可研编制费30 000元。</w:t>
      </w:r>
    </w:p>
    <w:p w14:paraId="4CBCFB50">
      <w:pPr>
        <w:keepNext w:val="0"/>
        <w:keepLines w:val="0"/>
        <w:pageBreakBefore w:val="0"/>
        <w:kinsoku/>
        <w:wordWrap/>
        <w:overflowPunct/>
        <w:topLinePunct w:val="0"/>
        <w:autoSpaceDE w:val="0"/>
        <w:autoSpaceDN w:val="0"/>
        <w:bidi w:val="0"/>
        <w:adjustRightInd w:val="0"/>
        <w:spacing w:line="560" w:lineRule="exact"/>
        <w:ind w:firstLine="640" w:firstLineChars="200"/>
        <w:jc w:val="left"/>
        <w:rPr>
          <w:rFonts w:ascii="Times New Roman" w:hAnsi="Times New Roman" w:eastAsia="楷体_GB2312" w:cs="Times New Roman"/>
          <w:color w:val="000000" w:themeColor="text1"/>
          <w:sz w:val="32"/>
          <w:szCs w:val="32"/>
          <w14:textFill>
            <w14:solidFill>
              <w14:schemeClr w14:val="tx1"/>
            </w14:solidFill>
          </w14:textFill>
        </w:rPr>
      </w:pPr>
      <w:r>
        <w:rPr>
          <w:rFonts w:ascii="Times New Roman" w:hAnsi="Times New Roman" w:eastAsia="楷体_GB2312" w:cs="Times New Roman"/>
          <w:color w:val="000000" w:themeColor="text1"/>
          <w:sz w:val="32"/>
          <w:szCs w:val="32"/>
          <w14:textFill>
            <w14:solidFill>
              <w14:schemeClr w14:val="tx1"/>
            </w14:solidFill>
          </w14:textFill>
        </w:rPr>
        <w:t>（三）概算执行情况</w:t>
      </w:r>
    </w:p>
    <w:p w14:paraId="5F465A37">
      <w:pPr>
        <w:keepNext w:val="0"/>
        <w:keepLines w:val="0"/>
        <w:pageBreakBefore w:val="0"/>
        <w:widowControl/>
        <w:kinsoku/>
        <w:wordWrap/>
        <w:overflowPunct/>
        <w:topLinePunct w:val="0"/>
        <w:bidi w:val="0"/>
        <w:spacing w:line="560" w:lineRule="exact"/>
        <w:ind w:firstLine="640" w:firstLineChars="200"/>
        <w:rPr>
          <w:rFonts w:ascii="Times New Roman" w:hAnsi="Times New Roman" w:eastAsia="楷体_GB2312" w:cs="Times New Roman"/>
          <w:color w:val="000000" w:themeColor="text1"/>
          <w:sz w:val="32"/>
          <w14:textFill>
            <w14:solidFill>
              <w14:schemeClr w14:val="tx1"/>
            </w14:solidFill>
          </w14:textFill>
        </w:rPr>
      </w:pPr>
      <w:r>
        <w:rPr>
          <w:rFonts w:ascii="Times New Roman" w:hAnsi="Times New Roman" w:eastAsia="仿宋_GB2312" w:cs="Times New Roman"/>
          <w:color w:val="000000" w:themeColor="text1"/>
          <w:sz w:val="32"/>
          <w14:textFill>
            <w14:solidFill>
              <w14:schemeClr w14:val="tx1"/>
            </w14:solidFill>
          </w14:textFill>
        </w:rPr>
        <w:t>县城截污干管改造</w:t>
      </w:r>
      <w:r>
        <w:rPr>
          <w:rFonts w:ascii="Times New Roman" w:hAnsi="Times New Roman" w:eastAsia="仿宋_GB2312" w:cs="Times New Roman"/>
          <w:color w:val="000000" w:themeColor="text1"/>
          <w:sz w:val="32"/>
          <w:szCs w:val="32"/>
          <w14:textFill>
            <w14:solidFill>
              <w14:schemeClr w14:val="tx1"/>
            </w14:solidFill>
          </w14:textFill>
        </w:rPr>
        <w:t>项目批复</w:t>
      </w:r>
      <w:r>
        <w:rPr>
          <w:rFonts w:ascii="Times New Roman" w:hAnsi="Times New Roman" w:eastAsia="仿宋_GB2312" w:cs="Times New Roman"/>
          <w:color w:val="000000" w:themeColor="text1"/>
          <w:kern w:val="0"/>
          <w:sz w:val="32"/>
          <w:szCs w:val="32"/>
          <w14:textFill>
            <w14:solidFill>
              <w14:schemeClr w14:val="tx1"/>
            </w14:solidFill>
          </w14:textFill>
        </w:rPr>
        <w:t>总投资概算</w:t>
      </w:r>
      <w:r>
        <w:rPr>
          <w:rFonts w:ascii="Times New Roman" w:hAnsi="Times New Roman" w:eastAsia="仿宋_GB2312" w:cs="Times New Roman"/>
          <w:color w:val="000000" w:themeColor="text1"/>
          <w:sz w:val="32"/>
          <w14:textFill>
            <w14:solidFill>
              <w14:schemeClr w14:val="tx1"/>
            </w14:solidFill>
          </w14:textFill>
        </w:rPr>
        <w:t xml:space="preserve">18 077 800元 </w:t>
      </w:r>
      <w:r>
        <w:rPr>
          <w:rFonts w:ascii="Times New Roman" w:hAnsi="Times New Roman" w:eastAsia="仿宋_GB2312" w:cs="Times New Roman"/>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kern w:val="0"/>
          <w:sz w:val="32"/>
          <w:szCs w:val="32"/>
          <w14:textFill>
            <w14:solidFill>
              <w14:schemeClr w14:val="tx1"/>
            </w14:solidFill>
          </w14:textFill>
        </w:rPr>
        <w:t xml:space="preserve"> 经审计，该项目实际完成投资</w:t>
      </w:r>
      <w:r>
        <w:rPr>
          <w:rFonts w:ascii="Times New Roman" w:hAnsi="Times New Roman" w:eastAsia="仿宋_GB2312" w:cs="Times New Roman"/>
          <w:color w:val="000000" w:themeColor="text1"/>
          <w:sz w:val="32"/>
          <w:szCs w:val="32"/>
          <w14:textFill>
            <w14:solidFill>
              <w14:schemeClr w14:val="tx1"/>
            </w14:solidFill>
          </w14:textFill>
        </w:rPr>
        <w:t>17 070 200.6</w:t>
      </w:r>
      <w:r>
        <w:rPr>
          <w:rFonts w:ascii="Times New Roman" w:hAnsi="Times New Roman" w:eastAsia="仿宋_GB2312" w:cs="Times New Roman"/>
          <w:color w:val="000000" w:themeColor="text1"/>
          <w:kern w:val="0"/>
          <w:sz w:val="32"/>
          <w:szCs w:val="32"/>
          <w14:textFill>
            <w14:solidFill>
              <w14:schemeClr w14:val="tx1"/>
            </w14:solidFill>
          </w14:textFill>
        </w:rPr>
        <w:t>元，项目投资控制在批复投资概算</w:t>
      </w:r>
      <w:r>
        <w:rPr>
          <w:rFonts w:hint="eastAsia" w:ascii="Times New Roman" w:hAnsi="Times New Roman" w:eastAsia="仿宋_GB2312" w:cs="Times New Roman"/>
          <w:color w:val="000000" w:themeColor="text1"/>
          <w:kern w:val="0"/>
          <w:sz w:val="32"/>
          <w:szCs w:val="32"/>
          <w14:textFill>
            <w14:solidFill>
              <w14:schemeClr w14:val="tx1"/>
            </w14:solidFill>
          </w14:textFill>
        </w:rPr>
        <w:t>范围</w:t>
      </w:r>
      <w:r>
        <w:rPr>
          <w:rFonts w:ascii="Times New Roman" w:hAnsi="Times New Roman" w:eastAsia="仿宋_GB2312" w:cs="Times New Roman"/>
          <w:color w:val="000000" w:themeColor="text1"/>
          <w:kern w:val="0"/>
          <w:sz w:val="32"/>
          <w:szCs w:val="32"/>
          <w14:textFill>
            <w14:solidFill>
              <w14:schemeClr w14:val="tx1"/>
            </w14:solidFill>
          </w14:textFill>
        </w:rPr>
        <w:t>内。</w:t>
      </w:r>
    </w:p>
    <w:p w14:paraId="402F955A">
      <w:pPr>
        <w:keepNext w:val="0"/>
        <w:keepLines w:val="0"/>
        <w:pageBreakBefore w:val="0"/>
        <w:widowControl/>
        <w:kinsoku/>
        <w:wordWrap/>
        <w:overflowPunct/>
        <w:topLinePunct w:val="0"/>
        <w:bidi w:val="0"/>
        <w:spacing w:line="560" w:lineRule="exact"/>
        <w:ind w:firstLine="640" w:firstLineChars="200"/>
        <w:rPr>
          <w:rFonts w:ascii="Times New Roman" w:hAnsi="Times New Roman" w:eastAsia="仿宋_GB2312" w:cs="Times New Roman"/>
          <w:color w:val="000000" w:themeColor="text1"/>
          <w:sz w:val="32"/>
          <w14:textFill>
            <w14:solidFill>
              <w14:schemeClr w14:val="tx1"/>
            </w14:solidFill>
          </w14:textFill>
        </w:rPr>
      </w:pPr>
      <w:r>
        <w:rPr>
          <w:rFonts w:ascii="Times New Roman" w:hAnsi="Times New Roman" w:eastAsia="楷体_GB2312" w:cs="Times New Roman"/>
          <w:color w:val="000000" w:themeColor="text1"/>
          <w:sz w:val="32"/>
          <w14:textFill>
            <w14:solidFill>
              <w14:schemeClr w14:val="tx1"/>
            </w14:solidFill>
          </w14:textFill>
        </w:rPr>
        <w:t>（四）项目</w:t>
      </w:r>
      <w:r>
        <w:rPr>
          <w:rFonts w:ascii="Times New Roman" w:hAnsi="Times New Roman" w:eastAsia="楷体_GB2312" w:cs="Times New Roman"/>
          <w:color w:val="000000" w:themeColor="text1"/>
          <w:kern w:val="0"/>
          <w:sz w:val="32"/>
          <w14:textFill>
            <w14:solidFill>
              <w14:schemeClr w14:val="tx1"/>
            </w14:solidFill>
          </w14:textFill>
        </w:rPr>
        <w:t>资金审计情况</w:t>
      </w:r>
    </w:p>
    <w:p w14:paraId="7600D61C">
      <w:pPr>
        <w:keepNext w:val="0"/>
        <w:keepLines w:val="0"/>
        <w:pageBreakBefore w:val="0"/>
        <w:kinsoku/>
        <w:wordWrap/>
        <w:overflowPunct/>
        <w:topLinePunct w:val="0"/>
        <w:autoSpaceDE w:val="0"/>
        <w:autoSpaceDN w:val="0"/>
        <w:bidi w:val="0"/>
        <w:adjustRightInd w:val="0"/>
        <w:spacing w:line="560" w:lineRule="exact"/>
        <w:ind w:firstLine="643" w:firstLineChars="200"/>
        <w:rPr>
          <w:rFonts w:ascii="Times New Roman" w:hAnsi="Times New Roman" w:eastAsia="仿宋_GB2312" w:cs="Times New Roman"/>
          <w:b/>
          <w:color w:val="000000" w:themeColor="text1"/>
          <w:kern w:val="0"/>
          <w:sz w:val="32"/>
          <w:szCs w:val="32"/>
          <w14:textFill>
            <w14:solidFill>
              <w14:schemeClr w14:val="tx1"/>
            </w14:solidFill>
          </w14:textFill>
        </w:rPr>
      </w:pPr>
      <w:r>
        <w:rPr>
          <w:rFonts w:ascii="Times New Roman" w:hAnsi="Times New Roman" w:eastAsia="仿宋_GB2312" w:cs="Times New Roman"/>
          <w:b/>
          <w:color w:val="000000" w:themeColor="text1"/>
          <w:kern w:val="0"/>
          <w:sz w:val="32"/>
          <w:szCs w:val="32"/>
          <w14:textFill>
            <w14:solidFill>
              <w14:schemeClr w14:val="tx1"/>
            </w14:solidFill>
          </w14:textFill>
        </w:rPr>
        <w:t>1.资金收入情况</w:t>
      </w:r>
    </w:p>
    <w:p w14:paraId="5A844FFF">
      <w:pPr>
        <w:keepNext w:val="0"/>
        <w:keepLines w:val="0"/>
        <w:pageBreakBefore w:val="0"/>
        <w:tabs>
          <w:tab w:val="left" w:pos="900"/>
          <w:tab w:val="left" w:pos="3150"/>
          <w:tab w:val="left" w:pos="7875"/>
          <w:tab w:val="left" w:pos="8505"/>
        </w:tabs>
        <w:kinsoku/>
        <w:wordWrap/>
        <w:overflowPunct/>
        <w:topLinePunct w:val="0"/>
        <w:bidi w:val="0"/>
        <w:snapToGrid w:val="0"/>
        <w:spacing w:line="560" w:lineRule="exact"/>
        <w:ind w:firstLine="640" w:firstLineChars="200"/>
        <w:rPr>
          <w:rFonts w:ascii="Times New Roman" w:hAnsi="Times New Roman" w:eastAsia="仿宋_GB2312" w:cs="Times New Roman"/>
          <w:color w:val="000000" w:themeColor="text1"/>
          <w:sz w:val="32"/>
          <w14:textFill>
            <w14:solidFill>
              <w14:schemeClr w14:val="tx1"/>
            </w14:solidFill>
          </w14:textFill>
        </w:rPr>
      </w:pPr>
      <w:r>
        <w:rPr>
          <w:rFonts w:ascii="Times New Roman" w:hAnsi="Times New Roman" w:eastAsia="仿宋_GB2312" w:cs="Times New Roman"/>
          <w:color w:val="000000" w:themeColor="text1"/>
          <w:sz w:val="32"/>
          <w14:textFill>
            <w14:solidFill>
              <w14:schemeClr w14:val="tx1"/>
            </w14:solidFill>
          </w14:textFill>
        </w:rPr>
        <w:t>截至2022年12月22日，县城截污干管改造项目到位资金</w:t>
      </w:r>
      <w:r>
        <w:rPr>
          <w:rFonts w:hint="eastAsia" w:ascii="Times New Roman" w:hAnsi="Times New Roman" w:eastAsia="仿宋_GB2312" w:cs="Times New Roman"/>
          <w:color w:val="000000" w:themeColor="text1"/>
          <w:sz w:val="32"/>
          <w:lang w:val="en-US" w:eastAsia="zh-CN"/>
          <w14:textFill>
            <w14:solidFill>
              <w14:schemeClr w14:val="tx1"/>
            </w14:solidFill>
          </w14:textFill>
        </w:rPr>
        <w:t xml:space="preserve">   </w:t>
      </w:r>
      <w:r>
        <w:rPr>
          <w:rFonts w:ascii="Times New Roman" w:hAnsi="Times New Roman" w:eastAsia="仿宋_GB2312" w:cs="Times New Roman"/>
          <w:color w:val="000000" w:themeColor="text1"/>
          <w:sz w:val="32"/>
          <w14:textFill>
            <w14:solidFill>
              <w14:schemeClr w14:val="tx1"/>
            </w14:solidFill>
          </w14:textFill>
        </w:rPr>
        <w:t xml:space="preserve">5 557 464.84元，其中：专款支出污水处理厂费用1 022 000元（含2017年污水处理厂配套管网建设省级补助资金900 000元）、富民县螳螂川截污干管改造工程县级资金2 500 000元、富民县城排水防涝设施建设项目专项资金1 705 464.84元、城市基础设施配套费330 000元；县住建局从其他款项垫付6 346 336.99元。 </w:t>
      </w:r>
    </w:p>
    <w:p w14:paraId="77A9BD77">
      <w:pPr>
        <w:keepNext w:val="0"/>
        <w:keepLines w:val="0"/>
        <w:pageBreakBefore w:val="0"/>
        <w:tabs>
          <w:tab w:val="left" w:pos="900"/>
          <w:tab w:val="left" w:pos="3150"/>
          <w:tab w:val="left" w:pos="7875"/>
          <w:tab w:val="left" w:pos="8505"/>
        </w:tabs>
        <w:kinsoku/>
        <w:wordWrap/>
        <w:overflowPunct/>
        <w:topLinePunct w:val="0"/>
        <w:bidi w:val="0"/>
        <w:snapToGrid w:val="0"/>
        <w:spacing w:line="560" w:lineRule="exact"/>
        <w:ind w:firstLine="643" w:firstLineChars="200"/>
        <w:rPr>
          <w:rFonts w:ascii="Times New Roman" w:hAnsi="Times New Roman" w:eastAsia="仿宋_GB2312" w:cs="Times New Roman"/>
          <w:color w:val="000000" w:themeColor="text1"/>
          <w:sz w:val="32"/>
          <w14:textFill>
            <w14:solidFill>
              <w14:schemeClr w14:val="tx1"/>
            </w14:solidFill>
          </w14:textFill>
        </w:rPr>
      </w:pPr>
      <w:r>
        <w:rPr>
          <w:rFonts w:ascii="Times New Roman" w:hAnsi="Times New Roman" w:eastAsia="仿宋_GB2312" w:cs="Times New Roman"/>
          <w:b/>
          <w:color w:val="000000" w:themeColor="text1"/>
          <w:kern w:val="0"/>
          <w:sz w:val="32"/>
          <w:szCs w:val="32"/>
          <w14:textFill>
            <w14:solidFill>
              <w14:schemeClr w14:val="tx1"/>
            </w14:solidFill>
          </w14:textFill>
        </w:rPr>
        <w:t>2.资金使用情况</w:t>
      </w:r>
      <w:r>
        <w:rPr>
          <w:rFonts w:ascii="Times New Roman" w:hAnsi="Times New Roman" w:eastAsia="仿宋_GB2312" w:cs="Times New Roman"/>
          <w:color w:val="000000" w:themeColor="text1"/>
          <w:sz w:val="32"/>
          <w14:textFill>
            <w14:solidFill>
              <w14:schemeClr w14:val="tx1"/>
            </w14:solidFill>
          </w14:textFill>
        </w:rPr>
        <w:t xml:space="preserve">                                                                                                                                                                                                                                                                                                                                                                          </w:t>
      </w:r>
    </w:p>
    <w:p w14:paraId="78C4CA14">
      <w:pPr>
        <w:keepNext w:val="0"/>
        <w:keepLines w:val="0"/>
        <w:pageBreakBefore w:val="0"/>
        <w:tabs>
          <w:tab w:val="left" w:pos="900"/>
          <w:tab w:val="left" w:pos="3150"/>
          <w:tab w:val="left" w:pos="7875"/>
          <w:tab w:val="left" w:pos="8505"/>
        </w:tabs>
        <w:kinsoku/>
        <w:wordWrap/>
        <w:overflowPunct/>
        <w:topLinePunct w:val="0"/>
        <w:bidi w:val="0"/>
        <w:snapToGrid w:val="0"/>
        <w:spacing w:line="560" w:lineRule="exact"/>
        <w:ind w:firstLine="640" w:firstLineChars="200"/>
        <w:rPr>
          <w:rFonts w:ascii="Times New Roman" w:hAnsi="Times New Roman" w:eastAsia="仿宋_GB2312" w:cs="Times New Roman"/>
          <w:color w:val="000000" w:themeColor="text1"/>
          <w:sz w:val="32"/>
          <w14:textFill>
            <w14:solidFill>
              <w14:schemeClr w14:val="tx1"/>
            </w14:solidFill>
          </w14:textFill>
        </w:rPr>
      </w:pPr>
      <w:r>
        <w:rPr>
          <w:rFonts w:ascii="Times New Roman" w:hAnsi="Times New Roman" w:eastAsia="仿宋_GB2312" w:cs="Times New Roman"/>
          <w:color w:val="000000" w:themeColor="text1"/>
          <w:sz w:val="32"/>
          <w14:textFill>
            <w14:solidFill>
              <w14:schemeClr w14:val="tx1"/>
            </w14:solidFill>
          </w14:textFill>
        </w:rPr>
        <w:t>截至2022年12月20日，县城截污干管改造项目资金支出11 903 801.83元，其中：支付富民深隆污水处理有限公司截污干管改造工程款7 600 000元、云南滇蜀建设集团有限公司泵站10KV配电工程款790 000元、</w:t>
      </w:r>
      <w:bookmarkStart w:id="1" w:name="_Hlk122079030"/>
      <w:r>
        <w:rPr>
          <w:rFonts w:ascii="Times New Roman" w:hAnsi="Times New Roman" w:eastAsia="仿宋_GB2312" w:cs="Times New Roman"/>
          <w:color w:val="000000" w:themeColor="text1"/>
          <w:sz w:val="32"/>
          <w14:textFill>
            <w14:solidFill>
              <w14:schemeClr w14:val="tx1"/>
            </w14:solidFill>
          </w14:textFill>
        </w:rPr>
        <w:t>中国有色金属昆明勘察设计研究院泵站基坑支护工程款</w:t>
      </w:r>
      <w:bookmarkEnd w:id="1"/>
      <w:r>
        <w:rPr>
          <w:rFonts w:ascii="Times New Roman" w:hAnsi="Times New Roman" w:eastAsia="仿宋_GB2312" w:cs="Times New Roman"/>
          <w:color w:val="000000" w:themeColor="text1"/>
          <w:sz w:val="32"/>
          <w14:textFill>
            <w14:solidFill>
              <w14:schemeClr w14:val="tx1"/>
            </w14:solidFill>
          </w14:textFill>
        </w:rPr>
        <w:t>2 907 747.83元、富民朝亮劳务有限公司泵站绿化移栽款132 054元、普洱均焱电力工程设计昆明分公司电力工程设计费30 000元、云南世博建设监理有限责任公司监理费160 000元、泛华建设集团有限公司设计费200 000元、云南联硕工程造价咨询有限公司基坑支付造价审核费12 000元、重庆渝浩建筑设计研究院地勘费和补勘费72 000元。</w:t>
      </w:r>
    </w:p>
    <w:p w14:paraId="15916D70">
      <w:pPr>
        <w:keepNext w:val="0"/>
        <w:keepLines w:val="0"/>
        <w:pageBreakBefore w:val="0"/>
        <w:tabs>
          <w:tab w:val="left" w:pos="900"/>
          <w:tab w:val="left" w:pos="3150"/>
          <w:tab w:val="left" w:pos="7875"/>
          <w:tab w:val="left" w:pos="8505"/>
        </w:tabs>
        <w:kinsoku/>
        <w:wordWrap/>
        <w:overflowPunct/>
        <w:topLinePunct w:val="0"/>
        <w:bidi w:val="0"/>
        <w:snapToGrid w:val="0"/>
        <w:spacing w:line="560" w:lineRule="exact"/>
        <w:ind w:firstLine="643" w:firstLineChars="200"/>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仿宋_GB2312" w:cs="Times New Roman"/>
          <w:b/>
          <w:color w:val="000000" w:themeColor="text1"/>
          <w:kern w:val="0"/>
          <w:sz w:val="32"/>
          <w:szCs w:val="32"/>
          <w14:textFill>
            <w14:solidFill>
              <w14:schemeClr w14:val="tx1"/>
            </w14:solidFill>
          </w14:textFill>
        </w:rPr>
        <w:t>3.债权债务情况</w:t>
      </w:r>
      <w:r>
        <w:rPr>
          <w:rFonts w:ascii="Times New Roman" w:hAnsi="Times New Roman" w:eastAsia="黑体" w:cs="Times New Roman"/>
          <w:color w:val="000000" w:themeColor="text1"/>
          <w:sz w:val="32"/>
          <w:szCs w:val="32"/>
          <w14:textFill>
            <w14:solidFill>
              <w14:schemeClr w14:val="tx1"/>
            </w14:solidFill>
          </w14:textFill>
        </w:rPr>
        <w:t xml:space="preserve">     </w:t>
      </w:r>
    </w:p>
    <w:p w14:paraId="14612C31">
      <w:pPr>
        <w:keepNext w:val="0"/>
        <w:keepLines w:val="0"/>
        <w:pageBreakBefore w:val="0"/>
        <w:tabs>
          <w:tab w:val="left" w:pos="900"/>
          <w:tab w:val="left" w:pos="3150"/>
          <w:tab w:val="left" w:pos="7875"/>
          <w:tab w:val="left" w:pos="8505"/>
        </w:tabs>
        <w:kinsoku/>
        <w:wordWrap/>
        <w:overflowPunct/>
        <w:topLinePunct w:val="0"/>
        <w:bidi w:val="0"/>
        <w:snapToGrid w:val="0"/>
        <w:spacing w:line="560" w:lineRule="exact"/>
        <w:ind w:firstLine="640" w:firstLineChars="200"/>
        <w:rPr>
          <w:rFonts w:ascii="Times New Roman" w:hAnsi="Times New Roman" w:eastAsia="仿宋_GB2312" w:cs="Times New Roman"/>
          <w:color w:val="000000" w:themeColor="text1"/>
          <w:sz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 xml:space="preserve"> </w:t>
      </w:r>
      <w:r>
        <w:rPr>
          <w:rFonts w:ascii="Times New Roman" w:hAnsi="Times New Roman" w:eastAsia="仿宋_GB2312" w:cs="Times New Roman"/>
          <w:color w:val="000000" w:themeColor="text1"/>
          <w:sz w:val="32"/>
          <w14:textFill>
            <w14:solidFill>
              <w14:schemeClr w14:val="tx1"/>
            </w14:solidFill>
          </w14:textFill>
        </w:rPr>
        <w:t>截至2022年12月20日，县城截污干管改造债权</w:t>
      </w:r>
      <w:r>
        <w:rPr>
          <w:rFonts w:ascii="Times New Roman" w:hAnsi="Times New Roman" w:eastAsia="楷体_GB2312" w:cs="Times New Roman"/>
          <w:color w:val="000000" w:themeColor="text1"/>
          <w:kern w:val="0"/>
          <w:sz w:val="32"/>
          <w:szCs w:val="32"/>
          <w14:textFill>
            <w14:solidFill>
              <w14:schemeClr w14:val="tx1"/>
            </w14:solidFill>
          </w14:textFill>
        </w:rPr>
        <w:t>3 343.99</w:t>
      </w:r>
      <w:r>
        <w:rPr>
          <w:rFonts w:ascii="Times New Roman" w:hAnsi="Times New Roman" w:eastAsia="仿宋_GB2312" w:cs="Times New Roman"/>
          <w:color w:val="000000" w:themeColor="text1"/>
          <w:sz w:val="32"/>
          <w14:textFill>
            <w14:solidFill>
              <w14:schemeClr w14:val="tx1"/>
            </w14:solidFill>
          </w14:textFill>
        </w:rPr>
        <w:t>元（为多支付项目工程款）；债务合计11 516 079.75元，其中：应归还县住建局用其他款项垫付6 346 336.99元 ；应付项目建设工程费用5 169 742.76元（工程款4 866 824.76 元，工程量清单及拦标价编制费20 000元，10KV电力工程结算审核费15 000元，基坑监测、周边房屋证据保全费60 000元，设计费110 357元，截污干管改造工程结算审核费67 561元，可行性研究报告编制费30 000元。（详见附表）</w:t>
      </w:r>
    </w:p>
    <w:p w14:paraId="42E33EB6">
      <w:pPr>
        <w:keepNext w:val="0"/>
        <w:keepLines w:val="0"/>
        <w:pageBreakBefore w:val="0"/>
        <w:tabs>
          <w:tab w:val="left" w:pos="900"/>
          <w:tab w:val="left" w:pos="3150"/>
          <w:tab w:val="left" w:pos="7875"/>
          <w:tab w:val="left" w:pos="8505"/>
        </w:tabs>
        <w:kinsoku/>
        <w:wordWrap/>
        <w:overflowPunct/>
        <w:topLinePunct w:val="0"/>
        <w:bidi w:val="0"/>
        <w:snapToGrid w:val="0"/>
        <w:spacing w:line="560" w:lineRule="exact"/>
        <w:ind w:firstLine="640" w:firstLineChars="200"/>
        <w:rPr>
          <w:rFonts w:ascii="Times New Roman" w:hAnsi="Times New Roman" w:eastAsia="仿宋_GB2312" w:cs="Times New Roman"/>
          <w:color w:val="000000" w:themeColor="text1"/>
          <w:sz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二、审计评价意见</w:t>
      </w:r>
    </w:p>
    <w:p w14:paraId="230D25FF">
      <w:pPr>
        <w:keepNext w:val="0"/>
        <w:keepLines w:val="0"/>
        <w:pageBreakBefore w:val="0"/>
        <w:kinsoku/>
        <w:wordWrap/>
        <w:overflowPunct/>
        <w:topLinePunct w:val="0"/>
        <w:bidi w:val="0"/>
        <w:spacing w:line="560" w:lineRule="exact"/>
        <w:ind w:firstLine="640" w:firstLineChars="200"/>
        <w:rPr>
          <w:rFonts w:ascii="Times New Roman" w:hAnsi="Times New Roman" w:eastAsia="仿宋_GB2312" w:cs="Times New Roman"/>
          <w:color w:val="000000" w:themeColor="text1"/>
          <w:sz w:val="32"/>
          <w14:textFill>
            <w14:solidFill>
              <w14:schemeClr w14:val="tx1"/>
            </w14:solidFill>
          </w14:textFill>
        </w:rPr>
      </w:pPr>
      <w:r>
        <w:rPr>
          <w:rFonts w:ascii="Times New Roman" w:hAnsi="Times New Roman" w:eastAsia="仿宋_GB2312" w:cs="Times New Roman"/>
          <w:color w:val="000000" w:themeColor="text1"/>
          <w:sz w:val="32"/>
          <w14:textFill>
            <w14:solidFill>
              <w14:schemeClr w14:val="tx1"/>
            </w14:solidFill>
          </w14:textFill>
        </w:rPr>
        <w:t>审计结果表明，项目的实施，完善富民县污水排放收集管网配套系统建设，提升集中处理污水的能力，对治理黑臭水体、改善水环境、进一步提高富民县的人居环境质量，加快区域的建设与开发，促进了相关产业的发展和经济繁荣。但审计中发现</w:t>
      </w:r>
      <w:r>
        <w:rPr>
          <w:rFonts w:hint="eastAsia" w:ascii="Times New Roman" w:hAnsi="Times New Roman" w:eastAsia="仿宋_GB2312" w:cs="Times New Roman"/>
          <w:color w:val="000000" w:themeColor="text1"/>
          <w:sz w:val="32"/>
          <w14:textFill>
            <w14:solidFill>
              <w14:schemeClr w14:val="tx1"/>
            </w14:solidFill>
          </w14:textFill>
        </w:rPr>
        <w:t>，</w:t>
      </w:r>
      <w:r>
        <w:rPr>
          <w:rFonts w:ascii="Times New Roman" w:hAnsi="Times New Roman" w:eastAsia="仿宋_GB2312" w:cs="Times New Roman"/>
          <w:color w:val="000000" w:themeColor="text1"/>
          <w:sz w:val="32"/>
          <w14:textFill>
            <w14:solidFill>
              <w14:schemeClr w14:val="tx1"/>
            </w14:solidFill>
          </w14:textFill>
        </w:rPr>
        <w:t>存在多计工程价款857 321.45元、多计待摊</w:t>
      </w:r>
      <w:r>
        <w:rPr>
          <w:rFonts w:hint="eastAsia" w:ascii="Times New Roman" w:hAnsi="Times New Roman" w:eastAsia="仿宋_GB2312" w:cs="Times New Roman"/>
          <w:color w:val="000000" w:themeColor="text1"/>
          <w:sz w:val="32"/>
          <w:lang w:eastAsia="zh-CN"/>
          <w14:textFill>
            <w14:solidFill>
              <w14:schemeClr w14:val="tx1"/>
            </w14:solidFill>
          </w14:textFill>
        </w:rPr>
        <w:t>费</w:t>
      </w:r>
      <w:r>
        <w:rPr>
          <w:rFonts w:ascii="Times New Roman" w:hAnsi="Times New Roman" w:eastAsia="仿宋_GB2312" w:cs="Times New Roman"/>
          <w:color w:val="000000" w:themeColor="text1"/>
          <w:sz w:val="32"/>
          <w14:textFill>
            <w14:solidFill>
              <w14:schemeClr w14:val="tx1"/>
            </w14:solidFill>
          </w14:textFill>
        </w:rPr>
        <w:t>94 682元、多支付项目资金</w:t>
      </w:r>
      <w:r>
        <w:rPr>
          <w:rFonts w:ascii="Times New Roman" w:hAnsi="Times New Roman" w:eastAsia="楷体_GB2312" w:cs="Times New Roman"/>
          <w:color w:val="000000" w:themeColor="text1"/>
          <w:kern w:val="0"/>
          <w:sz w:val="32"/>
          <w:szCs w:val="32"/>
          <w14:textFill>
            <w14:solidFill>
              <w14:schemeClr w14:val="tx1"/>
            </w14:solidFill>
          </w14:textFill>
        </w:rPr>
        <w:t>3 343.99元</w:t>
      </w:r>
      <w:r>
        <w:rPr>
          <w:rFonts w:ascii="Times New Roman" w:hAnsi="Times New Roman" w:eastAsia="仿宋_GB2312" w:cs="Times New Roman"/>
          <w:color w:val="000000" w:themeColor="text1"/>
          <w:sz w:val="32"/>
          <w14:textFill>
            <w14:solidFill>
              <w14:schemeClr w14:val="tx1"/>
            </w14:solidFill>
          </w14:textFill>
        </w:rPr>
        <w:t>、造价咨询单位结算审核不严的问题。</w:t>
      </w:r>
    </w:p>
    <w:p w14:paraId="30E7400A">
      <w:pPr>
        <w:keepNext w:val="0"/>
        <w:keepLines w:val="0"/>
        <w:pageBreakBefore w:val="0"/>
        <w:kinsoku/>
        <w:wordWrap/>
        <w:overflowPunct/>
        <w:topLinePunct w:val="0"/>
        <w:bidi w:val="0"/>
        <w:spacing w:line="560" w:lineRule="exact"/>
        <w:ind w:firstLine="640" w:firstLineChars="200"/>
        <w:rPr>
          <w:rFonts w:ascii="Times New Roman" w:hAnsi="Times New Roman" w:eastAsia="黑体" w:cs="Times New Roman"/>
          <w:bCs/>
          <w:color w:val="000000" w:themeColor="text1"/>
          <w:sz w:val="32"/>
          <w:szCs w:val="32"/>
          <w14:textFill>
            <w14:solidFill>
              <w14:schemeClr w14:val="tx1"/>
            </w14:solidFill>
          </w14:textFill>
        </w:rPr>
      </w:pPr>
      <w:r>
        <w:rPr>
          <w:rFonts w:ascii="Times New Roman" w:hAnsi="Times New Roman" w:eastAsia="黑体" w:cs="Times New Roman"/>
          <w:bCs/>
          <w:color w:val="000000" w:themeColor="text1"/>
          <w:sz w:val="32"/>
          <w:szCs w:val="32"/>
          <w14:textFill>
            <w14:solidFill>
              <w14:schemeClr w14:val="tx1"/>
            </w14:solidFill>
          </w14:textFill>
        </w:rPr>
        <w:t>三、审计发现的主要问题和处理意见</w:t>
      </w:r>
    </w:p>
    <w:p w14:paraId="2AAA504D">
      <w:pPr>
        <w:keepNext w:val="0"/>
        <w:keepLines w:val="0"/>
        <w:pageBreakBefore w:val="0"/>
        <w:widowControl/>
        <w:kinsoku/>
        <w:wordWrap/>
        <w:overflowPunct/>
        <w:topLinePunct w:val="0"/>
        <w:bidi w:val="0"/>
        <w:spacing w:line="560" w:lineRule="exact"/>
        <w:ind w:firstLine="640" w:firstLineChars="200"/>
        <w:rPr>
          <w:rFonts w:ascii="Times New Roman" w:hAnsi="Times New Roman" w:eastAsia="楷体_GB2312" w:cs="Times New Roman"/>
          <w:color w:val="000000" w:themeColor="text1"/>
          <w:sz w:val="32"/>
          <w:szCs w:val="32"/>
          <w14:textFill>
            <w14:solidFill>
              <w14:schemeClr w14:val="tx1"/>
            </w14:solidFill>
          </w14:textFill>
        </w:rPr>
      </w:pPr>
      <w:r>
        <w:rPr>
          <w:rFonts w:ascii="Times New Roman" w:hAnsi="Times New Roman" w:eastAsia="楷体_GB2312" w:cs="Times New Roman"/>
          <w:color w:val="000000" w:themeColor="text1"/>
          <w:sz w:val="32"/>
          <w:szCs w:val="32"/>
          <w14:textFill>
            <w14:solidFill>
              <w14:schemeClr w14:val="tx1"/>
            </w14:solidFill>
          </w14:textFill>
        </w:rPr>
        <w:t>（一）多计工程价款857 321.45元</w:t>
      </w:r>
    </w:p>
    <w:p w14:paraId="05AB5A49">
      <w:pPr>
        <w:keepNext w:val="0"/>
        <w:keepLines w:val="0"/>
        <w:pageBreakBefore w:val="0"/>
        <w:kinsoku/>
        <w:wordWrap/>
        <w:overflowPunct/>
        <w:topLinePunct w:val="0"/>
        <w:bidi w:val="0"/>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经审计抽查发现，结算中多计、虚计工程量、</w:t>
      </w:r>
      <w:r>
        <w:rPr>
          <w:rFonts w:ascii="Times New Roman" w:hAnsi="Times New Roman" w:eastAsia="仿宋_GB2312" w:cs="Times New Roman"/>
          <w:color w:val="000000" w:themeColor="text1"/>
          <w:sz w:val="32"/>
          <w14:textFill>
            <w14:solidFill>
              <w14:schemeClr w14:val="tx1"/>
            </w14:solidFill>
          </w14:textFill>
        </w:rPr>
        <w:t>错套高套定额</w:t>
      </w:r>
      <w:r>
        <w:rPr>
          <w:rFonts w:ascii="Times New Roman" w:hAnsi="Times New Roman" w:eastAsia="仿宋_GB2312" w:cs="Times New Roman"/>
          <w:color w:val="000000" w:themeColor="text1"/>
          <w:sz w:val="32"/>
          <w:szCs w:val="32"/>
          <w14:textFill>
            <w14:solidFill>
              <w14:schemeClr w14:val="tx1"/>
            </w14:solidFill>
          </w14:textFill>
        </w:rPr>
        <w:t>等原因，多计工程价款857 321.45元，其中：截污干管改造及市政电缆恢复工程多计价款852 515.82元</w:t>
      </w:r>
      <w:r>
        <w:rPr>
          <w:rFonts w:ascii="Times New Roman" w:hAnsi="Times New Roman" w:eastAsia="仿宋_GB2312" w:cs="Times New Roman"/>
          <w:color w:val="000000" w:themeColor="text1"/>
          <w:sz w:val="32"/>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1#、2#泵站基坑支护多计价款3 343.99元；10KV配电工程价款1 461.64元。</w:t>
      </w:r>
    </w:p>
    <w:p w14:paraId="1B8B4A23">
      <w:pPr>
        <w:keepNext w:val="0"/>
        <w:keepLines w:val="0"/>
        <w:pageBreakBefore w:val="0"/>
        <w:kinsoku/>
        <w:wordWrap/>
        <w:overflowPunct/>
        <w:topLinePunct w:val="0"/>
        <w:bidi w:val="0"/>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上述行为与财政部、建设部《建设工程价款结算暂行办法》（财建〔2004〕369号）第十一条“工程价款结算应按合同约定办理，合同未</w:t>
      </w:r>
      <w:r>
        <w:rPr>
          <w:rFonts w:ascii="Times New Roman" w:hAnsi="Times New Roman" w:eastAsia="仿宋_GB2312" w:cs="Times New Roman"/>
          <w:color w:val="000000" w:themeColor="text1"/>
          <w:kern w:val="0"/>
          <w:sz w:val="32"/>
          <w:szCs w:val="32"/>
          <w14:textFill>
            <w14:solidFill>
              <w14:schemeClr w14:val="tx1"/>
            </w14:solidFill>
          </w14:textFill>
        </w:rPr>
        <w:t>作约定或约定不明的，发、承包双方应依照下列规定与文件协商处理：（一）国家有关法律、法规和规章制度；（二）国务院建设行政主管部门、省、自治区、直辖市或有关部门发布的工程造价计价标准、计价办法等有关规定；（三）建设项目的合同、补充协议、变更签证和现场签证，以及经发、承包人认可的其他有效文件；（四）其他可依据的材料”</w:t>
      </w:r>
      <w:r>
        <w:rPr>
          <w:rFonts w:ascii="Times New Roman" w:hAnsi="Times New Roman" w:eastAsia="仿宋_GB2312" w:cs="Times New Roman"/>
          <w:color w:val="000000" w:themeColor="text1"/>
          <w:sz w:val="32"/>
          <w14:textFill>
            <w14:solidFill>
              <w14:schemeClr w14:val="tx1"/>
            </w14:solidFill>
          </w14:textFill>
        </w:rPr>
        <w:t>的规定不符。</w:t>
      </w:r>
    </w:p>
    <w:p w14:paraId="5F051004">
      <w:pPr>
        <w:keepNext w:val="0"/>
        <w:keepLines w:val="0"/>
        <w:pageBreakBefore w:val="0"/>
        <w:kinsoku/>
        <w:wordWrap/>
        <w:overflowPunct/>
        <w:topLinePunct w:val="0"/>
        <w:bidi w:val="0"/>
        <w:spacing w:line="560" w:lineRule="exact"/>
        <w:ind w:firstLine="640" w:firstLineChars="200"/>
        <w:rPr>
          <w:rFonts w:ascii="Times New Roman" w:hAnsi="Times New Roman" w:eastAsia="仿宋_GB2312" w:cs="Times New Roman"/>
          <w:color w:val="000000" w:themeColor="text1"/>
          <w:kern w:val="0"/>
          <w:sz w:val="32"/>
          <w:szCs w:val="32"/>
          <w14:textFill>
            <w14:solidFill>
              <w14:schemeClr w14:val="tx1"/>
            </w14:solidFill>
          </w14:textFill>
        </w:rPr>
      </w:pPr>
      <w:r>
        <w:rPr>
          <w:rFonts w:ascii="Times New Roman" w:hAnsi="Times New Roman" w:eastAsia="仿宋_GB2312" w:cs="Times New Roman"/>
          <w:color w:val="000000" w:themeColor="text1"/>
          <w:kern w:val="0"/>
          <w:sz w:val="32"/>
          <w:szCs w:val="32"/>
          <w14:textFill>
            <w14:solidFill>
              <w14:schemeClr w14:val="tx1"/>
            </w14:solidFill>
          </w14:textFill>
        </w:rPr>
        <w:t>根据《</w:t>
      </w:r>
      <w:r>
        <w:rPr>
          <w:rFonts w:ascii="Times New Roman" w:hAnsi="Times New Roman" w:eastAsia="仿宋_GB2312" w:cs="Times New Roman"/>
          <w:bCs/>
          <w:color w:val="000000" w:themeColor="text1"/>
          <w:kern w:val="36"/>
          <w:sz w:val="32"/>
          <w:szCs w:val="32"/>
          <w14:textFill>
            <w14:solidFill>
              <w14:schemeClr w14:val="tx1"/>
            </w14:solidFill>
          </w14:textFill>
        </w:rPr>
        <w:t>财政违法行为处罚处分条例</w:t>
      </w:r>
      <w:r>
        <w:rPr>
          <w:rFonts w:ascii="Times New Roman" w:hAnsi="Times New Roman" w:eastAsia="仿宋_GB2312" w:cs="Times New Roman"/>
          <w:color w:val="000000" w:themeColor="text1"/>
          <w:kern w:val="0"/>
          <w:sz w:val="32"/>
          <w:szCs w:val="32"/>
          <w14:textFill>
            <w14:solidFill>
              <w14:schemeClr w14:val="tx1"/>
            </w14:solidFill>
          </w14:textFill>
        </w:rPr>
        <w:t>》</w:t>
      </w:r>
      <w:r>
        <w:rPr>
          <w:rFonts w:ascii="Times New Roman" w:hAnsi="Times New Roman" w:eastAsia="仿宋_GB2312" w:cs="Times New Roman"/>
          <w:snapToGrid w:val="0"/>
          <w:color w:val="000000" w:themeColor="text1"/>
          <w:sz w:val="32"/>
          <w14:textFill>
            <w14:solidFill>
              <w14:schemeClr w14:val="tx1"/>
            </w14:solidFill>
          </w14:textFill>
        </w:rPr>
        <w:t>（国务院令第588号），</w:t>
      </w:r>
      <w:r>
        <w:rPr>
          <w:rFonts w:ascii="Times New Roman" w:hAnsi="Times New Roman" w:eastAsia="仿宋_GB2312" w:cs="Times New Roman"/>
          <w:color w:val="000000" w:themeColor="text1"/>
          <w:kern w:val="0"/>
          <w:sz w:val="32"/>
          <w:szCs w:val="32"/>
          <w14:textFill>
            <w14:solidFill>
              <w14:schemeClr w14:val="tx1"/>
            </w14:solidFill>
          </w14:textFill>
        </w:rPr>
        <w:t>第九条“ 单位和个人有下列违反国家有关</w:t>
      </w:r>
      <w:r>
        <w:rPr>
          <w:rFonts w:ascii="Times New Roman" w:hAnsi="Times New Roman" w:eastAsia="仿宋_GB2312" w:cs="Times New Roman"/>
          <w:color w:val="000000" w:themeColor="text1"/>
          <w:kern w:val="0"/>
          <w:sz w:val="32"/>
          <w:szCs w:val="32"/>
          <w14:textFill>
            <w14:solidFill>
              <w14:schemeClr w14:val="tx1"/>
            </w14:solidFill>
          </w14:textFill>
        </w:rPr>
        <w:fldChar w:fldCharType="begin"/>
      </w:r>
      <w:r>
        <w:rPr>
          <w:rFonts w:ascii="Times New Roman" w:hAnsi="Times New Roman" w:eastAsia="仿宋_GB2312" w:cs="Times New Roman"/>
          <w:color w:val="000000" w:themeColor="text1"/>
          <w:kern w:val="0"/>
          <w:sz w:val="32"/>
          <w:szCs w:val="32"/>
          <w14:textFill>
            <w14:solidFill>
              <w14:schemeClr w14:val="tx1"/>
            </w14:solidFill>
          </w14:textFill>
        </w:rPr>
        <w:instrText xml:space="preserve"> HYPERLINK "http://www.chinaacc.com/web/licai/" \t "_blank" </w:instrText>
      </w:r>
      <w:r>
        <w:rPr>
          <w:rFonts w:ascii="Times New Roman" w:hAnsi="Times New Roman" w:eastAsia="仿宋_GB2312" w:cs="Times New Roman"/>
          <w:color w:val="000000" w:themeColor="text1"/>
          <w:kern w:val="0"/>
          <w:sz w:val="32"/>
          <w:szCs w:val="32"/>
          <w14:textFill>
            <w14:solidFill>
              <w14:schemeClr w14:val="tx1"/>
            </w14:solidFill>
          </w14:textFill>
        </w:rPr>
        <w:fldChar w:fldCharType="separate"/>
      </w:r>
      <w:r>
        <w:rPr>
          <w:rFonts w:ascii="Times New Roman" w:hAnsi="Times New Roman" w:eastAsia="仿宋_GB2312" w:cs="Times New Roman"/>
          <w:color w:val="000000" w:themeColor="text1"/>
          <w:kern w:val="0"/>
          <w:sz w:val="32"/>
          <w:szCs w:val="32"/>
          <w14:textFill>
            <w14:solidFill>
              <w14:schemeClr w14:val="tx1"/>
            </w14:solidFill>
          </w14:textFill>
        </w:rPr>
        <w:t>投资</w:t>
      </w:r>
      <w:r>
        <w:rPr>
          <w:rFonts w:ascii="Times New Roman" w:hAnsi="Times New Roman" w:eastAsia="仿宋_GB2312" w:cs="Times New Roman"/>
          <w:color w:val="000000" w:themeColor="text1"/>
          <w:kern w:val="0"/>
          <w:sz w:val="32"/>
          <w:szCs w:val="32"/>
          <w14:textFill>
            <w14:solidFill>
              <w14:schemeClr w14:val="tx1"/>
            </w14:solidFill>
          </w14:textFill>
        </w:rPr>
        <w:fldChar w:fldCharType="end"/>
      </w:r>
      <w:r>
        <w:rPr>
          <w:rFonts w:ascii="Times New Roman" w:hAnsi="Times New Roman" w:eastAsia="仿宋_GB2312" w:cs="Times New Roman"/>
          <w:color w:val="000000" w:themeColor="text1"/>
          <w:kern w:val="0"/>
          <w:sz w:val="32"/>
          <w:szCs w:val="32"/>
          <w14:textFill>
            <w14:solidFill>
              <w14:schemeClr w14:val="tx1"/>
            </w14:solidFill>
          </w14:textFill>
        </w:rPr>
        <w:t>建设项目规定的行为之一的，责令改正，调整有关会计账目，追回被截留、挪用、骗取的国家建设资金，没收违法所得，核减或者停止拨付工程投资。</w:t>
      </w:r>
      <w:r>
        <w:rPr>
          <w:rFonts w:hint="eastAsia" w:ascii="宋体" w:hAnsi="宋体" w:eastAsia="宋体" w:cs="宋体"/>
          <w:color w:val="000000" w:themeColor="text1"/>
          <w:kern w:val="0"/>
          <w:sz w:val="32"/>
          <w14:textFill>
            <w14:solidFill>
              <w14:schemeClr w14:val="tx1"/>
            </w14:solidFill>
          </w14:textFill>
        </w:rPr>
        <w:t>……</w:t>
      </w:r>
      <w:r>
        <w:rPr>
          <w:rFonts w:ascii="Times New Roman" w:hAnsi="Times New Roman" w:eastAsia="仿宋_GB2312" w:cs="Times New Roman"/>
          <w:snapToGrid w:val="0"/>
          <w:color w:val="000000" w:themeColor="text1"/>
          <w:sz w:val="32"/>
          <w14:textFill>
            <w14:solidFill>
              <w14:schemeClr w14:val="tx1"/>
            </w14:solidFill>
          </w14:textFill>
        </w:rPr>
        <w:t>（四）虚列投资完成额</w:t>
      </w:r>
      <w:r>
        <w:rPr>
          <w:rFonts w:ascii="Times New Roman" w:hAnsi="Times New Roman" w:eastAsia="仿宋_GB2312" w:cs="Times New Roman"/>
          <w:color w:val="000000" w:themeColor="text1"/>
          <w:kern w:val="0"/>
          <w:sz w:val="32"/>
          <w:szCs w:val="32"/>
          <w14:textFill>
            <w14:solidFill>
              <w14:schemeClr w14:val="tx1"/>
            </w14:solidFill>
          </w14:textFill>
        </w:rPr>
        <w:t>；</w:t>
      </w:r>
      <w:r>
        <w:rPr>
          <w:rFonts w:hint="eastAsia" w:ascii="宋体" w:hAnsi="宋体" w:eastAsia="宋体" w:cs="宋体"/>
          <w:color w:val="000000" w:themeColor="text1"/>
          <w:kern w:val="0"/>
          <w:sz w:val="32"/>
          <w14:textFill>
            <w14:solidFill>
              <w14:schemeClr w14:val="tx1"/>
            </w14:solidFill>
          </w14:textFill>
        </w:rPr>
        <w:t>……</w:t>
      </w:r>
      <w:r>
        <w:rPr>
          <w:rFonts w:ascii="Times New Roman" w:hAnsi="Times New Roman" w:eastAsia="仿宋_GB2312" w:cs="Times New Roman"/>
          <w:color w:val="000000" w:themeColor="text1"/>
          <w:kern w:val="0"/>
          <w:sz w:val="32"/>
          <w:szCs w:val="32"/>
          <w14:textFill>
            <w14:solidFill>
              <w14:schemeClr w14:val="tx1"/>
            </w14:solidFill>
          </w14:textFill>
        </w:rPr>
        <w:t>”和</w:t>
      </w:r>
      <w:r>
        <w:rPr>
          <w:rFonts w:ascii="Times New Roman" w:hAnsi="Times New Roman" w:eastAsia="仿宋_GB2312" w:cs="Times New Roman"/>
          <w:snapToGrid w:val="0"/>
          <w:color w:val="000000" w:themeColor="text1"/>
          <w:sz w:val="32"/>
          <w14:textFill>
            <w14:solidFill>
              <w14:schemeClr w14:val="tx1"/>
            </w14:solidFill>
          </w14:textFill>
        </w:rPr>
        <w:t>《云南省政府投资建设项目审计办法》</w:t>
      </w:r>
      <w:r>
        <w:rPr>
          <w:rFonts w:ascii="Times New Roman" w:hAnsi="Times New Roman" w:eastAsia="仿宋_GB2312" w:cs="Times New Roman"/>
          <w:color w:val="000000" w:themeColor="text1"/>
          <w:kern w:val="0"/>
          <w:sz w:val="32"/>
          <w:szCs w:val="32"/>
          <w14:textFill>
            <w14:solidFill>
              <w14:schemeClr w14:val="tx1"/>
            </w14:solidFill>
          </w14:textFill>
        </w:rPr>
        <w:t>〔云南省人民政府第145号令（修订）〕，第二十条“对政府投资建设项目工程结算中多计工程价款的，审计机关应当责令建设单位依法整改，对已多付的工程款，审计机关还应当责令建设单位限期收回；对少计工程价款的，审计机关应当责令建设单位限期改正</w:t>
      </w:r>
      <w:r>
        <w:rPr>
          <w:rFonts w:hint="eastAsia" w:ascii="宋体" w:hAnsi="宋体" w:eastAsia="宋体" w:cs="宋体"/>
          <w:color w:val="000000" w:themeColor="text1"/>
          <w:kern w:val="0"/>
          <w:sz w:val="32"/>
          <w14:textFill>
            <w14:solidFill>
              <w14:schemeClr w14:val="tx1"/>
            </w14:solidFill>
          </w14:textFill>
        </w:rPr>
        <w:t>……</w:t>
      </w:r>
      <w:r>
        <w:rPr>
          <w:rFonts w:ascii="Times New Roman" w:hAnsi="Times New Roman" w:eastAsia="仿宋_GB2312" w:cs="Times New Roman"/>
          <w:color w:val="000000" w:themeColor="text1"/>
          <w:kern w:val="0"/>
          <w:sz w:val="32"/>
          <w:szCs w:val="32"/>
          <w14:textFill>
            <w14:solidFill>
              <w14:schemeClr w14:val="tx1"/>
            </w14:solidFill>
          </w14:textFill>
        </w:rPr>
        <w:t>”的规定，</w:t>
      </w:r>
      <w:r>
        <w:rPr>
          <w:rFonts w:ascii="Times New Roman" w:hAnsi="Times New Roman" w:eastAsia="仿宋_GB2312" w:cs="Times New Roman"/>
          <w:color w:val="000000" w:themeColor="text1"/>
          <w:kern w:val="0"/>
          <w:sz w:val="32"/>
          <w14:textFill>
            <w14:solidFill>
              <w14:schemeClr w14:val="tx1"/>
            </w14:solidFill>
          </w14:textFill>
        </w:rPr>
        <w:t>县住建局</w:t>
      </w:r>
      <w:r>
        <w:rPr>
          <w:rFonts w:ascii="Times New Roman" w:hAnsi="Times New Roman" w:eastAsia="仿宋_GB2312" w:cs="Times New Roman"/>
          <w:color w:val="000000" w:themeColor="text1"/>
          <w:sz w:val="32"/>
          <w:szCs w:val="32"/>
          <w14:textFill>
            <w14:solidFill>
              <w14:schemeClr w14:val="tx1"/>
            </w14:solidFill>
          </w14:textFill>
        </w:rPr>
        <w:t>应依法据实结算工程价款，</w:t>
      </w:r>
      <w:r>
        <w:rPr>
          <w:rFonts w:ascii="Times New Roman" w:hAnsi="Times New Roman" w:eastAsia="仿宋_GB2312" w:cs="Times New Roman"/>
          <w:color w:val="000000" w:themeColor="text1"/>
          <w:kern w:val="0"/>
          <w:sz w:val="32"/>
          <w:szCs w:val="32"/>
          <w14:textFill>
            <w14:solidFill>
              <w14:schemeClr w14:val="tx1"/>
            </w14:solidFill>
          </w14:textFill>
        </w:rPr>
        <w:t>对上述多计的工程价款857 321.45元予以调整。</w:t>
      </w:r>
    </w:p>
    <w:p w14:paraId="3CF0FD13">
      <w:pPr>
        <w:keepNext w:val="0"/>
        <w:keepLines w:val="0"/>
        <w:pageBreakBefore w:val="0"/>
        <w:kinsoku/>
        <w:wordWrap/>
        <w:overflowPunct/>
        <w:topLinePunct w:val="0"/>
        <w:bidi w:val="0"/>
        <w:spacing w:line="560" w:lineRule="exact"/>
        <w:ind w:firstLine="640" w:firstLineChars="200"/>
        <w:rPr>
          <w:rFonts w:ascii="Times New Roman" w:hAnsi="Times New Roman" w:eastAsia="楷体_GB2312" w:cs="Times New Roman"/>
          <w:color w:val="000000" w:themeColor="text1"/>
          <w:sz w:val="32"/>
          <w:szCs w:val="32"/>
          <w14:textFill>
            <w14:solidFill>
              <w14:schemeClr w14:val="tx1"/>
            </w14:solidFill>
          </w14:textFill>
        </w:rPr>
      </w:pPr>
      <w:r>
        <w:rPr>
          <w:rFonts w:ascii="Times New Roman" w:hAnsi="Times New Roman" w:eastAsia="楷体_GB2312" w:cs="Times New Roman"/>
          <w:color w:val="000000" w:themeColor="text1"/>
          <w:kern w:val="0"/>
          <w:sz w:val="32"/>
          <w:szCs w:val="32"/>
          <w14:textFill>
            <w14:solidFill>
              <w14:schemeClr w14:val="tx1"/>
            </w14:solidFill>
          </w14:textFill>
        </w:rPr>
        <w:t>（</w:t>
      </w:r>
      <w:r>
        <w:rPr>
          <w:rFonts w:ascii="Times New Roman" w:hAnsi="Times New Roman" w:eastAsia="楷体_GB2312" w:cs="Times New Roman"/>
          <w:color w:val="000000" w:themeColor="text1"/>
          <w:sz w:val="32"/>
          <w:szCs w:val="32"/>
          <w14:textFill>
            <w14:solidFill>
              <w14:schemeClr w14:val="tx1"/>
            </w14:solidFill>
          </w14:textFill>
        </w:rPr>
        <w:t>二）多计待摊</w:t>
      </w:r>
      <w:r>
        <w:rPr>
          <w:rFonts w:hint="eastAsia" w:ascii="Times New Roman" w:hAnsi="Times New Roman" w:eastAsia="楷体_GB2312" w:cs="Times New Roman"/>
          <w:color w:val="000000" w:themeColor="text1"/>
          <w:sz w:val="32"/>
          <w:szCs w:val="32"/>
          <w:lang w:eastAsia="zh-CN"/>
          <w14:textFill>
            <w14:solidFill>
              <w14:schemeClr w14:val="tx1"/>
            </w14:solidFill>
          </w14:textFill>
        </w:rPr>
        <w:t>费</w:t>
      </w:r>
      <w:r>
        <w:rPr>
          <w:rFonts w:ascii="Times New Roman" w:hAnsi="Times New Roman" w:eastAsia="楷体_GB2312" w:cs="Times New Roman"/>
          <w:color w:val="000000" w:themeColor="text1"/>
          <w:sz w:val="32"/>
          <w:szCs w:val="32"/>
          <w14:textFill>
            <w14:solidFill>
              <w14:schemeClr w14:val="tx1"/>
            </w14:solidFill>
          </w14:textFill>
        </w:rPr>
        <w:t>94 682元</w:t>
      </w:r>
    </w:p>
    <w:p w14:paraId="25E002CA">
      <w:pPr>
        <w:keepNext w:val="0"/>
        <w:keepLines w:val="0"/>
        <w:pageBreakBefore w:val="0"/>
        <w:kinsoku/>
        <w:wordWrap/>
        <w:overflowPunct/>
        <w:topLinePunct w:val="0"/>
        <w:bidi w:val="0"/>
        <w:spacing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经对待摊投资</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费</w:t>
      </w:r>
      <w:r>
        <w:rPr>
          <w:rFonts w:ascii="Times New Roman" w:hAnsi="Times New Roman" w:eastAsia="仿宋_GB2312" w:cs="Times New Roman"/>
          <w:color w:val="000000" w:themeColor="text1"/>
          <w:sz w:val="32"/>
          <w:szCs w:val="32"/>
          <w14:textFill>
            <w14:solidFill>
              <w14:schemeClr w14:val="tx1"/>
            </w14:solidFill>
          </w14:textFill>
        </w:rPr>
        <w:t>进行审计，</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存在</w:t>
      </w:r>
      <w:r>
        <w:rPr>
          <w:rFonts w:ascii="Times New Roman" w:hAnsi="Times New Roman" w:eastAsia="仿宋_GB2312" w:cs="Times New Roman"/>
          <w:color w:val="000000" w:themeColor="text1"/>
          <w:sz w:val="32"/>
          <w:szCs w:val="32"/>
          <w14:textFill>
            <w14:solidFill>
              <w14:schemeClr w14:val="tx1"/>
            </w14:solidFill>
          </w14:textFill>
        </w:rPr>
        <w:t>多计待摊</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费</w:t>
      </w:r>
      <w:r>
        <w:rPr>
          <w:rFonts w:ascii="Times New Roman" w:hAnsi="Times New Roman" w:eastAsia="仿宋_GB2312" w:cs="Times New Roman"/>
          <w:color w:val="000000" w:themeColor="text1"/>
          <w:sz w:val="32"/>
          <w:szCs w:val="32"/>
          <w14:textFill>
            <w14:solidFill>
              <w14:schemeClr w14:val="tx1"/>
            </w14:solidFill>
          </w14:textFill>
        </w:rPr>
        <w:t>94 682元，其中：泛华建设集团有限公司因计费基数多计工程建设其他费和基本预备费，造成多计设计费72 243元；盛发工程管理咨询（云南）有限公司工程结算审核费90 000元为合同暂估价，按实结算为67 561元，多计工程结算审核费22 439元。</w:t>
      </w:r>
    </w:p>
    <w:p w14:paraId="1560210C">
      <w:pPr>
        <w:keepNext w:val="0"/>
        <w:keepLines w:val="0"/>
        <w:pageBreakBefore w:val="0"/>
        <w:kinsoku/>
        <w:wordWrap/>
        <w:overflowPunct/>
        <w:topLinePunct w:val="0"/>
        <w:bidi w:val="0"/>
        <w:spacing w:line="560" w:lineRule="exact"/>
        <w:ind w:firstLine="640" w:firstLineChars="200"/>
        <w:rPr>
          <w:rFonts w:ascii="Times New Roman" w:hAnsi="Times New Roman" w:eastAsia="楷体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上述</w:t>
      </w:r>
      <w:r>
        <w:rPr>
          <w:rFonts w:ascii="Times New Roman" w:hAnsi="Times New Roman" w:eastAsia="仿宋_GB2312" w:cs="Times New Roman"/>
          <w:color w:val="000000" w:themeColor="text1"/>
          <w:kern w:val="0"/>
          <w:sz w:val="32"/>
          <w:szCs w:val="32"/>
          <w14:textFill>
            <w14:solidFill>
              <w14:schemeClr w14:val="tx1"/>
            </w14:solidFill>
          </w14:textFill>
        </w:rPr>
        <w:t>行为与《基本建设财务规则》（财政部</w:t>
      </w:r>
      <w:r>
        <w:rPr>
          <w:rFonts w:ascii="Times New Roman" w:hAnsi="Times New Roman" w:eastAsia="仿宋_GB2312" w:cs="Times New Roman"/>
          <w:snapToGrid w:val="0"/>
          <w:color w:val="000000" w:themeColor="text1"/>
          <w:sz w:val="32"/>
          <w:szCs w:val="32"/>
          <w14:textFill>
            <w14:solidFill>
              <w14:schemeClr w14:val="tx1"/>
            </w14:solidFill>
          </w14:textFill>
        </w:rPr>
        <w:t>令第81</w:t>
      </w:r>
      <w:r>
        <w:rPr>
          <w:rFonts w:ascii="Times New Roman" w:hAnsi="Times New Roman" w:eastAsia="仿宋_GB2312" w:cs="Times New Roman"/>
          <w:color w:val="000000" w:themeColor="text1"/>
          <w:kern w:val="0"/>
          <w:sz w:val="32"/>
          <w:szCs w:val="32"/>
          <w14:textFill>
            <w14:solidFill>
              <w14:schemeClr w14:val="tx1"/>
            </w14:solidFill>
          </w14:textFill>
        </w:rPr>
        <w:t>号），第二十一条“建设成本是指按照批准的建设内容由项目建设资金安排的各项支出，包括建筑安装工程投资支出、设备投资支出、待摊投资支出和其他投资支出。</w:t>
      </w:r>
      <w:r>
        <w:rPr>
          <w:rFonts w:hint="eastAsia" w:ascii="宋体" w:hAnsi="宋体" w:eastAsia="宋体" w:cs="宋体"/>
          <w:color w:val="000000" w:themeColor="text1"/>
          <w:kern w:val="0"/>
          <w:sz w:val="32"/>
          <w:szCs w:val="32"/>
          <w14:textFill>
            <w14:solidFill>
              <w14:schemeClr w14:val="tx1"/>
            </w14:solidFill>
          </w14:textFill>
        </w:rPr>
        <w:t>……</w:t>
      </w:r>
      <w:r>
        <w:rPr>
          <w:rFonts w:ascii="Times New Roman" w:hAnsi="Times New Roman" w:eastAsia="仿宋_GB2312" w:cs="Times New Roman"/>
          <w:color w:val="000000" w:themeColor="text1"/>
          <w:kern w:val="0"/>
          <w:sz w:val="32"/>
          <w:szCs w:val="32"/>
          <w14:textFill>
            <w14:solidFill>
              <w14:schemeClr w14:val="tx1"/>
            </w14:solidFill>
          </w14:textFill>
        </w:rPr>
        <w:t>待摊投资支出是指项目建设单位按照批准的建设内容发生的，应当分摊计入相关资产价值的各项费用和税金支出。</w:t>
      </w:r>
      <w:r>
        <w:rPr>
          <w:rFonts w:hint="eastAsia" w:ascii="宋体" w:hAnsi="宋体" w:eastAsia="宋体" w:cs="宋体"/>
          <w:color w:val="000000" w:themeColor="text1"/>
          <w:kern w:val="0"/>
          <w:sz w:val="32"/>
          <w:szCs w:val="32"/>
          <w14:textFill>
            <w14:solidFill>
              <w14:schemeClr w14:val="tx1"/>
            </w14:solidFill>
          </w14:textFill>
        </w:rPr>
        <w:t>……</w:t>
      </w:r>
      <w:r>
        <w:rPr>
          <w:rFonts w:ascii="Times New Roman" w:hAnsi="Times New Roman" w:eastAsia="仿宋_GB2312" w:cs="Times New Roman"/>
          <w:color w:val="000000" w:themeColor="text1"/>
          <w:kern w:val="0"/>
          <w:sz w:val="32"/>
          <w:szCs w:val="32"/>
          <w14:textFill>
            <w14:solidFill>
              <w14:schemeClr w14:val="tx1"/>
            </w14:solidFill>
          </w14:textFill>
        </w:rPr>
        <w:t>”的规定不符。</w:t>
      </w:r>
    </w:p>
    <w:p w14:paraId="67EF839C">
      <w:pPr>
        <w:keepNext w:val="0"/>
        <w:keepLines w:val="0"/>
        <w:pageBreakBefore w:val="0"/>
        <w:widowControl/>
        <w:kinsoku/>
        <w:wordWrap/>
        <w:overflowPunct/>
        <w:topLinePunct w:val="0"/>
        <w:bidi w:val="0"/>
        <w:spacing w:line="560" w:lineRule="exact"/>
        <w:ind w:firstLine="640"/>
        <w:rPr>
          <w:rFonts w:ascii="Times New Roman" w:hAnsi="Times New Roman" w:eastAsia="仿宋_GB2312" w:cs="Times New Roman"/>
          <w:snapToGrid w:val="0"/>
          <w:color w:val="000000" w:themeColor="text1"/>
          <w:sz w:val="32"/>
          <w14:textFill>
            <w14:solidFill>
              <w14:schemeClr w14:val="tx1"/>
            </w14:solidFill>
          </w14:textFill>
        </w:rPr>
      </w:pPr>
      <w:r>
        <w:rPr>
          <w:rFonts w:ascii="Times New Roman" w:hAnsi="Times New Roman" w:eastAsia="仿宋_GB2312" w:cs="Times New Roman"/>
          <w:snapToGrid w:val="0"/>
          <w:color w:val="000000" w:themeColor="text1"/>
          <w:sz w:val="32"/>
          <w14:textFill>
            <w14:solidFill>
              <w14:schemeClr w14:val="tx1"/>
            </w14:solidFill>
          </w14:textFill>
        </w:rPr>
        <w:t>根据《财政违法行为处罚处分条例》（国务院令第588号），第九条“单位和个人有下列违反国家有关投资建设项目规定的行为之一的,责令改正,调整有关会计账目,追回被截留、挪用、骗取的国家建设资金,没收违法所得,核减或者停止拨付工程投资。</w:t>
      </w:r>
      <w:r>
        <w:rPr>
          <w:rFonts w:hint="eastAsia" w:ascii="宋体" w:hAnsi="宋体" w:eastAsia="宋体" w:cs="宋体"/>
          <w:color w:val="000000" w:themeColor="text1"/>
          <w:kern w:val="0"/>
          <w:sz w:val="32"/>
          <w14:textFill>
            <w14:solidFill>
              <w14:schemeClr w14:val="tx1"/>
            </w14:solidFill>
          </w14:textFill>
        </w:rPr>
        <w:t>……</w:t>
      </w:r>
      <w:r>
        <w:rPr>
          <w:rFonts w:ascii="Times New Roman" w:hAnsi="Times New Roman" w:eastAsia="仿宋_GB2312" w:cs="Times New Roman"/>
          <w:snapToGrid w:val="0"/>
          <w:color w:val="000000" w:themeColor="text1"/>
          <w:sz w:val="32"/>
          <w14:textFill>
            <w14:solidFill>
              <w14:schemeClr w14:val="tx1"/>
            </w14:solidFill>
          </w14:textFill>
        </w:rPr>
        <w:t>（四）虚列投资完成额</w:t>
      </w:r>
      <w:r>
        <w:rPr>
          <w:rFonts w:hint="eastAsia" w:ascii="宋体" w:hAnsi="宋体" w:eastAsia="宋体" w:cs="宋体"/>
          <w:color w:val="000000" w:themeColor="text1"/>
          <w:kern w:val="0"/>
          <w:sz w:val="32"/>
          <w14:textFill>
            <w14:solidFill>
              <w14:schemeClr w14:val="tx1"/>
            </w14:solidFill>
          </w14:textFill>
        </w:rPr>
        <w:t>……</w:t>
      </w:r>
      <w:r>
        <w:rPr>
          <w:rFonts w:ascii="Times New Roman" w:hAnsi="Times New Roman" w:eastAsia="仿宋_GB2312" w:cs="Times New Roman"/>
          <w:snapToGrid w:val="0"/>
          <w:color w:val="000000" w:themeColor="text1"/>
          <w:sz w:val="32"/>
          <w14:textFill>
            <w14:solidFill>
              <w14:schemeClr w14:val="tx1"/>
            </w14:solidFill>
          </w14:textFill>
        </w:rPr>
        <w:t>”</w:t>
      </w:r>
      <w:r>
        <w:rPr>
          <w:rFonts w:ascii="Times New Roman" w:hAnsi="Times New Roman" w:eastAsia="仿宋_GB2312" w:cs="Times New Roman"/>
          <w:color w:val="000000" w:themeColor="text1"/>
          <w:kern w:val="0"/>
          <w:sz w:val="32"/>
          <w14:textFill>
            <w14:solidFill>
              <w14:schemeClr w14:val="tx1"/>
            </w14:solidFill>
          </w14:textFill>
        </w:rPr>
        <w:t>以及《云南省政府投资建设项目审计办法》</w:t>
      </w:r>
      <w:r>
        <w:rPr>
          <w:rFonts w:ascii="Times New Roman" w:hAnsi="Times New Roman" w:eastAsia="仿宋_GB2312" w:cs="Times New Roman"/>
          <w:color w:val="000000" w:themeColor="text1"/>
          <w:kern w:val="0"/>
          <w:sz w:val="32"/>
          <w:szCs w:val="32"/>
          <w14:textFill>
            <w14:solidFill>
              <w14:schemeClr w14:val="tx1"/>
            </w14:solidFill>
          </w14:textFill>
        </w:rPr>
        <w:t>〔</w:t>
      </w:r>
      <w:r>
        <w:rPr>
          <w:rFonts w:ascii="Times New Roman" w:hAnsi="Times New Roman" w:eastAsia="仿宋_GB2312" w:cs="Times New Roman"/>
          <w:snapToGrid w:val="0"/>
          <w:color w:val="000000" w:themeColor="text1"/>
          <w:sz w:val="32"/>
          <w14:textFill>
            <w14:solidFill>
              <w14:schemeClr w14:val="tx1"/>
            </w14:solidFill>
          </w14:textFill>
        </w:rPr>
        <w:t>云南省人民政府第</w:t>
      </w:r>
      <w:r>
        <w:rPr>
          <w:rFonts w:ascii="Times New Roman" w:hAnsi="Times New Roman" w:eastAsia="仿宋_GB2312" w:cs="Times New Roman"/>
          <w:color w:val="000000" w:themeColor="text1"/>
          <w:sz w:val="32"/>
          <w:szCs w:val="32"/>
          <w14:textFill>
            <w14:solidFill>
              <w14:schemeClr w14:val="tx1"/>
            </w14:solidFill>
          </w14:textFill>
        </w:rPr>
        <w:t>145</w:t>
      </w:r>
      <w:r>
        <w:rPr>
          <w:rFonts w:ascii="Times New Roman" w:hAnsi="Times New Roman" w:eastAsia="仿宋_GB2312" w:cs="Times New Roman"/>
          <w:snapToGrid w:val="0"/>
          <w:color w:val="000000" w:themeColor="text1"/>
          <w:sz w:val="32"/>
          <w14:textFill>
            <w14:solidFill>
              <w14:schemeClr w14:val="tx1"/>
            </w14:solidFill>
          </w14:textFill>
        </w:rPr>
        <w:t>号令（修订）</w:t>
      </w:r>
      <w:r>
        <w:rPr>
          <w:rFonts w:ascii="Times New Roman" w:hAnsi="Times New Roman" w:eastAsia="仿宋_GB2312" w:cs="Times New Roman"/>
          <w:color w:val="000000" w:themeColor="text1"/>
          <w:kern w:val="0"/>
          <w:sz w:val="32"/>
          <w:szCs w:val="32"/>
          <w14:textFill>
            <w14:solidFill>
              <w14:schemeClr w14:val="tx1"/>
            </w14:solidFill>
          </w14:textFill>
        </w:rPr>
        <w:t>〕，</w:t>
      </w:r>
      <w:r>
        <w:rPr>
          <w:rFonts w:ascii="Times New Roman" w:hAnsi="Times New Roman" w:eastAsia="仿宋_GB2312" w:cs="Times New Roman"/>
          <w:color w:val="000000" w:themeColor="text1"/>
          <w:kern w:val="0"/>
          <w:sz w:val="32"/>
          <w14:textFill>
            <w14:solidFill>
              <w14:schemeClr w14:val="tx1"/>
            </w14:solidFill>
          </w14:textFill>
        </w:rPr>
        <w:t>第二十条“对政府投资建设项目工程结算中多计工程价款的，审计机关应当责令建设单位</w:t>
      </w:r>
      <w:r>
        <w:rPr>
          <w:rFonts w:ascii="Times New Roman" w:hAnsi="Times New Roman" w:eastAsia="仿宋_GB2312" w:cs="Times New Roman"/>
          <w:color w:val="000000" w:themeColor="text1"/>
          <w:sz w:val="32"/>
          <w14:textFill>
            <w14:solidFill>
              <w14:schemeClr w14:val="tx1"/>
            </w14:solidFill>
          </w14:textFill>
        </w:rPr>
        <w:t>依法整改</w:t>
      </w:r>
      <w:r>
        <w:rPr>
          <w:rFonts w:ascii="Times New Roman" w:hAnsi="Times New Roman" w:eastAsia="仿宋_GB2312" w:cs="Times New Roman"/>
          <w:color w:val="000000" w:themeColor="text1"/>
          <w:kern w:val="0"/>
          <w:sz w:val="32"/>
          <w14:textFill>
            <w14:solidFill>
              <w14:schemeClr w14:val="tx1"/>
            </w14:solidFill>
          </w14:textFill>
        </w:rPr>
        <w:t>，</w:t>
      </w:r>
      <w:r>
        <w:rPr>
          <w:rFonts w:hint="eastAsia" w:ascii="宋体" w:hAnsi="宋体" w:eastAsia="宋体" w:cs="宋体"/>
          <w:color w:val="000000" w:themeColor="text1"/>
          <w:kern w:val="0"/>
          <w:sz w:val="32"/>
          <w14:textFill>
            <w14:solidFill>
              <w14:schemeClr w14:val="tx1"/>
            </w14:solidFill>
          </w14:textFill>
        </w:rPr>
        <w:t>……</w:t>
      </w:r>
      <w:r>
        <w:rPr>
          <w:rFonts w:ascii="Times New Roman" w:hAnsi="Times New Roman" w:eastAsia="仿宋_GB2312" w:cs="Times New Roman"/>
          <w:color w:val="000000" w:themeColor="text1"/>
          <w:kern w:val="0"/>
          <w:sz w:val="32"/>
          <w14:textFill>
            <w14:solidFill>
              <w14:schemeClr w14:val="tx1"/>
            </w14:solidFill>
          </w14:textFill>
        </w:rPr>
        <w:t>”的规定，县住建局</w:t>
      </w:r>
      <w:r>
        <w:rPr>
          <w:rFonts w:ascii="Times New Roman" w:hAnsi="Times New Roman" w:eastAsia="仿宋_GB2312" w:cs="Times New Roman"/>
          <w:color w:val="000000" w:themeColor="text1"/>
          <w:sz w:val="32"/>
          <w:szCs w:val="32"/>
          <w14:textFill>
            <w14:solidFill>
              <w14:schemeClr w14:val="tx1"/>
            </w14:solidFill>
          </w14:textFill>
        </w:rPr>
        <w:t>应依法据实结算工程价款，</w:t>
      </w:r>
      <w:r>
        <w:rPr>
          <w:rFonts w:ascii="Times New Roman" w:hAnsi="Times New Roman" w:eastAsia="仿宋_GB2312" w:cs="Times New Roman"/>
          <w:snapToGrid w:val="0"/>
          <w:color w:val="000000" w:themeColor="text1"/>
          <w:sz w:val="32"/>
          <w14:textFill>
            <w14:solidFill>
              <w14:schemeClr w14:val="tx1"/>
            </w14:solidFill>
          </w14:textFill>
        </w:rPr>
        <w:t>对多计的待摊</w:t>
      </w:r>
      <w:r>
        <w:rPr>
          <w:rFonts w:hint="eastAsia" w:ascii="Times New Roman" w:hAnsi="Times New Roman" w:eastAsia="仿宋_GB2312" w:cs="Times New Roman"/>
          <w:snapToGrid w:val="0"/>
          <w:color w:val="000000" w:themeColor="text1"/>
          <w:sz w:val="32"/>
          <w:lang w:eastAsia="zh-CN"/>
          <w14:textFill>
            <w14:solidFill>
              <w14:schemeClr w14:val="tx1"/>
            </w14:solidFill>
          </w14:textFill>
        </w:rPr>
        <w:t>费</w:t>
      </w:r>
      <w:r>
        <w:rPr>
          <w:rFonts w:ascii="Times New Roman" w:hAnsi="Times New Roman" w:eastAsia="仿宋_GB2312" w:cs="Times New Roman"/>
          <w:color w:val="000000" w:themeColor="text1"/>
          <w:sz w:val="32"/>
          <w:szCs w:val="32"/>
          <w14:textFill>
            <w14:solidFill>
              <w14:schemeClr w14:val="tx1"/>
            </w14:solidFill>
          </w14:textFill>
        </w:rPr>
        <w:t>94 682</w:t>
      </w:r>
      <w:r>
        <w:rPr>
          <w:rFonts w:ascii="Times New Roman" w:hAnsi="Times New Roman" w:eastAsia="仿宋_GB2312" w:cs="Times New Roman"/>
          <w:snapToGrid w:val="0"/>
          <w:color w:val="000000" w:themeColor="text1"/>
          <w:sz w:val="32"/>
          <w14:textFill>
            <w14:solidFill>
              <w14:schemeClr w14:val="tx1"/>
            </w14:solidFill>
          </w14:textFill>
        </w:rPr>
        <w:t>元予以调整。</w:t>
      </w:r>
    </w:p>
    <w:p w14:paraId="28761C3F">
      <w:pPr>
        <w:keepNext w:val="0"/>
        <w:keepLines w:val="0"/>
        <w:pageBreakBefore w:val="0"/>
        <w:widowControl/>
        <w:kinsoku/>
        <w:wordWrap/>
        <w:overflowPunct/>
        <w:topLinePunct w:val="0"/>
        <w:bidi w:val="0"/>
        <w:spacing w:line="560" w:lineRule="exact"/>
        <w:ind w:firstLine="640"/>
        <w:rPr>
          <w:rFonts w:ascii="Times New Roman" w:hAnsi="Times New Roman" w:eastAsia="楷体_GB2312" w:cs="Times New Roman"/>
          <w:snapToGrid w:val="0"/>
          <w:color w:val="000000" w:themeColor="text1"/>
          <w:sz w:val="32"/>
          <w14:textFill>
            <w14:solidFill>
              <w14:schemeClr w14:val="tx1"/>
            </w14:solidFill>
          </w14:textFill>
        </w:rPr>
      </w:pPr>
      <w:r>
        <w:rPr>
          <w:rFonts w:ascii="Times New Roman" w:hAnsi="Times New Roman" w:eastAsia="楷体_GB2312" w:cs="Times New Roman"/>
          <w:color w:val="000000" w:themeColor="text1"/>
          <w:kern w:val="0"/>
          <w:sz w:val="32"/>
          <w:szCs w:val="32"/>
          <w14:textFill>
            <w14:solidFill>
              <w14:schemeClr w14:val="tx1"/>
            </w14:solidFill>
          </w14:textFill>
        </w:rPr>
        <w:t>（三）多支付项目资金3 343.99元</w:t>
      </w:r>
    </w:p>
    <w:p w14:paraId="3466E942">
      <w:pPr>
        <w:keepNext w:val="0"/>
        <w:keepLines w:val="0"/>
        <w:pageBreakBefore w:val="0"/>
        <w:kinsoku/>
        <w:wordWrap/>
        <w:overflowPunct/>
        <w:topLinePunct w:val="0"/>
        <w:bidi w:val="0"/>
        <w:adjustRightInd w:val="0"/>
        <w:snapToGrid w:val="0"/>
        <w:spacing w:line="560" w:lineRule="exact"/>
        <w:ind w:firstLine="640" w:firstLineChars="200"/>
        <w:rPr>
          <w:rFonts w:ascii="Times New Roman" w:hAnsi="Times New Roman" w:eastAsia="仿宋_GB2312" w:cs="Times New Roman"/>
          <w:color w:val="000000" w:themeColor="text1"/>
          <w:kern w:val="0"/>
          <w:sz w:val="32"/>
          <w14:textFill>
            <w14:solidFill>
              <w14:schemeClr w14:val="tx1"/>
            </w14:solidFill>
          </w14:textFill>
        </w:rPr>
      </w:pPr>
      <w:r>
        <w:rPr>
          <w:rFonts w:ascii="Times New Roman" w:hAnsi="Times New Roman" w:eastAsia="仿宋_GB2312" w:cs="Times New Roman"/>
          <w:color w:val="000000" w:themeColor="text1"/>
          <w:kern w:val="0"/>
          <w:sz w:val="32"/>
          <w14:textFill>
            <w14:solidFill>
              <w14:schemeClr w14:val="tx1"/>
            </w14:solidFill>
          </w14:textFill>
        </w:rPr>
        <w:t>经审计，</w:t>
      </w:r>
      <w:r>
        <w:rPr>
          <w:rFonts w:ascii="Times New Roman" w:hAnsi="Times New Roman" w:eastAsia="仿宋_GB2312" w:cs="Times New Roman"/>
          <w:color w:val="000000" w:themeColor="text1"/>
          <w:sz w:val="32"/>
          <w14:textFill>
            <w14:solidFill>
              <w14:schemeClr w14:val="tx1"/>
            </w14:solidFill>
          </w14:textFill>
        </w:rPr>
        <w:t>中国有色金属昆明勘察设计研究院施工的</w:t>
      </w:r>
      <w:r>
        <w:rPr>
          <w:rFonts w:ascii="Times New Roman" w:hAnsi="Times New Roman" w:eastAsia="仿宋_GB2312" w:cs="Times New Roman"/>
          <w:color w:val="000000" w:themeColor="text1"/>
          <w:kern w:val="0"/>
          <w:sz w:val="32"/>
          <w14:textFill>
            <w14:solidFill>
              <w14:schemeClr w14:val="tx1"/>
            </w14:solidFill>
          </w14:textFill>
        </w:rPr>
        <w:t>1#、2#泵站基坑支护工程，因错套高套定额多计工程价款3 343.99元，调整后的工程价款为2 904 403.84元，工程款已支付2 907 747.83元，多支付工程款3 343.99元。</w:t>
      </w:r>
    </w:p>
    <w:p w14:paraId="33A3E7DA">
      <w:pPr>
        <w:keepNext w:val="0"/>
        <w:keepLines w:val="0"/>
        <w:pageBreakBefore w:val="0"/>
        <w:kinsoku/>
        <w:wordWrap/>
        <w:overflowPunct/>
        <w:topLinePunct w:val="0"/>
        <w:bidi w:val="0"/>
        <w:adjustRightInd w:val="0"/>
        <w:snapToGrid w:val="0"/>
        <w:spacing w:line="560" w:lineRule="exact"/>
        <w:ind w:firstLine="640" w:firstLineChars="200"/>
        <w:rPr>
          <w:rFonts w:ascii="Times New Roman" w:hAnsi="Times New Roman" w:eastAsia="仿宋_GB2312" w:cs="Times New Roman"/>
          <w:color w:val="000000" w:themeColor="text1"/>
          <w:kern w:val="0"/>
          <w:sz w:val="32"/>
          <w14:textFill>
            <w14:solidFill>
              <w14:schemeClr w14:val="tx1"/>
            </w14:solidFill>
          </w14:textFill>
        </w:rPr>
      </w:pPr>
      <w:r>
        <w:rPr>
          <w:rFonts w:ascii="Times New Roman" w:hAnsi="Times New Roman" w:eastAsia="仿宋_GB2312" w:cs="Times New Roman"/>
          <w:color w:val="000000" w:themeColor="text1"/>
          <w:kern w:val="0"/>
          <w:sz w:val="32"/>
          <w14:textFill>
            <w14:solidFill>
              <w14:schemeClr w14:val="tx1"/>
            </w14:solidFill>
          </w14:textFill>
        </w:rPr>
        <w:t>其行为与财政部《基本建设财务规则》（财政部</w:t>
      </w:r>
      <w:r>
        <w:rPr>
          <w:rFonts w:ascii="Times New Roman" w:hAnsi="Times New Roman" w:eastAsia="仿宋_GB2312" w:cs="Times New Roman"/>
          <w:snapToGrid w:val="0"/>
          <w:color w:val="000000" w:themeColor="text1"/>
          <w:sz w:val="32"/>
          <w14:textFill>
            <w14:solidFill>
              <w14:schemeClr w14:val="tx1"/>
            </w14:solidFill>
          </w14:textFill>
        </w:rPr>
        <w:t>令第81</w:t>
      </w:r>
      <w:r>
        <w:rPr>
          <w:rFonts w:ascii="Times New Roman" w:hAnsi="Times New Roman" w:eastAsia="仿宋_GB2312" w:cs="Times New Roman"/>
          <w:color w:val="000000" w:themeColor="text1"/>
          <w:kern w:val="0"/>
          <w:sz w:val="32"/>
          <w14:textFill>
            <w14:solidFill>
              <w14:schemeClr w14:val="tx1"/>
            </w14:solidFill>
          </w14:textFill>
        </w:rPr>
        <w:t>号）第三十四条“在编制项目竣工财务决算前，项目建设单位应当认真做好各项清理工作，包括账目核对及账务调整</w:t>
      </w:r>
      <w:r>
        <w:rPr>
          <w:rFonts w:ascii="Times New Roman" w:hAnsi="Times New Roman" w:eastAsia="宋体" w:cs="Times New Roman"/>
          <w:color w:val="000000" w:themeColor="text1"/>
          <w:kern w:val="0"/>
          <w:sz w:val="32"/>
          <w14:textFill>
            <w14:solidFill>
              <w14:schemeClr w14:val="tx1"/>
            </w14:solidFill>
          </w14:textFill>
        </w:rPr>
        <w:t>、</w:t>
      </w:r>
      <w:r>
        <w:rPr>
          <w:rFonts w:ascii="Times New Roman" w:hAnsi="Times New Roman" w:eastAsia="仿宋_GB2312" w:cs="Times New Roman"/>
          <w:color w:val="000000" w:themeColor="text1"/>
          <w:kern w:val="0"/>
          <w:sz w:val="32"/>
          <w14:textFill>
            <w14:solidFill>
              <w14:schemeClr w14:val="tx1"/>
            </w14:solidFill>
          </w14:textFill>
        </w:rPr>
        <w:t>财产物资核实处理、债权实现和债务的清偿、档案资料归集整理等。”及《基本建设项目竣工财务决算管理暂行办法》（财建</w:t>
      </w:r>
      <w:r>
        <w:rPr>
          <w:rFonts w:ascii="Times New Roman" w:hAnsi="Times New Roman" w:eastAsia="仿宋_GB2312" w:cs="Times New Roman"/>
          <w:snapToGrid w:val="0"/>
          <w:color w:val="000000" w:themeColor="text1"/>
          <w:sz w:val="32"/>
          <w14:textFill>
            <w14:solidFill>
              <w14:schemeClr w14:val="tx1"/>
            </w14:solidFill>
          </w14:textFill>
        </w:rPr>
        <w:t>〔2016〕503号</w:t>
      </w:r>
      <w:r>
        <w:rPr>
          <w:rFonts w:ascii="Times New Roman" w:hAnsi="Times New Roman" w:eastAsia="仿宋_GB2312" w:cs="Times New Roman"/>
          <w:color w:val="000000" w:themeColor="text1"/>
          <w:kern w:val="0"/>
          <w:sz w:val="32"/>
          <w14:textFill>
            <w14:solidFill>
              <w14:schemeClr w14:val="tx1"/>
            </w14:solidFill>
          </w14:textFill>
        </w:rPr>
        <w:t>）第五条“编制项目竣工财务决算前，项目建设单位应当完成各项账务处理及财产物资的盘点核实，做到账账、账证、账实、账表相符。</w:t>
      </w:r>
      <w:r>
        <w:rPr>
          <w:rFonts w:hint="eastAsia" w:ascii="宋体" w:hAnsi="宋体" w:eastAsia="宋体" w:cs="宋体"/>
          <w:color w:val="000000" w:themeColor="text1"/>
          <w:kern w:val="0"/>
          <w:sz w:val="32"/>
          <w14:textFill>
            <w14:solidFill>
              <w14:schemeClr w14:val="tx1"/>
            </w14:solidFill>
          </w14:textFill>
        </w:rPr>
        <w:t>……</w:t>
      </w:r>
      <w:r>
        <w:rPr>
          <w:rFonts w:ascii="Times New Roman" w:hAnsi="Times New Roman" w:eastAsia="仿宋_GB2312" w:cs="Times New Roman"/>
          <w:color w:val="000000" w:themeColor="text1"/>
          <w:kern w:val="0"/>
          <w:sz w:val="32"/>
          <w14:textFill>
            <w14:solidFill>
              <w14:schemeClr w14:val="tx1"/>
            </w14:solidFill>
          </w14:textFill>
        </w:rPr>
        <w:t>”的规定不符。</w:t>
      </w:r>
    </w:p>
    <w:p w14:paraId="0A1F9CED">
      <w:pPr>
        <w:keepNext w:val="0"/>
        <w:keepLines w:val="0"/>
        <w:pageBreakBefore w:val="0"/>
        <w:kinsoku/>
        <w:wordWrap/>
        <w:overflowPunct/>
        <w:topLinePunct w:val="0"/>
        <w:bidi w:val="0"/>
        <w:adjustRightInd w:val="0"/>
        <w:snapToGrid w:val="0"/>
        <w:spacing w:line="560" w:lineRule="exact"/>
        <w:ind w:firstLine="640" w:firstLineChars="200"/>
        <w:rPr>
          <w:rFonts w:ascii="Times New Roman" w:hAnsi="Times New Roman" w:eastAsia="仿宋_GB2312" w:cs="Times New Roman"/>
          <w:color w:val="000000" w:themeColor="text1"/>
          <w:kern w:val="0"/>
          <w:sz w:val="32"/>
          <w14:textFill>
            <w14:solidFill>
              <w14:schemeClr w14:val="tx1"/>
            </w14:solidFill>
          </w14:textFill>
        </w:rPr>
      </w:pPr>
      <w:r>
        <w:rPr>
          <w:rFonts w:ascii="Times New Roman" w:hAnsi="Times New Roman" w:eastAsia="仿宋_GB2312" w:cs="Times New Roman"/>
          <w:color w:val="000000" w:themeColor="text1"/>
          <w:kern w:val="0"/>
          <w:sz w:val="32"/>
          <w14:textFill>
            <w14:solidFill>
              <w14:schemeClr w14:val="tx1"/>
            </w14:solidFill>
          </w14:textFill>
        </w:rPr>
        <w:t>根据《财政违法行为处罚处分条例》</w:t>
      </w:r>
      <w:r>
        <w:rPr>
          <w:rFonts w:ascii="Times New Roman" w:hAnsi="Times New Roman" w:eastAsia="仿宋_GB2312" w:cs="Times New Roman"/>
          <w:snapToGrid w:val="0"/>
          <w:color w:val="000000" w:themeColor="text1"/>
          <w:sz w:val="32"/>
          <w14:textFill>
            <w14:solidFill>
              <w14:schemeClr w14:val="tx1"/>
            </w14:solidFill>
          </w14:textFill>
        </w:rPr>
        <w:t>（国务院令第588号），</w:t>
      </w:r>
      <w:r>
        <w:rPr>
          <w:rFonts w:ascii="Times New Roman" w:hAnsi="Times New Roman" w:eastAsia="仿宋_GB2312" w:cs="Times New Roman"/>
          <w:color w:val="000000" w:themeColor="text1"/>
          <w:kern w:val="0"/>
          <w:sz w:val="32"/>
          <w14:textFill>
            <w14:solidFill>
              <w14:schemeClr w14:val="tx1"/>
            </w14:solidFill>
          </w14:textFill>
        </w:rPr>
        <w:t>第九条“ 单位和个人有下列违反国家有关</w:t>
      </w:r>
      <w:r>
        <w:rPr>
          <w:rFonts w:ascii="Times New Roman" w:hAnsi="Times New Roman" w:eastAsia="仿宋_GB2312" w:cs="Times New Roman"/>
          <w:color w:val="000000" w:themeColor="text1"/>
          <w:kern w:val="0"/>
          <w:sz w:val="32"/>
          <w14:textFill>
            <w14:solidFill>
              <w14:schemeClr w14:val="tx1"/>
            </w14:solidFill>
          </w14:textFill>
        </w:rPr>
        <w:fldChar w:fldCharType="begin"/>
      </w:r>
      <w:r>
        <w:rPr>
          <w:rFonts w:ascii="Times New Roman" w:hAnsi="Times New Roman" w:eastAsia="仿宋_GB2312" w:cs="Times New Roman"/>
          <w:color w:val="000000" w:themeColor="text1"/>
          <w:kern w:val="0"/>
          <w:sz w:val="32"/>
          <w14:textFill>
            <w14:solidFill>
              <w14:schemeClr w14:val="tx1"/>
            </w14:solidFill>
          </w14:textFill>
        </w:rPr>
        <w:instrText xml:space="preserve"> HYPERLINK "http://www.chinaacc.com/web/licai/" \t "_blank" </w:instrText>
      </w:r>
      <w:r>
        <w:rPr>
          <w:rFonts w:ascii="Times New Roman" w:hAnsi="Times New Roman" w:eastAsia="仿宋_GB2312" w:cs="Times New Roman"/>
          <w:color w:val="000000" w:themeColor="text1"/>
          <w:kern w:val="0"/>
          <w:sz w:val="32"/>
          <w14:textFill>
            <w14:solidFill>
              <w14:schemeClr w14:val="tx1"/>
            </w14:solidFill>
          </w14:textFill>
        </w:rPr>
        <w:fldChar w:fldCharType="separate"/>
      </w:r>
      <w:r>
        <w:rPr>
          <w:rFonts w:ascii="Times New Roman" w:hAnsi="Times New Roman" w:eastAsia="仿宋_GB2312" w:cs="Times New Roman"/>
          <w:color w:val="000000" w:themeColor="text1"/>
          <w:kern w:val="0"/>
          <w:sz w:val="32"/>
          <w14:textFill>
            <w14:solidFill>
              <w14:schemeClr w14:val="tx1"/>
            </w14:solidFill>
          </w14:textFill>
        </w:rPr>
        <w:t>投资</w:t>
      </w:r>
      <w:r>
        <w:rPr>
          <w:rFonts w:ascii="Times New Roman" w:hAnsi="Times New Roman" w:eastAsia="仿宋_GB2312" w:cs="Times New Roman"/>
          <w:color w:val="000000" w:themeColor="text1"/>
          <w:kern w:val="0"/>
          <w:sz w:val="32"/>
          <w14:textFill>
            <w14:solidFill>
              <w14:schemeClr w14:val="tx1"/>
            </w14:solidFill>
          </w14:textFill>
        </w:rPr>
        <w:fldChar w:fldCharType="end"/>
      </w:r>
      <w:r>
        <w:rPr>
          <w:rFonts w:ascii="Times New Roman" w:hAnsi="Times New Roman" w:eastAsia="仿宋_GB2312" w:cs="Times New Roman"/>
          <w:color w:val="000000" w:themeColor="text1"/>
          <w:kern w:val="0"/>
          <w:sz w:val="32"/>
          <w14:textFill>
            <w14:solidFill>
              <w14:schemeClr w14:val="tx1"/>
            </w14:solidFill>
          </w14:textFill>
        </w:rPr>
        <w:t>建设项目规定的行为之一的，责令改正，调整有关会计账目，追回被截留、挪用、骗取的国家建设资金，没收违法所得，核减或者停止拨付工程投资。</w:t>
      </w:r>
      <w:r>
        <w:rPr>
          <w:rFonts w:hint="eastAsia" w:ascii="宋体" w:hAnsi="宋体" w:eastAsia="宋体" w:cs="宋体"/>
          <w:color w:val="000000" w:themeColor="text1"/>
          <w:kern w:val="0"/>
          <w:sz w:val="32"/>
          <w14:textFill>
            <w14:solidFill>
              <w14:schemeClr w14:val="tx1"/>
            </w14:solidFill>
          </w14:textFill>
        </w:rPr>
        <w:t>……</w:t>
      </w:r>
      <w:r>
        <w:rPr>
          <w:rFonts w:ascii="Times New Roman" w:hAnsi="Times New Roman" w:eastAsia="仿宋_GB2312" w:cs="Times New Roman"/>
          <w:color w:val="000000" w:themeColor="text1"/>
          <w:kern w:val="0"/>
          <w:sz w:val="32"/>
          <w14:textFill>
            <w14:solidFill>
              <w14:schemeClr w14:val="tx1"/>
            </w14:solidFill>
          </w14:textFill>
        </w:rPr>
        <w:t>（二）以虚报、冒领、关联交易等手段骗取国家建设资金；</w:t>
      </w:r>
      <w:r>
        <w:rPr>
          <w:rFonts w:hint="eastAsia" w:ascii="宋体" w:hAnsi="宋体" w:eastAsia="宋体" w:cs="宋体"/>
          <w:color w:val="000000" w:themeColor="text1"/>
          <w:kern w:val="0"/>
          <w:sz w:val="32"/>
          <w14:textFill>
            <w14:solidFill>
              <w14:schemeClr w14:val="tx1"/>
            </w14:solidFill>
          </w14:textFill>
        </w:rPr>
        <w:t>……</w:t>
      </w:r>
      <w:r>
        <w:rPr>
          <w:rFonts w:ascii="Times New Roman" w:hAnsi="Times New Roman" w:eastAsia="仿宋_GB2312" w:cs="Times New Roman"/>
          <w:color w:val="000000" w:themeColor="text1"/>
          <w:kern w:val="0"/>
          <w:sz w:val="32"/>
          <w14:textFill>
            <w14:solidFill>
              <w14:schemeClr w14:val="tx1"/>
            </w14:solidFill>
          </w14:textFill>
        </w:rPr>
        <w:t>（四）虚列投资完成额；</w:t>
      </w:r>
      <w:r>
        <w:rPr>
          <w:rFonts w:hint="eastAsia" w:ascii="宋体" w:hAnsi="宋体" w:eastAsia="宋体" w:cs="宋体"/>
          <w:color w:val="000000" w:themeColor="text1"/>
          <w:kern w:val="0"/>
          <w:sz w:val="32"/>
          <w14:textFill>
            <w14:solidFill>
              <w14:schemeClr w14:val="tx1"/>
            </w14:solidFill>
          </w14:textFill>
        </w:rPr>
        <w:t>……</w:t>
      </w:r>
      <w:r>
        <w:rPr>
          <w:rFonts w:ascii="Times New Roman" w:hAnsi="Times New Roman" w:eastAsia="仿宋_GB2312" w:cs="Times New Roman"/>
          <w:color w:val="000000" w:themeColor="text1"/>
          <w:kern w:val="0"/>
          <w:sz w:val="32"/>
          <w14:textFill>
            <w14:solidFill>
              <w14:schemeClr w14:val="tx1"/>
            </w14:solidFill>
          </w14:textFill>
        </w:rPr>
        <w:t>”以及《云南省政府投资建设项目审计办法》〔云南省人民政府第145号令（修订）〕，第二十条“对政府投资建设项目工程结算中多计工程价款的，审计机关应当责令建设单位依法整改，对已多付的工程款，审计机关还应当责令建设单位限期收回；</w:t>
      </w:r>
      <w:r>
        <w:rPr>
          <w:rFonts w:hint="eastAsia" w:ascii="宋体" w:hAnsi="宋体" w:eastAsia="宋体" w:cs="宋体"/>
          <w:color w:val="000000" w:themeColor="text1"/>
          <w:kern w:val="0"/>
          <w:sz w:val="32"/>
          <w14:textFill>
            <w14:solidFill>
              <w14:schemeClr w14:val="tx1"/>
            </w14:solidFill>
          </w14:textFill>
        </w:rPr>
        <w:t>……</w:t>
      </w:r>
      <w:r>
        <w:rPr>
          <w:rFonts w:ascii="Times New Roman" w:hAnsi="Times New Roman" w:eastAsia="仿宋_GB2312" w:cs="Times New Roman"/>
          <w:color w:val="000000" w:themeColor="text1"/>
          <w:kern w:val="0"/>
          <w:sz w:val="32"/>
          <w14:textFill>
            <w14:solidFill>
              <w14:schemeClr w14:val="tx1"/>
            </w14:solidFill>
          </w14:textFill>
        </w:rPr>
        <w:t>”的规定，责令县住建局对多支付的1#、2#泵站基坑支护工程3 343.99元予以收回。</w:t>
      </w:r>
    </w:p>
    <w:p w14:paraId="2DA2AA64">
      <w:pPr>
        <w:keepNext w:val="0"/>
        <w:keepLines w:val="0"/>
        <w:pageBreakBefore w:val="0"/>
        <w:kinsoku/>
        <w:wordWrap/>
        <w:overflowPunct/>
        <w:topLinePunct w:val="0"/>
        <w:bidi w:val="0"/>
        <w:spacing w:line="560" w:lineRule="exact"/>
        <w:ind w:firstLine="640" w:firstLineChars="200"/>
        <w:rPr>
          <w:rFonts w:ascii="Times New Roman" w:hAnsi="Times New Roman" w:eastAsia="楷体_GB2312" w:cs="Times New Roman"/>
          <w:color w:val="000000" w:themeColor="text1"/>
          <w:kern w:val="0"/>
          <w:sz w:val="32"/>
          <w:szCs w:val="32"/>
          <w14:textFill>
            <w14:solidFill>
              <w14:schemeClr w14:val="tx1"/>
            </w14:solidFill>
          </w14:textFill>
        </w:rPr>
      </w:pPr>
      <w:bookmarkStart w:id="2" w:name="_Hlk122085028"/>
      <w:r>
        <w:rPr>
          <w:rFonts w:ascii="Times New Roman" w:hAnsi="Times New Roman" w:eastAsia="楷体_GB2312" w:cs="Times New Roman"/>
          <w:color w:val="000000" w:themeColor="text1"/>
          <w:kern w:val="0"/>
          <w:sz w:val="32"/>
          <w:szCs w:val="32"/>
          <w14:textFill>
            <w14:solidFill>
              <w14:schemeClr w14:val="tx1"/>
            </w14:solidFill>
          </w14:textFill>
        </w:rPr>
        <w:t>（四）造价咨询单位</w:t>
      </w:r>
      <w:r>
        <w:rPr>
          <w:rFonts w:ascii="Times New Roman" w:hAnsi="Times New Roman" w:eastAsia="楷体_GB2312" w:cs="Times New Roman"/>
          <w:color w:val="000000" w:themeColor="text1"/>
          <w:kern w:val="0"/>
          <w:sz w:val="32"/>
          <w14:textFill>
            <w14:solidFill>
              <w14:schemeClr w14:val="tx1"/>
            </w14:solidFill>
          </w14:textFill>
        </w:rPr>
        <w:t>结</w:t>
      </w:r>
      <w:r>
        <w:rPr>
          <w:rFonts w:ascii="Times New Roman" w:hAnsi="Times New Roman" w:eastAsia="楷体_GB2312" w:cs="Times New Roman"/>
          <w:color w:val="000000" w:themeColor="text1"/>
          <w:kern w:val="0"/>
          <w:sz w:val="32"/>
          <w:szCs w:val="32"/>
          <w14:textFill>
            <w14:solidFill>
              <w14:schemeClr w14:val="tx1"/>
            </w14:solidFill>
          </w14:textFill>
        </w:rPr>
        <w:t>算审核不严</w:t>
      </w:r>
    </w:p>
    <w:p w14:paraId="4A16C4B5">
      <w:pPr>
        <w:keepNext w:val="0"/>
        <w:keepLines w:val="0"/>
        <w:pageBreakBefore w:val="0"/>
        <w:widowControl/>
        <w:kinsoku/>
        <w:wordWrap/>
        <w:overflowPunct/>
        <w:topLinePunct w:val="0"/>
        <w:bidi w:val="0"/>
        <w:spacing w:line="560" w:lineRule="exact"/>
        <w:ind w:firstLine="640" w:firstLineChars="200"/>
        <w:rPr>
          <w:rFonts w:hint="eastAsia" w:ascii="Times New Roman" w:hAnsi="Times New Roman" w:eastAsia="仿宋_GB2312" w:cs="Times New Roman"/>
          <w:color w:val="000000" w:themeColor="text1"/>
          <w:kern w:val="0"/>
          <w:sz w:val="32"/>
          <w14:textFill>
            <w14:solidFill>
              <w14:schemeClr w14:val="tx1"/>
            </w14:solidFill>
          </w14:textFill>
        </w:rPr>
      </w:pPr>
      <w:r>
        <w:rPr>
          <w:rFonts w:ascii="Times New Roman" w:hAnsi="Times New Roman" w:eastAsia="仿宋_GB2312" w:cs="Times New Roman"/>
          <w:color w:val="000000" w:themeColor="text1"/>
          <w:kern w:val="0"/>
          <w:sz w:val="32"/>
          <w14:textFill>
            <w14:solidFill>
              <w14:schemeClr w14:val="tx1"/>
            </w14:solidFill>
          </w14:textFill>
        </w:rPr>
        <w:t>县住建局委托盛发工程管理咨询（云南）有限公司对施工单位报送的截污干管改造工程结算进行审核，审定价款为</w:t>
      </w:r>
      <w:r>
        <w:rPr>
          <w:rFonts w:hint="eastAsia" w:ascii="Times New Roman" w:hAnsi="Times New Roman" w:eastAsia="仿宋_GB2312" w:cs="Times New Roman"/>
          <w:color w:val="000000" w:themeColor="text1"/>
          <w:kern w:val="0"/>
          <w:sz w:val="32"/>
          <w:lang w:val="en-US" w:eastAsia="zh-CN"/>
          <w14:textFill>
            <w14:solidFill>
              <w14:schemeClr w14:val="tx1"/>
            </w14:solidFill>
          </w14:textFill>
        </w:rPr>
        <w:t xml:space="preserve">         </w:t>
      </w:r>
      <w:r>
        <w:rPr>
          <w:rFonts w:ascii="Times New Roman" w:hAnsi="Times New Roman" w:eastAsia="仿宋_GB2312" w:cs="Times New Roman"/>
          <w:color w:val="000000" w:themeColor="text1"/>
          <w:kern w:val="0"/>
          <w:sz w:val="32"/>
          <w14:textFill>
            <w14:solidFill>
              <w14:schemeClr w14:val="tx1"/>
            </w14:solidFill>
          </w14:textFill>
        </w:rPr>
        <w:t>13 073 952.10元，经对审核结果进行抽查，发现有多计截污干管工程量等问题，调整后工程价款12 221 436.28元，误差金额为</w:t>
      </w:r>
      <w:r>
        <w:rPr>
          <w:rFonts w:hint="eastAsia" w:ascii="Times New Roman" w:hAnsi="Times New Roman" w:eastAsia="仿宋_GB2312" w:cs="Times New Roman"/>
          <w:color w:val="000000" w:themeColor="text1"/>
          <w:kern w:val="0"/>
          <w:sz w:val="32"/>
          <w:lang w:val="en-US" w:eastAsia="zh-CN"/>
          <w14:textFill>
            <w14:solidFill>
              <w14:schemeClr w14:val="tx1"/>
            </w14:solidFill>
          </w14:textFill>
        </w:rPr>
        <w:t xml:space="preserve">  </w:t>
      </w:r>
      <w:r>
        <w:rPr>
          <w:rFonts w:ascii="Times New Roman" w:hAnsi="Times New Roman" w:eastAsia="仿宋_GB2312" w:cs="Times New Roman"/>
          <w:color w:val="000000" w:themeColor="text1"/>
          <w:kern w:val="0"/>
          <w:sz w:val="32"/>
          <w14:textFill>
            <w14:solidFill>
              <w14:schemeClr w14:val="tx1"/>
            </w14:solidFill>
          </w14:textFill>
        </w:rPr>
        <w:t>852 515.82元，误差率为6.5%。根据双方签订的《建设工程造价咨询委托合同》七、违约责任“乙方出具的审核结果报告经甲方抽查或者复审时，误差率超过</w:t>
      </w:r>
      <w:r>
        <w:rPr>
          <w:rFonts w:ascii="Times New Roman" w:hAnsi="Times New Roman" w:eastAsia="宋体" w:cs="Times New Roman"/>
          <w:color w:val="000000" w:themeColor="text1"/>
          <w:kern w:val="0"/>
          <w:sz w:val="32"/>
          <w:szCs w:val="32"/>
          <w:lang w:val="zh-CN"/>
          <w14:textFill>
            <w14:solidFill>
              <w14:schemeClr w14:val="tx1"/>
            </w14:solidFill>
          </w14:textFill>
        </w:rPr>
        <w:t>±</w:t>
      </w:r>
      <w:r>
        <w:rPr>
          <w:rFonts w:ascii="Times New Roman" w:hAnsi="Times New Roman" w:eastAsia="仿宋_GB2312" w:cs="Times New Roman"/>
          <w:color w:val="000000" w:themeColor="text1"/>
          <w:kern w:val="0"/>
          <w:sz w:val="32"/>
          <w14:textFill>
            <w14:solidFill>
              <w14:schemeClr w14:val="tx1"/>
            </w14:solidFill>
          </w14:textFill>
        </w:rPr>
        <w:t>5%（含</w:t>
      </w:r>
      <w:r>
        <w:rPr>
          <w:rFonts w:ascii="Times New Roman" w:hAnsi="Times New Roman" w:eastAsia="宋体" w:cs="Times New Roman"/>
          <w:color w:val="000000" w:themeColor="text1"/>
          <w:kern w:val="0"/>
          <w:sz w:val="32"/>
          <w:szCs w:val="32"/>
          <w:lang w:val="zh-CN"/>
          <w14:textFill>
            <w14:solidFill>
              <w14:schemeClr w14:val="tx1"/>
            </w14:solidFill>
          </w14:textFill>
        </w:rPr>
        <w:t>±</w:t>
      </w:r>
      <w:r>
        <w:rPr>
          <w:rFonts w:ascii="Times New Roman" w:hAnsi="Times New Roman" w:eastAsia="仿宋_GB2312" w:cs="Times New Roman"/>
          <w:color w:val="000000" w:themeColor="text1"/>
          <w:kern w:val="0"/>
          <w:sz w:val="32"/>
          <w14:textFill>
            <w14:solidFill>
              <w14:schemeClr w14:val="tx1"/>
            </w14:solidFill>
          </w14:textFill>
        </w:rPr>
        <w:t>5%），扣除审核费用的20%，并由</w:t>
      </w:r>
      <w:bookmarkStart w:id="3" w:name="_Hlk122081139"/>
      <w:r>
        <w:rPr>
          <w:rFonts w:ascii="Times New Roman" w:hAnsi="Times New Roman" w:eastAsia="仿宋_GB2312" w:cs="Times New Roman"/>
          <w:color w:val="000000" w:themeColor="text1"/>
          <w:kern w:val="0"/>
          <w:sz w:val="32"/>
          <w14:textFill>
            <w14:solidFill>
              <w14:schemeClr w14:val="tx1"/>
            </w14:solidFill>
          </w14:textFill>
        </w:rPr>
        <w:t>乙方支付甲方误差全额数2%的违约金</w:t>
      </w:r>
      <w:bookmarkEnd w:id="3"/>
      <w:r>
        <w:rPr>
          <w:rFonts w:ascii="Times New Roman" w:hAnsi="Times New Roman" w:eastAsia="仿宋_GB2312" w:cs="Times New Roman"/>
          <w:color w:val="000000" w:themeColor="text1"/>
          <w:kern w:val="0"/>
          <w:sz w:val="32"/>
          <w14:textFill>
            <w14:solidFill>
              <w14:schemeClr w14:val="tx1"/>
            </w14:solidFill>
          </w14:textFill>
        </w:rPr>
        <w:t>，情节严重的报相关部门进行处理”的规定，责成县住建局认真履行合同条款中盛发工程管理咨询（云南）有限公司的违约责任</w:t>
      </w:r>
      <w:r>
        <w:rPr>
          <w:rFonts w:hint="eastAsia" w:ascii="Times New Roman" w:hAnsi="Times New Roman" w:eastAsia="仿宋_GB2312" w:cs="Times New Roman"/>
          <w:color w:val="000000" w:themeColor="text1"/>
          <w:kern w:val="0"/>
          <w:sz w:val="32"/>
          <w:lang w:eastAsia="zh-CN"/>
          <w14:textFill>
            <w14:solidFill>
              <w14:schemeClr w14:val="tx1"/>
            </w14:solidFill>
          </w14:textFill>
        </w:rPr>
        <w:t>，</w:t>
      </w:r>
      <w:r>
        <w:rPr>
          <w:rFonts w:ascii="Times New Roman" w:hAnsi="Times New Roman" w:eastAsia="仿宋_GB2312" w:cs="Times New Roman"/>
          <w:color w:val="000000" w:themeColor="text1"/>
          <w:kern w:val="0"/>
          <w:sz w:val="32"/>
          <w14:textFill>
            <w14:solidFill>
              <w14:schemeClr w14:val="tx1"/>
            </w14:solidFill>
          </w14:textFill>
        </w:rPr>
        <w:t xml:space="preserve">扣除20%的审核费用和误差额2%的违约金。 </w:t>
      </w:r>
      <w:r>
        <w:rPr>
          <w:rFonts w:hint="eastAsia" w:ascii="仿宋_GB2312" w:hAnsi="Times New Roman" w:eastAsia="仿宋_GB2312" w:cs="Times New Roman"/>
          <w:color w:val="000000" w:themeColor="text1"/>
          <w:kern w:val="0"/>
          <w:sz w:val="32"/>
          <w14:textFill>
            <w14:solidFill>
              <w14:schemeClr w14:val="tx1"/>
            </w14:solidFill>
          </w14:textFill>
        </w:rPr>
        <w:t xml:space="preserve"> </w:t>
      </w:r>
    </w:p>
    <w:p w14:paraId="03C3CF79">
      <w:pPr>
        <w:keepNext w:val="0"/>
        <w:keepLines w:val="0"/>
        <w:pageBreakBefore w:val="0"/>
        <w:widowControl/>
        <w:kinsoku/>
        <w:wordWrap/>
        <w:overflowPunct/>
        <w:topLinePunct w:val="0"/>
        <w:bidi w:val="0"/>
        <w:spacing w:line="560" w:lineRule="exact"/>
        <w:ind w:firstLine="480" w:firstLineChars="200"/>
        <w:rPr>
          <w:rFonts w:ascii="Times New Roman" w:hAnsi="Times New Roman" w:eastAsia="黑体" w:cs="Times New Roman"/>
          <w:color w:val="000000" w:themeColor="text1"/>
          <w:sz w:val="32"/>
          <w14:textFill>
            <w14:solidFill>
              <w14:schemeClr w14:val="tx1"/>
            </w14:solidFill>
          </w14:textFill>
        </w:rPr>
      </w:pPr>
      <w:r>
        <w:rPr>
          <w:rFonts w:ascii="Times New Roman" w:hAnsi="Times New Roman" w:eastAsia="仿宋_GB2312" w:cs="Times New Roman"/>
          <w:color w:val="000000" w:themeColor="text1"/>
          <w:sz w:val="24"/>
          <w14:textFill>
            <w14:solidFill>
              <w14:schemeClr w14:val="tx1"/>
            </w14:solidFill>
          </w14:textFill>
        </w:rPr>
        <w:t xml:space="preserve"> </w:t>
      </w:r>
      <w:r>
        <w:rPr>
          <w:rFonts w:ascii="Times New Roman" w:hAnsi="Times New Roman" w:eastAsia="黑体" w:cs="Times New Roman"/>
          <w:color w:val="000000" w:themeColor="text1"/>
          <w:sz w:val="32"/>
          <w14:textFill>
            <w14:solidFill>
              <w14:schemeClr w14:val="tx1"/>
            </w14:solidFill>
          </w14:textFill>
        </w:rPr>
        <w:t xml:space="preserve">四、重要事项说明 </w:t>
      </w:r>
    </w:p>
    <w:p w14:paraId="53522BC6">
      <w:pPr>
        <w:keepNext w:val="0"/>
        <w:keepLines w:val="0"/>
        <w:pageBreakBefore w:val="0"/>
        <w:widowControl/>
        <w:kinsoku/>
        <w:wordWrap/>
        <w:overflowPunct/>
        <w:topLinePunct w:val="0"/>
        <w:bidi w:val="0"/>
        <w:spacing w:line="560" w:lineRule="exact"/>
        <w:ind w:firstLine="640" w:firstLineChars="200"/>
        <w:rPr>
          <w:rFonts w:ascii="Times New Roman" w:hAnsi="Times New Roman" w:eastAsia="仿宋_GB2312" w:cs="Times New Roman"/>
          <w:color w:val="000000" w:themeColor="text1"/>
          <w:kern w:val="0"/>
          <w:sz w:val="32"/>
          <w14:textFill>
            <w14:solidFill>
              <w14:schemeClr w14:val="tx1"/>
            </w14:solidFill>
          </w14:textFill>
        </w:rPr>
      </w:pPr>
      <w:r>
        <w:rPr>
          <w:rFonts w:ascii="Times New Roman" w:hAnsi="Times New Roman" w:eastAsia="仿宋_GB2312" w:cs="Times New Roman"/>
          <w:color w:val="000000" w:themeColor="text1"/>
          <w:sz w:val="32"/>
          <w14:textFill>
            <w14:solidFill>
              <w14:schemeClr w14:val="tx1"/>
            </w14:solidFill>
          </w14:textFill>
        </w:rPr>
        <w:t>1.</w:t>
      </w:r>
      <w:r>
        <w:rPr>
          <w:rFonts w:ascii="Times New Roman" w:hAnsi="Times New Roman" w:eastAsia="仿宋_GB2312" w:cs="Times New Roman"/>
          <w:color w:val="000000" w:themeColor="text1"/>
          <w:sz w:val="32"/>
          <w:szCs w:val="32"/>
          <w14:textFill>
            <w14:solidFill>
              <w14:schemeClr w14:val="tx1"/>
            </w14:solidFill>
          </w14:textFill>
        </w:rPr>
        <w:t>多计盛发工程管理咨询（云南）有限公司工程结算审核费22 439元不包括违约责任金，违约责任金由双方按合同约定自行结算，结算金额从项目完成总投资中扣除。</w:t>
      </w:r>
    </w:p>
    <w:p w14:paraId="7688BDDF">
      <w:pPr>
        <w:keepNext w:val="0"/>
        <w:keepLines w:val="0"/>
        <w:pageBreakBefore w:val="0"/>
        <w:widowControl/>
        <w:kinsoku/>
        <w:wordWrap/>
        <w:overflowPunct/>
        <w:topLinePunct w:val="0"/>
        <w:bidi w:val="0"/>
        <w:spacing w:line="560" w:lineRule="exact"/>
        <w:ind w:firstLine="640"/>
        <w:rPr>
          <w:rFonts w:ascii="Times New Roman" w:hAnsi="Times New Roman" w:eastAsia="仿宋_GB2312" w:cs="Times New Roman"/>
          <w:color w:val="000000" w:themeColor="text1"/>
          <w:sz w:val="32"/>
          <w14:textFill>
            <w14:solidFill>
              <w14:schemeClr w14:val="tx1"/>
            </w14:solidFill>
          </w14:textFill>
        </w:rPr>
      </w:pPr>
      <w:r>
        <w:rPr>
          <w:rFonts w:ascii="Times New Roman" w:hAnsi="Times New Roman" w:eastAsia="仿宋_GB2312" w:cs="Times New Roman"/>
          <w:color w:val="000000" w:themeColor="text1"/>
          <w:sz w:val="32"/>
          <w14:textFill>
            <w14:solidFill>
              <w14:schemeClr w14:val="tx1"/>
            </w14:solidFill>
          </w14:textFill>
        </w:rPr>
        <w:t>2.本项目县住建局从其他款项中垫付6 346 336.99元，其中：挪用中央财政城镇保障性安居工程城市棚户区专项资支付螳螂川截污干管改造项目1#、2#泵站基坑支付工程设计施工工程款</w:t>
      </w:r>
      <w:r>
        <w:rPr>
          <w:rFonts w:hint="eastAsia" w:ascii="Times New Roman" w:hAnsi="Times New Roman" w:eastAsia="仿宋_GB2312" w:cs="Times New Roman"/>
          <w:color w:val="000000" w:themeColor="text1"/>
          <w:sz w:val="32"/>
          <w:lang w:val="en-US" w:eastAsia="zh-CN"/>
          <w14:textFill>
            <w14:solidFill>
              <w14:schemeClr w14:val="tx1"/>
            </w14:solidFill>
          </w14:textFill>
        </w:rPr>
        <w:t xml:space="preserve">  </w:t>
      </w:r>
      <w:r>
        <w:rPr>
          <w:rFonts w:ascii="Times New Roman" w:hAnsi="Times New Roman" w:eastAsia="仿宋_GB2312" w:cs="Times New Roman"/>
          <w:color w:val="000000" w:themeColor="text1"/>
          <w:sz w:val="32"/>
          <w14:textFill>
            <w14:solidFill>
              <w14:schemeClr w14:val="tx1"/>
            </w14:solidFill>
          </w14:textFill>
        </w:rPr>
        <w:t>846 442.25元、挪用中央基建投资预算排水设施建设专项资金支付螳螂川截污干管改造工程款1 500 000元已在《杨键同志任富民县住房和城乡建设局局长期间履行经济责任审计》（富审委办报〔2022〕2号）中反映，本报告不再反映。</w:t>
      </w:r>
    </w:p>
    <w:bookmarkEnd w:id="2"/>
    <w:p w14:paraId="0A2E908E">
      <w:pPr>
        <w:keepNext w:val="0"/>
        <w:keepLines w:val="0"/>
        <w:pageBreakBefore w:val="0"/>
        <w:widowControl/>
        <w:kinsoku/>
        <w:wordWrap/>
        <w:overflowPunct/>
        <w:topLinePunct w:val="0"/>
        <w:bidi w:val="0"/>
        <w:spacing w:line="560" w:lineRule="exact"/>
        <w:ind w:firstLine="640"/>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14:textFill>
            <w14:solidFill>
              <w14:schemeClr w14:val="tx1"/>
            </w14:solidFill>
          </w14:textFill>
        </w:rPr>
        <w:t>五、</w:t>
      </w:r>
      <w:r>
        <w:rPr>
          <w:rFonts w:ascii="Times New Roman" w:hAnsi="Times New Roman" w:eastAsia="黑体" w:cs="Times New Roman"/>
          <w:color w:val="000000" w:themeColor="text1"/>
          <w:sz w:val="32"/>
          <w:szCs w:val="32"/>
          <w14:textFill>
            <w14:solidFill>
              <w14:schemeClr w14:val="tx1"/>
            </w14:solidFill>
          </w14:textFill>
        </w:rPr>
        <w:t>审计建议</w:t>
      </w:r>
    </w:p>
    <w:p w14:paraId="413A1457">
      <w:pPr>
        <w:keepNext w:val="0"/>
        <w:keepLines w:val="0"/>
        <w:pageBreakBefore w:val="0"/>
        <w:widowControl/>
        <w:kinsoku/>
        <w:wordWrap/>
        <w:overflowPunct/>
        <w:topLinePunct w:val="0"/>
        <w:bidi w:val="0"/>
        <w:spacing w:line="560" w:lineRule="exact"/>
        <w:ind w:firstLine="640"/>
        <w:rPr>
          <w:rFonts w:hint="eastAsia" w:ascii="Times New Roman" w:hAnsi="Times New Roman" w:eastAsia="仿宋_GB2312" w:cs="Times New Roman"/>
          <w:color w:val="000000" w:themeColor="text1"/>
          <w:sz w:val="32"/>
          <w14:textFill>
            <w14:solidFill>
              <w14:schemeClr w14:val="tx1"/>
            </w14:solidFill>
          </w14:textFill>
        </w:rPr>
      </w:pPr>
      <w:r>
        <w:rPr>
          <w:rFonts w:ascii="Times New Roman" w:hAnsi="Times New Roman" w:eastAsia="仿宋_GB2312" w:cs="Times New Roman"/>
          <w:color w:val="000000" w:themeColor="text1"/>
          <w:sz w:val="32"/>
          <w14:textFill>
            <w14:solidFill>
              <w14:schemeClr w14:val="tx1"/>
            </w14:solidFill>
          </w14:textFill>
        </w:rPr>
        <w:t>建议县住建局在项目建设中</w:t>
      </w:r>
      <w:r>
        <w:rPr>
          <w:rFonts w:hint="eastAsia" w:ascii="Times New Roman" w:hAnsi="Times New Roman" w:eastAsia="仿宋_GB2312" w:cs="Times New Roman"/>
          <w:color w:val="000000" w:themeColor="text1"/>
          <w:sz w:val="32"/>
          <w14:textFill>
            <w14:solidFill>
              <w14:schemeClr w14:val="tx1"/>
            </w14:solidFill>
          </w14:textFill>
        </w:rPr>
        <w:t>，切实</w:t>
      </w:r>
      <w:r>
        <w:rPr>
          <w:rFonts w:ascii="Times New Roman" w:hAnsi="Times New Roman" w:eastAsia="仿宋_GB2312" w:cs="Times New Roman"/>
          <w:color w:val="000000" w:themeColor="text1"/>
          <w:sz w:val="32"/>
          <w14:textFill>
            <w14:solidFill>
              <w14:schemeClr w14:val="tx1"/>
            </w14:solidFill>
          </w14:textFill>
        </w:rPr>
        <w:t>加强管理，建立健全项目责任制，组建项目管理组，明确相关人员职责分工，落实项目负责人，实行项目负责人对工程建设及建成后生产营</w:t>
      </w:r>
      <w:r>
        <w:rPr>
          <w:rFonts w:hint="eastAsia" w:ascii="Times New Roman" w:hAnsi="Times New Roman" w:eastAsia="仿宋_GB2312" w:cs="Times New Roman"/>
          <w:color w:val="000000" w:themeColor="text1"/>
          <w:sz w:val="32"/>
          <w14:textFill>
            <w14:solidFill>
              <w14:schemeClr w14:val="tx1"/>
            </w14:solidFill>
          </w14:textFill>
        </w:rPr>
        <w:t>运</w:t>
      </w:r>
      <w:r>
        <w:rPr>
          <w:rFonts w:ascii="Times New Roman" w:hAnsi="Times New Roman" w:eastAsia="仿宋_GB2312" w:cs="Times New Roman"/>
          <w:color w:val="000000" w:themeColor="text1"/>
          <w:sz w:val="32"/>
          <w14:textFill>
            <w14:solidFill>
              <w14:schemeClr w14:val="tx1"/>
            </w14:solidFill>
          </w14:textFill>
        </w:rPr>
        <w:t>“一条龙”管理和全面负责制。</w:t>
      </w:r>
      <w:r>
        <w:rPr>
          <w:rFonts w:hint="eastAsia" w:ascii="Times New Roman" w:hAnsi="Times New Roman" w:eastAsia="仿宋_GB2312" w:cs="Times New Roman"/>
          <w:color w:val="000000" w:themeColor="text1"/>
          <w:sz w:val="32"/>
          <w14:textFill>
            <w14:solidFill>
              <w14:schemeClr w14:val="tx1"/>
            </w14:solidFill>
          </w14:textFill>
        </w:rPr>
        <w:t>同时，</w:t>
      </w:r>
      <w:r>
        <w:rPr>
          <w:rFonts w:ascii="Times New Roman" w:hAnsi="Times New Roman" w:eastAsia="仿宋_GB2312" w:cs="Times New Roman"/>
          <w:color w:val="000000" w:themeColor="text1"/>
          <w:sz w:val="32"/>
          <w14:textFill>
            <w14:solidFill>
              <w14:schemeClr w14:val="tx1"/>
            </w14:solidFill>
          </w14:textFill>
        </w:rPr>
        <w:t>认真做好相关项目管理人员</w:t>
      </w:r>
      <w:r>
        <w:rPr>
          <w:rFonts w:hint="eastAsia" w:ascii="Times New Roman" w:hAnsi="Times New Roman" w:eastAsia="仿宋_GB2312" w:cs="Times New Roman"/>
          <w:color w:val="000000" w:themeColor="text1"/>
          <w:sz w:val="32"/>
          <w14:textFill>
            <w14:solidFill>
              <w14:schemeClr w14:val="tx1"/>
            </w14:solidFill>
          </w14:textFill>
        </w:rPr>
        <w:t>变</w:t>
      </w:r>
      <w:r>
        <w:rPr>
          <w:rFonts w:ascii="Times New Roman" w:hAnsi="Times New Roman" w:eastAsia="仿宋_GB2312" w:cs="Times New Roman"/>
          <w:color w:val="000000" w:themeColor="text1"/>
          <w:sz w:val="32"/>
          <w14:textFill>
            <w14:solidFill>
              <w14:schemeClr w14:val="tx1"/>
            </w14:solidFill>
          </w14:textFill>
        </w:rPr>
        <w:t>动时的工程管理工作交接和事项衔接手续，避免工程管理中出现“各自为政，多头管理”、“各负其责”又“不知谁最后负责”的情况发生。</w:t>
      </w:r>
    </w:p>
    <w:p w14:paraId="0364A981">
      <w:pPr>
        <w:keepNext w:val="0"/>
        <w:keepLines w:val="0"/>
        <w:pageBreakBefore w:val="0"/>
        <w:kinsoku/>
        <w:wordWrap/>
        <w:overflowPunct/>
        <w:topLinePunct w:val="0"/>
        <w:bidi w:val="0"/>
        <w:spacing w:line="560" w:lineRule="exact"/>
        <w:ind w:firstLine="640" w:firstLineChars="200"/>
        <w:rPr>
          <w:color w:val="000000" w:themeColor="text1"/>
          <w14:textFill>
            <w14:solidFill>
              <w14:schemeClr w14:val="tx1"/>
            </w14:solidFill>
          </w14:textFill>
        </w:rPr>
      </w:pPr>
      <w:r>
        <w:rPr>
          <w:rFonts w:ascii="Times New Roman" w:hAnsi="Times New Roman" w:eastAsia="仿宋_GB2312" w:cs="Times New Roman"/>
          <w:color w:val="000000" w:themeColor="text1"/>
          <w:kern w:val="0"/>
          <w:sz w:val="32"/>
          <w14:textFill>
            <w14:solidFill>
              <w14:schemeClr w14:val="tx1"/>
            </w14:solidFill>
          </w14:textFill>
        </w:rPr>
        <w:t>对本次审计发现的问题，请</w:t>
      </w:r>
      <w:r>
        <w:rPr>
          <w:rFonts w:ascii="Times New Roman" w:hAnsi="Times New Roman" w:eastAsia="仿宋_GB2312" w:cs="Times New Roman"/>
          <w:color w:val="000000" w:themeColor="text1"/>
          <w:sz w:val="32"/>
          <w14:textFill>
            <w14:solidFill>
              <w14:schemeClr w14:val="tx1"/>
            </w14:solidFill>
          </w14:textFill>
        </w:rPr>
        <w:t>县住建局</w:t>
      </w:r>
      <w:r>
        <w:rPr>
          <w:rFonts w:ascii="Times New Roman" w:hAnsi="Times New Roman" w:eastAsia="仿宋_GB2312" w:cs="Times New Roman"/>
          <w:color w:val="000000" w:themeColor="text1"/>
          <w:kern w:val="0"/>
          <w:sz w:val="32"/>
          <w14:textFill>
            <w14:solidFill>
              <w14:schemeClr w14:val="tx1"/>
            </w14:solidFill>
          </w14:textFill>
        </w:rPr>
        <w:t>自收到本报告之日起60日内整改完毕。整改情况应当书面告知富民县审计局，同时向县人民</w:t>
      </w:r>
      <w:r>
        <w:rPr>
          <w:rFonts w:hint="eastAsia" w:eastAsia="仿宋_GB2312" w:cs="Times New Roman"/>
          <w:color w:val="000000" w:themeColor="text1"/>
          <w:kern w:val="0"/>
          <w:sz w:val="32"/>
          <w:lang w:eastAsia="zh-CN"/>
          <w14:textFill>
            <w14:solidFill>
              <w14:schemeClr w14:val="tx1"/>
            </w14:solidFill>
          </w14:textFill>
        </w:rPr>
        <w:t>政府工作报告</w:t>
      </w:r>
      <w:r>
        <w:rPr>
          <w:rFonts w:ascii="Times New Roman" w:hAnsi="Times New Roman" w:eastAsia="仿宋_GB2312" w:cs="Times New Roman"/>
          <w:color w:val="000000" w:themeColor="text1"/>
          <w:kern w:val="0"/>
          <w:sz w:val="32"/>
          <w14:textFill>
            <w14:solidFill>
              <w14:schemeClr w14:val="tx1"/>
            </w14:solidFill>
          </w14:textFill>
        </w:rPr>
        <w:t>，并向社会公告。</w:t>
      </w:r>
      <w:bookmarkStart w:id="4" w:name="_GoBack"/>
      <w:bookmarkEnd w:id="4"/>
    </w:p>
    <w:sectPr>
      <w:headerReference r:id="rId9" w:type="first"/>
      <w:footerReference r:id="rId12" w:type="first"/>
      <w:headerReference r:id="rId7" w:type="default"/>
      <w:footerReference r:id="rId10" w:type="default"/>
      <w:headerReference r:id="rId8" w:type="even"/>
      <w:footerReference r:id="rId11" w:type="even"/>
      <w:pgSz w:w="11906" w:h="16838"/>
      <w:pgMar w:top="1440" w:right="1531" w:bottom="1440" w:left="1587"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大标宋简体">
    <w:panose1 w:val="02010601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方正黑体_GBK">
    <w:altName w:val="黑体"/>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925CA1">
    <w:pPr>
      <w:pStyle w:val="6"/>
      <w:framePr w:wrap="around" w:vAnchor="text" w:hAnchor="margin" w:xAlign="outside" w:y="1"/>
      <w:rPr>
        <w:rStyle w:val="13"/>
      </w:rPr>
    </w:pPr>
    <w:r>
      <w:rPr>
        <w:rFonts w:hint="eastAsia" w:ascii="宋体" w:hAnsi="宋体"/>
        <w:sz w:val="28"/>
      </w:rPr>
      <w:fldChar w:fldCharType="begin"/>
    </w:r>
    <w:r>
      <w:rPr>
        <w:rStyle w:val="13"/>
        <w:rFonts w:hint="eastAsia" w:ascii="宋体" w:hAnsi="宋体"/>
        <w:sz w:val="28"/>
      </w:rPr>
      <w:instrText xml:space="preserve">PAGE  </w:instrText>
    </w:r>
    <w:r>
      <w:rPr>
        <w:rFonts w:hint="eastAsia" w:ascii="宋体" w:hAnsi="宋体"/>
        <w:sz w:val="28"/>
      </w:rPr>
      <w:fldChar w:fldCharType="separate"/>
    </w:r>
    <w:r>
      <w:rPr>
        <w:rStyle w:val="13"/>
        <w:rFonts w:ascii="宋体" w:hAnsi="宋体"/>
        <w:sz w:val="28"/>
      </w:rPr>
      <w:t>- 1 -</w:t>
    </w:r>
    <w:r>
      <w:rPr>
        <w:rFonts w:hint="eastAsia" w:ascii="宋体" w:hAnsi="宋体"/>
        <w:sz w:val="28"/>
      </w:rPr>
      <w:fldChar w:fldCharType="end"/>
    </w:r>
  </w:p>
  <w:p w14:paraId="0F8464CD">
    <w:pPr>
      <w:pStyle w:val="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72ACA">
    <w:pPr>
      <w:pStyle w:val="6"/>
      <w:framePr w:wrap="around" w:vAnchor="text" w:hAnchor="margin" w:xAlign="outside" w:y="1"/>
      <w:rPr>
        <w:rStyle w:val="13"/>
      </w:rPr>
    </w:pPr>
    <w:r>
      <w:fldChar w:fldCharType="begin"/>
    </w:r>
    <w:r>
      <w:rPr>
        <w:rStyle w:val="13"/>
      </w:rPr>
      <w:instrText xml:space="preserve">PAGE  </w:instrText>
    </w:r>
    <w:r>
      <w:fldChar w:fldCharType="separate"/>
    </w:r>
    <w:r>
      <w:rPr>
        <w:rStyle w:val="13"/>
      </w:rPr>
      <w:t>1</w:t>
    </w:r>
    <w:r>
      <w:fldChar w:fldCharType="end"/>
    </w:r>
  </w:p>
  <w:p w14:paraId="342FFCEF">
    <w:pPr>
      <w:pStyle w:val="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E12AE">
    <w:pPr>
      <w:pStyle w:val="6"/>
      <w:framePr w:wrap="around" w:vAnchor="text" w:hAnchor="page" w:xAlign="outside" w:yAlign="center"/>
      <w:rPr>
        <w:rStyle w:val="13"/>
        <w:rFonts w:hint="eastAsia" w:ascii="宋体" w:hAnsi="宋体"/>
        <w:sz w:val="28"/>
        <w:szCs w:val="28"/>
      </w:rPr>
    </w:pPr>
  </w:p>
  <w:p w14:paraId="463D46C7">
    <w:pPr>
      <w:pStyle w:val="6"/>
      <w:ind w:right="360"/>
      <w:rPr>
        <w:sz w:val="28"/>
      </w:rPr>
    </w:pPr>
    <w:r>
      <w:rPr>
        <w:rFonts w:hint="eastAsia" w:ascii="宋体" w:hAnsi="宋体"/>
        <w:sz w:val="28"/>
      </w:rPr>
      <w:t xml:space="preserve">                                                       </w:t>
    </w:r>
    <w:r>
      <w:rPr>
        <w:rFonts w:hint="eastAsia" w:ascii="宋体" w:hAnsi="宋体"/>
        <w:sz w:val="28"/>
      </w:rPr>
      <w:fldChar w:fldCharType="begin"/>
    </w:r>
    <w:r>
      <w:rPr>
        <w:rFonts w:hint="eastAsia" w:ascii="宋体" w:hAnsi="宋体"/>
        <w:sz w:val="28"/>
      </w:rPr>
      <w:instrText xml:space="preserve"> PAGE </w:instrText>
    </w:r>
    <w:r>
      <w:rPr>
        <w:rFonts w:hint="eastAsia" w:ascii="宋体" w:hAnsi="宋体"/>
        <w:sz w:val="28"/>
      </w:rPr>
      <w:fldChar w:fldCharType="separate"/>
    </w:r>
    <w:r>
      <w:rPr>
        <w:rFonts w:ascii="宋体" w:hAnsi="宋体"/>
        <w:sz w:val="28"/>
      </w:rPr>
      <w:t>- 5 -</w:t>
    </w:r>
    <w:r>
      <w:rPr>
        <w:rFonts w:hint="eastAsia" w:ascii="宋体" w:hAnsi="宋体"/>
        <w:sz w:val="28"/>
      </w:rPr>
      <w:fldChar w:fldCharType="end"/>
    </w:r>
    <w:r>
      <w:rPr>
        <w:rFonts w:hint="eastAsia" w:ascii="宋体" w:hAnsi="宋体"/>
        <w:sz w:val="28"/>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08C105">
    <w:pPr>
      <w:pStyle w:val="6"/>
      <w:framePr w:wrap="around" w:vAnchor="text" w:hAnchor="margin" w:xAlign="outside" w:y="1"/>
      <w:rPr>
        <w:rStyle w:val="13"/>
      </w:rPr>
    </w:pPr>
  </w:p>
  <w:p w14:paraId="325A50AA">
    <w:pPr>
      <w:pStyle w:val="6"/>
      <w:ind w:right="360"/>
      <w:rPr>
        <w:rFonts w:hint="eastAsia"/>
        <w:sz w:val="28"/>
        <w:szCs w:val="28"/>
      </w:rPr>
    </w:pPr>
    <w:r>
      <w:rPr>
        <w:rFonts w:hint="eastAsia"/>
        <w:sz w:val="28"/>
        <w:szCs w:val="28"/>
      </w:rPr>
      <w:t xml:space="preserve"> </w:t>
    </w:r>
    <w:r>
      <w:rPr>
        <w:rFonts w:hint="eastAsia" w:ascii="宋体" w:hAnsi="宋体"/>
        <w:sz w:val="28"/>
        <w:szCs w:val="28"/>
      </w:rPr>
      <w:fldChar w:fldCharType="begin"/>
    </w:r>
    <w:r>
      <w:rPr>
        <w:rFonts w:hint="eastAsia" w:ascii="宋体" w:hAnsi="宋体"/>
        <w:sz w:val="28"/>
        <w:szCs w:val="28"/>
      </w:rPr>
      <w:instrText xml:space="preserve"> PAGE </w:instrText>
    </w:r>
    <w:r>
      <w:rPr>
        <w:rFonts w:hint="eastAsia" w:ascii="宋体" w:hAnsi="宋体"/>
        <w:sz w:val="28"/>
        <w:szCs w:val="28"/>
      </w:rPr>
      <w:fldChar w:fldCharType="separate"/>
    </w:r>
    <w:r>
      <w:rPr>
        <w:rFonts w:ascii="宋体" w:hAnsi="宋体"/>
        <w:sz w:val="28"/>
        <w:szCs w:val="28"/>
      </w:rPr>
      <w:t>- 4 -</w:t>
    </w:r>
    <w:r>
      <w:rPr>
        <w:rFonts w:hint="eastAsia" w:ascii="宋体" w:hAnsi="宋体"/>
        <w:sz w:val="28"/>
        <w:szCs w:val="28"/>
      </w:rPr>
      <w:fldChar w:fldCharType="end"/>
    </w:r>
    <w:r>
      <w:rPr>
        <w:rFonts w:hint="eastAsia" w:ascii="宋体" w:hAnsi="宋体"/>
        <w:sz w:val="28"/>
        <w:szCs w:val="28"/>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5371E">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A8AED7">
    <w:pPr>
      <w:pStyle w:val="7"/>
      <w:jc w:val="right"/>
      <w:rPr>
        <w:rFonts w:hint="eastAsia" w:ascii="黑体" w:eastAsia="黑体"/>
        <w:sz w:val="24"/>
        <w:szCs w:val="24"/>
      </w:rPr>
    </w:pPr>
    <w:r>
      <w:rPr>
        <w:rFonts w:hint="eastAsia" w:ascii="黑体" w:eastAsia="黑体"/>
        <w:sz w:val="24"/>
        <w:szCs w:val="24"/>
      </w:rPr>
      <w:t>富民县审计局审计结果公告</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4DAC8">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0DD54">
    <w:pPr>
      <w:pStyle w:val="7"/>
      <w:jc w:val="right"/>
      <w:rPr>
        <w:rFonts w:hint="eastAsia" w:ascii="黑体" w:eastAsia="黑体"/>
        <w:sz w:val="24"/>
        <w:szCs w:val="24"/>
      </w:rPr>
    </w:pPr>
    <w:r>
      <w:rPr>
        <w:rFonts w:hint="eastAsia" w:ascii="黑体" w:eastAsia="黑体"/>
        <w:sz w:val="24"/>
        <w:szCs w:val="24"/>
      </w:rPr>
      <w:t>富民县审计局审计结果公告</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EC8A02">
    <w:pPr>
      <w:pStyle w:val="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D7CEB">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singleLevel"/>
    <w:tmpl w:val="0000000A"/>
    <w:lvl w:ilvl="0" w:tentative="0">
      <w:start w:val="1"/>
      <w:numFmt w:val="chineseCounting"/>
      <w:suff w:val="nothing"/>
      <w:lvlText w:val="（%1）"/>
      <w:lvlJc w:val="left"/>
      <w:pPr>
        <w:ind w:left="640" w:firstLine="0"/>
      </w:pPr>
      <w:rPr>
        <w:rFonts w:hint="eastAsia"/>
      </w:rPr>
    </w:lvl>
  </w:abstractNum>
  <w:abstractNum w:abstractNumId="1">
    <w:nsid w:val="0000000B"/>
    <w:multiLevelType w:val="singleLevel"/>
    <w:tmpl w:val="0000000B"/>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E21A9E"/>
    <w:rsid w:val="000D0DC3"/>
    <w:rsid w:val="001F5F92"/>
    <w:rsid w:val="003016D8"/>
    <w:rsid w:val="004A6A26"/>
    <w:rsid w:val="00AB4ACC"/>
    <w:rsid w:val="00BD39FE"/>
    <w:rsid w:val="00D24DEC"/>
    <w:rsid w:val="015D594F"/>
    <w:rsid w:val="01CF6819"/>
    <w:rsid w:val="01F35A27"/>
    <w:rsid w:val="01F5225D"/>
    <w:rsid w:val="01FA61E9"/>
    <w:rsid w:val="0200671D"/>
    <w:rsid w:val="0208673B"/>
    <w:rsid w:val="02115F61"/>
    <w:rsid w:val="021E0441"/>
    <w:rsid w:val="02225E7A"/>
    <w:rsid w:val="02662D39"/>
    <w:rsid w:val="02811BF4"/>
    <w:rsid w:val="029315D8"/>
    <w:rsid w:val="02A31A90"/>
    <w:rsid w:val="02DC0067"/>
    <w:rsid w:val="02FA2F14"/>
    <w:rsid w:val="03660264"/>
    <w:rsid w:val="0377165D"/>
    <w:rsid w:val="03870BDF"/>
    <w:rsid w:val="03AB22A9"/>
    <w:rsid w:val="03B27349"/>
    <w:rsid w:val="03BE2F99"/>
    <w:rsid w:val="03F91111"/>
    <w:rsid w:val="0401513D"/>
    <w:rsid w:val="04121524"/>
    <w:rsid w:val="042171B8"/>
    <w:rsid w:val="04493A33"/>
    <w:rsid w:val="04953692"/>
    <w:rsid w:val="04A921C6"/>
    <w:rsid w:val="04AE0CD4"/>
    <w:rsid w:val="04B83462"/>
    <w:rsid w:val="04C802F2"/>
    <w:rsid w:val="04E13306"/>
    <w:rsid w:val="04E73AE4"/>
    <w:rsid w:val="0511042A"/>
    <w:rsid w:val="052C6329"/>
    <w:rsid w:val="0550423D"/>
    <w:rsid w:val="0555040D"/>
    <w:rsid w:val="05B01FFB"/>
    <w:rsid w:val="05D1197B"/>
    <w:rsid w:val="05D41892"/>
    <w:rsid w:val="05D77ED2"/>
    <w:rsid w:val="05F25470"/>
    <w:rsid w:val="05F4321D"/>
    <w:rsid w:val="06287BC7"/>
    <w:rsid w:val="065666DD"/>
    <w:rsid w:val="067019A4"/>
    <w:rsid w:val="06A17B70"/>
    <w:rsid w:val="06CF18D2"/>
    <w:rsid w:val="072A1F05"/>
    <w:rsid w:val="072A2A3E"/>
    <w:rsid w:val="072B5A24"/>
    <w:rsid w:val="073B1102"/>
    <w:rsid w:val="07492F4F"/>
    <w:rsid w:val="075D0BC5"/>
    <w:rsid w:val="077F0E6A"/>
    <w:rsid w:val="07E802AC"/>
    <w:rsid w:val="080D7A68"/>
    <w:rsid w:val="08297C24"/>
    <w:rsid w:val="082D5041"/>
    <w:rsid w:val="08693A7A"/>
    <w:rsid w:val="089C61EA"/>
    <w:rsid w:val="08B24E2B"/>
    <w:rsid w:val="08B56BDF"/>
    <w:rsid w:val="08C17A9E"/>
    <w:rsid w:val="08CB6152"/>
    <w:rsid w:val="08E83735"/>
    <w:rsid w:val="098E54FC"/>
    <w:rsid w:val="09DB3C13"/>
    <w:rsid w:val="09ED2377"/>
    <w:rsid w:val="0A0C4B87"/>
    <w:rsid w:val="0A355B15"/>
    <w:rsid w:val="0A355D4A"/>
    <w:rsid w:val="0A5164B8"/>
    <w:rsid w:val="0A6939FB"/>
    <w:rsid w:val="0A9A7D35"/>
    <w:rsid w:val="0AC247DC"/>
    <w:rsid w:val="0B0D6C7C"/>
    <w:rsid w:val="0B201648"/>
    <w:rsid w:val="0B2600F9"/>
    <w:rsid w:val="0B261F34"/>
    <w:rsid w:val="0B5D40F5"/>
    <w:rsid w:val="0B675656"/>
    <w:rsid w:val="0B8E1DC4"/>
    <w:rsid w:val="0BB96DBB"/>
    <w:rsid w:val="0BCD67DC"/>
    <w:rsid w:val="0C0047B8"/>
    <w:rsid w:val="0C336BC1"/>
    <w:rsid w:val="0C513567"/>
    <w:rsid w:val="0CB16180"/>
    <w:rsid w:val="0CDF629C"/>
    <w:rsid w:val="0CF2795D"/>
    <w:rsid w:val="0D1D7504"/>
    <w:rsid w:val="0D256C2D"/>
    <w:rsid w:val="0D3B78C8"/>
    <w:rsid w:val="0D56782A"/>
    <w:rsid w:val="0D576AC6"/>
    <w:rsid w:val="0D697CBA"/>
    <w:rsid w:val="0D6E3BCA"/>
    <w:rsid w:val="0D923159"/>
    <w:rsid w:val="0DC45037"/>
    <w:rsid w:val="0E4C0022"/>
    <w:rsid w:val="0E840F6E"/>
    <w:rsid w:val="0E8F3C65"/>
    <w:rsid w:val="0EC21413"/>
    <w:rsid w:val="0EDA18AC"/>
    <w:rsid w:val="0EE104D9"/>
    <w:rsid w:val="0EF25A04"/>
    <w:rsid w:val="0F2532B6"/>
    <w:rsid w:val="0F322ED6"/>
    <w:rsid w:val="0F501F00"/>
    <w:rsid w:val="0FC479FC"/>
    <w:rsid w:val="10370312"/>
    <w:rsid w:val="1077287C"/>
    <w:rsid w:val="107B6430"/>
    <w:rsid w:val="11013F07"/>
    <w:rsid w:val="11116507"/>
    <w:rsid w:val="11122742"/>
    <w:rsid w:val="111E0979"/>
    <w:rsid w:val="11202B52"/>
    <w:rsid w:val="118321B9"/>
    <w:rsid w:val="11A712B7"/>
    <w:rsid w:val="11CF4B5B"/>
    <w:rsid w:val="11EA5934"/>
    <w:rsid w:val="120443C2"/>
    <w:rsid w:val="12051B11"/>
    <w:rsid w:val="12054AD7"/>
    <w:rsid w:val="1236394F"/>
    <w:rsid w:val="124F20B8"/>
    <w:rsid w:val="12511C4C"/>
    <w:rsid w:val="12582CBF"/>
    <w:rsid w:val="12726EF4"/>
    <w:rsid w:val="12AB2E3D"/>
    <w:rsid w:val="12CD77B5"/>
    <w:rsid w:val="131C777C"/>
    <w:rsid w:val="13414474"/>
    <w:rsid w:val="139925BC"/>
    <w:rsid w:val="13D010C7"/>
    <w:rsid w:val="140C1569"/>
    <w:rsid w:val="140C4DD2"/>
    <w:rsid w:val="140E312E"/>
    <w:rsid w:val="143319C3"/>
    <w:rsid w:val="1439210B"/>
    <w:rsid w:val="146206AA"/>
    <w:rsid w:val="149D31FC"/>
    <w:rsid w:val="14B26E94"/>
    <w:rsid w:val="14D57ED1"/>
    <w:rsid w:val="150D62AB"/>
    <w:rsid w:val="1515337C"/>
    <w:rsid w:val="151F0C46"/>
    <w:rsid w:val="15222FB9"/>
    <w:rsid w:val="153350E3"/>
    <w:rsid w:val="155E112D"/>
    <w:rsid w:val="15833C12"/>
    <w:rsid w:val="15E65445"/>
    <w:rsid w:val="15E91F5A"/>
    <w:rsid w:val="15FC11C3"/>
    <w:rsid w:val="16435BE1"/>
    <w:rsid w:val="164F65B1"/>
    <w:rsid w:val="16A206C0"/>
    <w:rsid w:val="16B973A8"/>
    <w:rsid w:val="16D40302"/>
    <w:rsid w:val="16FD6C73"/>
    <w:rsid w:val="173D517E"/>
    <w:rsid w:val="174A0D30"/>
    <w:rsid w:val="177C0078"/>
    <w:rsid w:val="179B07EE"/>
    <w:rsid w:val="17B86626"/>
    <w:rsid w:val="17CA3EF2"/>
    <w:rsid w:val="17D83255"/>
    <w:rsid w:val="182161E6"/>
    <w:rsid w:val="18AF2560"/>
    <w:rsid w:val="19012D73"/>
    <w:rsid w:val="192B778A"/>
    <w:rsid w:val="192E0393"/>
    <w:rsid w:val="195719F4"/>
    <w:rsid w:val="19823FCE"/>
    <w:rsid w:val="19B162F9"/>
    <w:rsid w:val="1A0B5840"/>
    <w:rsid w:val="1A255AA4"/>
    <w:rsid w:val="1A2B7B20"/>
    <w:rsid w:val="1A484005"/>
    <w:rsid w:val="1A597D5F"/>
    <w:rsid w:val="1A627DBC"/>
    <w:rsid w:val="1A6303A6"/>
    <w:rsid w:val="1A7F2FCE"/>
    <w:rsid w:val="1A8A5459"/>
    <w:rsid w:val="1A9510C2"/>
    <w:rsid w:val="1AAB40DD"/>
    <w:rsid w:val="1AB04A0D"/>
    <w:rsid w:val="1AF90272"/>
    <w:rsid w:val="1AFB5664"/>
    <w:rsid w:val="1B413767"/>
    <w:rsid w:val="1B710DA3"/>
    <w:rsid w:val="1B86302D"/>
    <w:rsid w:val="1B907451"/>
    <w:rsid w:val="1C290B22"/>
    <w:rsid w:val="1C8F16F3"/>
    <w:rsid w:val="1CFA50E4"/>
    <w:rsid w:val="1D2B50B2"/>
    <w:rsid w:val="1D503179"/>
    <w:rsid w:val="1D945AD3"/>
    <w:rsid w:val="1DCF15EC"/>
    <w:rsid w:val="1E466042"/>
    <w:rsid w:val="1E6C26BB"/>
    <w:rsid w:val="1F05625D"/>
    <w:rsid w:val="1F212CC8"/>
    <w:rsid w:val="1F454D28"/>
    <w:rsid w:val="1F546D13"/>
    <w:rsid w:val="1F610F3A"/>
    <w:rsid w:val="1F7C5863"/>
    <w:rsid w:val="1F87054E"/>
    <w:rsid w:val="2028196D"/>
    <w:rsid w:val="203F7FDE"/>
    <w:rsid w:val="20FE5799"/>
    <w:rsid w:val="21293943"/>
    <w:rsid w:val="214626F5"/>
    <w:rsid w:val="215B65D4"/>
    <w:rsid w:val="21786EE9"/>
    <w:rsid w:val="219D5628"/>
    <w:rsid w:val="219E3F9F"/>
    <w:rsid w:val="21BC2E26"/>
    <w:rsid w:val="22082B70"/>
    <w:rsid w:val="222D0924"/>
    <w:rsid w:val="22906DD4"/>
    <w:rsid w:val="22E97D6F"/>
    <w:rsid w:val="23141BC8"/>
    <w:rsid w:val="23370985"/>
    <w:rsid w:val="23621333"/>
    <w:rsid w:val="236469F0"/>
    <w:rsid w:val="236F5B57"/>
    <w:rsid w:val="238639DD"/>
    <w:rsid w:val="23A3682E"/>
    <w:rsid w:val="23F15C82"/>
    <w:rsid w:val="24094A0D"/>
    <w:rsid w:val="242B2973"/>
    <w:rsid w:val="24482E90"/>
    <w:rsid w:val="249A1E36"/>
    <w:rsid w:val="24C7458E"/>
    <w:rsid w:val="25021846"/>
    <w:rsid w:val="251855C6"/>
    <w:rsid w:val="2568017B"/>
    <w:rsid w:val="25D40B3C"/>
    <w:rsid w:val="262537A3"/>
    <w:rsid w:val="262B6647"/>
    <w:rsid w:val="26A446F8"/>
    <w:rsid w:val="26D35988"/>
    <w:rsid w:val="26DF356E"/>
    <w:rsid w:val="26FB5B63"/>
    <w:rsid w:val="2717376F"/>
    <w:rsid w:val="271C4BF6"/>
    <w:rsid w:val="27234448"/>
    <w:rsid w:val="2732755F"/>
    <w:rsid w:val="275B712F"/>
    <w:rsid w:val="276545C7"/>
    <w:rsid w:val="27957159"/>
    <w:rsid w:val="27CD3666"/>
    <w:rsid w:val="27F206ED"/>
    <w:rsid w:val="282906F5"/>
    <w:rsid w:val="28E16522"/>
    <w:rsid w:val="28EC7F80"/>
    <w:rsid w:val="28F15CA6"/>
    <w:rsid w:val="29094908"/>
    <w:rsid w:val="291201C8"/>
    <w:rsid w:val="29666B88"/>
    <w:rsid w:val="298C014B"/>
    <w:rsid w:val="299D7280"/>
    <w:rsid w:val="29B90D07"/>
    <w:rsid w:val="29CC3BAB"/>
    <w:rsid w:val="29D73FF1"/>
    <w:rsid w:val="2A263846"/>
    <w:rsid w:val="2A80462F"/>
    <w:rsid w:val="2A905014"/>
    <w:rsid w:val="2A9B0E76"/>
    <w:rsid w:val="2AA21FBA"/>
    <w:rsid w:val="2AA43D3F"/>
    <w:rsid w:val="2B0E6E45"/>
    <w:rsid w:val="2B4B0424"/>
    <w:rsid w:val="2B702396"/>
    <w:rsid w:val="2B715047"/>
    <w:rsid w:val="2BA72A06"/>
    <w:rsid w:val="2BB237E5"/>
    <w:rsid w:val="2BE809CA"/>
    <w:rsid w:val="2C460037"/>
    <w:rsid w:val="2C667E02"/>
    <w:rsid w:val="2C7A1020"/>
    <w:rsid w:val="2C864050"/>
    <w:rsid w:val="2D303E02"/>
    <w:rsid w:val="2D451E3F"/>
    <w:rsid w:val="2D4D5A5C"/>
    <w:rsid w:val="2D663633"/>
    <w:rsid w:val="2D7E4CDC"/>
    <w:rsid w:val="2DC95398"/>
    <w:rsid w:val="2DD85ADF"/>
    <w:rsid w:val="2E356DB3"/>
    <w:rsid w:val="2E3B2C24"/>
    <w:rsid w:val="2EC42661"/>
    <w:rsid w:val="2ECD5FD6"/>
    <w:rsid w:val="2ED12916"/>
    <w:rsid w:val="2EE14E0E"/>
    <w:rsid w:val="2EF614C3"/>
    <w:rsid w:val="2F533723"/>
    <w:rsid w:val="2F584560"/>
    <w:rsid w:val="2F595D55"/>
    <w:rsid w:val="2F8B3CDF"/>
    <w:rsid w:val="2F9A446C"/>
    <w:rsid w:val="2FAC027B"/>
    <w:rsid w:val="2FBD1EFF"/>
    <w:rsid w:val="303A7ED8"/>
    <w:rsid w:val="303C6242"/>
    <w:rsid w:val="305C5D13"/>
    <w:rsid w:val="309F6BCA"/>
    <w:rsid w:val="30B3078D"/>
    <w:rsid w:val="310B36C1"/>
    <w:rsid w:val="31205D45"/>
    <w:rsid w:val="318A4434"/>
    <w:rsid w:val="319365C3"/>
    <w:rsid w:val="31D35D64"/>
    <w:rsid w:val="32562A75"/>
    <w:rsid w:val="326D3D65"/>
    <w:rsid w:val="32F85026"/>
    <w:rsid w:val="330A60BA"/>
    <w:rsid w:val="332A075A"/>
    <w:rsid w:val="33645F3D"/>
    <w:rsid w:val="33674C8A"/>
    <w:rsid w:val="339B2280"/>
    <w:rsid w:val="33BD198A"/>
    <w:rsid w:val="340D3395"/>
    <w:rsid w:val="341278C2"/>
    <w:rsid w:val="344523C6"/>
    <w:rsid w:val="34557586"/>
    <w:rsid w:val="345E3623"/>
    <w:rsid w:val="34794750"/>
    <w:rsid w:val="34FB5308"/>
    <w:rsid w:val="34FF287F"/>
    <w:rsid w:val="350533A8"/>
    <w:rsid w:val="350D5AEE"/>
    <w:rsid w:val="35374B89"/>
    <w:rsid w:val="35966B0C"/>
    <w:rsid w:val="35BF5561"/>
    <w:rsid w:val="36190A12"/>
    <w:rsid w:val="361B3993"/>
    <w:rsid w:val="364141FB"/>
    <w:rsid w:val="364A3423"/>
    <w:rsid w:val="365B26EA"/>
    <w:rsid w:val="366B0C32"/>
    <w:rsid w:val="369B6A7A"/>
    <w:rsid w:val="36A74384"/>
    <w:rsid w:val="36A870A0"/>
    <w:rsid w:val="36CD37F5"/>
    <w:rsid w:val="370A6E94"/>
    <w:rsid w:val="371C4B01"/>
    <w:rsid w:val="3742548D"/>
    <w:rsid w:val="3775687F"/>
    <w:rsid w:val="38427512"/>
    <w:rsid w:val="38764FE5"/>
    <w:rsid w:val="387E019E"/>
    <w:rsid w:val="3899695F"/>
    <w:rsid w:val="391E5593"/>
    <w:rsid w:val="392466ED"/>
    <w:rsid w:val="3940363B"/>
    <w:rsid w:val="395468CF"/>
    <w:rsid w:val="39950CFF"/>
    <w:rsid w:val="399C0CAE"/>
    <w:rsid w:val="39AF7262"/>
    <w:rsid w:val="39D31F16"/>
    <w:rsid w:val="39E706CE"/>
    <w:rsid w:val="3A8776E9"/>
    <w:rsid w:val="3AF5464D"/>
    <w:rsid w:val="3B1556C1"/>
    <w:rsid w:val="3B3B4B90"/>
    <w:rsid w:val="3B5B44C3"/>
    <w:rsid w:val="3B8A7BA8"/>
    <w:rsid w:val="3BA36873"/>
    <w:rsid w:val="3BC54057"/>
    <w:rsid w:val="3BEE01EE"/>
    <w:rsid w:val="3BF03B14"/>
    <w:rsid w:val="3C435F83"/>
    <w:rsid w:val="3C7D598C"/>
    <w:rsid w:val="3C98699C"/>
    <w:rsid w:val="3D020613"/>
    <w:rsid w:val="3D2A4C95"/>
    <w:rsid w:val="3D3130ED"/>
    <w:rsid w:val="3D573640"/>
    <w:rsid w:val="3D6114AA"/>
    <w:rsid w:val="3D6B49F2"/>
    <w:rsid w:val="3DB059D6"/>
    <w:rsid w:val="3DBF0BFA"/>
    <w:rsid w:val="3DD0320E"/>
    <w:rsid w:val="3DD0789A"/>
    <w:rsid w:val="3EAC6869"/>
    <w:rsid w:val="3ECD4AF0"/>
    <w:rsid w:val="3EDC701B"/>
    <w:rsid w:val="3EE93D8F"/>
    <w:rsid w:val="3F0B682C"/>
    <w:rsid w:val="3F7F6FB8"/>
    <w:rsid w:val="3F9352B4"/>
    <w:rsid w:val="3FCA7C73"/>
    <w:rsid w:val="3FD142BC"/>
    <w:rsid w:val="3FF75480"/>
    <w:rsid w:val="400678A0"/>
    <w:rsid w:val="4033174F"/>
    <w:rsid w:val="40386C51"/>
    <w:rsid w:val="405A1CB8"/>
    <w:rsid w:val="40834E6F"/>
    <w:rsid w:val="40962825"/>
    <w:rsid w:val="40A740B0"/>
    <w:rsid w:val="40B243FC"/>
    <w:rsid w:val="40E13D41"/>
    <w:rsid w:val="40E13EA4"/>
    <w:rsid w:val="41110689"/>
    <w:rsid w:val="41BD1D58"/>
    <w:rsid w:val="41C5264B"/>
    <w:rsid w:val="42175BE0"/>
    <w:rsid w:val="424A7188"/>
    <w:rsid w:val="424D653C"/>
    <w:rsid w:val="42632E26"/>
    <w:rsid w:val="42B1133C"/>
    <w:rsid w:val="42CB1217"/>
    <w:rsid w:val="43930313"/>
    <w:rsid w:val="43C361A2"/>
    <w:rsid w:val="43D94DD5"/>
    <w:rsid w:val="43DE7601"/>
    <w:rsid w:val="440E3CCD"/>
    <w:rsid w:val="441A49D4"/>
    <w:rsid w:val="442B74F1"/>
    <w:rsid w:val="4435658B"/>
    <w:rsid w:val="445E7883"/>
    <w:rsid w:val="44C361C6"/>
    <w:rsid w:val="44C6503A"/>
    <w:rsid w:val="44D6008D"/>
    <w:rsid w:val="453F10E3"/>
    <w:rsid w:val="45494373"/>
    <w:rsid w:val="454C41EF"/>
    <w:rsid w:val="4566373D"/>
    <w:rsid w:val="457818B7"/>
    <w:rsid w:val="457D675F"/>
    <w:rsid w:val="45A03877"/>
    <w:rsid w:val="45A76156"/>
    <w:rsid w:val="4621066A"/>
    <w:rsid w:val="46411639"/>
    <w:rsid w:val="4647149A"/>
    <w:rsid w:val="46C03FB2"/>
    <w:rsid w:val="46DC04B9"/>
    <w:rsid w:val="46DE0C5F"/>
    <w:rsid w:val="47306006"/>
    <w:rsid w:val="476E13ED"/>
    <w:rsid w:val="47C52C4E"/>
    <w:rsid w:val="47E15731"/>
    <w:rsid w:val="48674AAC"/>
    <w:rsid w:val="48962B21"/>
    <w:rsid w:val="48DD59EE"/>
    <w:rsid w:val="48EC369D"/>
    <w:rsid w:val="490A20AF"/>
    <w:rsid w:val="491D1779"/>
    <w:rsid w:val="4932146E"/>
    <w:rsid w:val="494D438E"/>
    <w:rsid w:val="49544F84"/>
    <w:rsid w:val="49913E27"/>
    <w:rsid w:val="49B148DB"/>
    <w:rsid w:val="4A0D1027"/>
    <w:rsid w:val="4A0F119A"/>
    <w:rsid w:val="4A302C96"/>
    <w:rsid w:val="4A47786B"/>
    <w:rsid w:val="4A4C08AE"/>
    <w:rsid w:val="4A792ED2"/>
    <w:rsid w:val="4A7C6AEB"/>
    <w:rsid w:val="4AA535FE"/>
    <w:rsid w:val="4AB63F75"/>
    <w:rsid w:val="4ADA3193"/>
    <w:rsid w:val="4B0D3EF8"/>
    <w:rsid w:val="4B265C5A"/>
    <w:rsid w:val="4B275F8F"/>
    <w:rsid w:val="4B281557"/>
    <w:rsid w:val="4B2A6434"/>
    <w:rsid w:val="4B8C5E58"/>
    <w:rsid w:val="4B8E2EF3"/>
    <w:rsid w:val="4BD44927"/>
    <w:rsid w:val="4BE83F82"/>
    <w:rsid w:val="4BFC65DC"/>
    <w:rsid w:val="4C6E5914"/>
    <w:rsid w:val="4CBD2FD9"/>
    <w:rsid w:val="4D133847"/>
    <w:rsid w:val="4D3253E1"/>
    <w:rsid w:val="4D4A0A2A"/>
    <w:rsid w:val="4D7D2360"/>
    <w:rsid w:val="4D8D2E64"/>
    <w:rsid w:val="4D9C2917"/>
    <w:rsid w:val="4DA96B86"/>
    <w:rsid w:val="4DCD1C5A"/>
    <w:rsid w:val="4DFB63AD"/>
    <w:rsid w:val="4E1521B0"/>
    <w:rsid w:val="4E6F6944"/>
    <w:rsid w:val="4EE21A9E"/>
    <w:rsid w:val="4F063042"/>
    <w:rsid w:val="4F9776C0"/>
    <w:rsid w:val="4FE1659F"/>
    <w:rsid w:val="503C402D"/>
    <w:rsid w:val="503D6E1F"/>
    <w:rsid w:val="508543EE"/>
    <w:rsid w:val="511029FA"/>
    <w:rsid w:val="513E7DDF"/>
    <w:rsid w:val="51487FB3"/>
    <w:rsid w:val="51606FC7"/>
    <w:rsid w:val="517D5918"/>
    <w:rsid w:val="5197716C"/>
    <w:rsid w:val="51BC6C56"/>
    <w:rsid w:val="51BE159E"/>
    <w:rsid w:val="51D914C3"/>
    <w:rsid w:val="522D3F1C"/>
    <w:rsid w:val="523B6E43"/>
    <w:rsid w:val="52656D93"/>
    <w:rsid w:val="53616AE7"/>
    <w:rsid w:val="536941BC"/>
    <w:rsid w:val="53AB4361"/>
    <w:rsid w:val="53CB5D9B"/>
    <w:rsid w:val="53F321EC"/>
    <w:rsid w:val="54047EF0"/>
    <w:rsid w:val="54436ED0"/>
    <w:rsid w:val="54997495"/>
    <w:rsid w:val="54B80641"/>
    <w:rsid w:val="54C7676D"/>
    <w:rsid w:val="54F12643"/>
    <w:rsid w:val="550308A1"/>
    <w:rsid w:val="55546E42"/>
    <w:rsid w:val="55E0497A"/>
    <w:rsid w:val="55EE2CAA"/>
    <w:rsid w:val="56214317"/>
    <w:rsid w:val="562C4311"/>
    <w:rsid w:val="569A2D0A"/>
    <w:rsid w:val="56AA0ED3"/>
    <w:rsid w:val="570E309D"/>
    <w:rsid w:val="575B452B"/>
    <w:rsid w:val="576E10F0"/>
    <w:rsid w:val="577216F6"/>
    <w:rsid w:val="57793420"/>
    <w:rsid w:val="578C0440"/>
    <w:rsid w:val="57C320A4"/>
    <w:rsid w:val="5823069B"/>
    <w:rsid w:val="58876C53"/>
    <w:rsid w:val="58A52D6D"/>
    <w:rsid w:val="58A7036E"/>
    <w:rsid w:val="58E97E52"/>
    <w:rsid w:val="5905329A"/>
    <w:rsid w:val="59252B9F"/>
    <w:rsid w:val="59354FB5"/>
    <w:rsid w:val="597D469C"/>
    <w:rsid w:val="59AB13E8"/>
    <w:rsid w:val="59C93B11"/>
    <w:rsid w:val="59EA2771"/>
    <w:rsid w:val="5A1C3E5F"/>
    <w:rsid w:val="5AAC65E6"/>
    <w:rsid w:val="5AB31EDA"/>
    <w:rsid w:val="5AB33D11"/>
    <w:rsid w:val="5ABE012D"/>
    <w:rsid w:val="5AF55FD4"/>
    <w:rsid w:val="5AFB62E5"/>
    <w:rsid w:val="5B1549EC"/>
    <w:rsid w:val="5B185015"/>
    <w:rsid w:val="5B8D0CFA"/>
    <w:rsid w:val="5BC573B5"/>
    <w:rsid w:val="5BD33256"/>
    <w:rsid w:val="5C251CCB"/>
    <w:rsid w:val="5C432536"/>
    <w:rsid w:val="5C9E0D63"/>
    <w:rsid w:val="5D12230F"/>
    <w:rsid w:val="5D310662"/>
    <w:rsid w:val="5D4E6BAB"/>
    <w:rsid w:val="5D545167"/>
    <w:rsid w:val="5D734B60"/>
    <w:rsid w:val="5E1470C1"/>
    <w:rsid w:val="5E526723"/>
    <w:rsid w:val="5EA51F27"/>
    <w:rsid w:val="5EA763A4"/>
    <w:rsid w:val="5EC5550C"/>
    <w:rsid w:val="5EF6740A"/>
    <w:rsid w:val="5F003A8B"/>
    <w:rsid w:val="5F3F1340"/>
    <w:rsid w:val="5F4566B0"/>
    <w:rsid w:val="5F592D39"/>
    <w:rsid w:val="5F677F3A"/>
    <w:rsid w:val="5FA177B8"/>
    <w:rsid w:val="602465BE"/>
    <w:rsid w:val="603B7B05"/>
    <w:rsid w:val="60994F52"/>
    <w:rsid w:val="60AA4259"/>
    <w:rsid w:val="60C65FB3"/>
    <w:rsid w:val="60EC79F4"/>
    <w:rsid w:val="61567AC3"/>
    <w:rsid w:val="61682454"/>
    <w:rsid w:val="61744D6B"/>
    <w:rsid w:val="6197588D"/>
    <w:rsid w:val="61B20543"/>
    <w:rsid w:val="61C879B0"/>
    <w:rsid w:val="61E826C2"/>
    <w:rsid w:val="62136E90"/>
    <w:rsid w:val="62141675"/>
    <w:rsid w:val="62632895"/>
    <w:rsid w:val="62721800"/>
    <w:rsid w:val="62C42D49"/>
    <w:rsid w:val="62D76EA3"/>
    <w:rsid w:val="6341119E"/>
    <w:rsid w:val="635B2A66"/>
    <w:rsid w:val="637738B5"/>
    <w:rsid w:val="639B77E0"/>
    <w:rsid w:val="63A31929"/>
    <w:rsid w:val="63BA48F2"/>
    <w:rsid w:val="63D73EBA"/>
    <w:rsid w:val="63E40EB9"/>
    <w:rsid w:val="643C5E7F"/>
    <w:rsid w:val="64A342CC"/>
    <w:rsid w:val="64D20A7C"/>
    <w:rsid w:val="65201055"/>
    <w:rsid w:val="65806C4F"/>
    <w:rsid w:val="659D23CD"/>
    <w:rsid w:val="65B2422C"/>
    <w:rsid w:val="65D06492"/>
    <w:rsid w:val="663205E8"/>
    <w:rsid w:val="664A175F"/>
    <w:rsid w:val="665760C6"/>
    <w:rsid w:val="66992572"/>
    <w:rsid w:val="66F72A43"/>
    <w:rsid w:val="67136ED6"/>
    <w:rsid w:val="671562A5"/>
    <w:rsid w:val="674C1B5C"/>
    <w:rsid w:val="67513555"/>
    <w:rsid w:val="67542D27"/>
    <w:rsid w:val="676C6350"/>
    <w:rsid w:val="677E3C6B"/>
    <w:rsid w:val="67DA2C82"/>
    <w:rsid w:val="67E4451B"/>
    <w:rsid w:val="680C309A"/>
    <w:rsid w:val="68295DD7"/>
    <w:rsid w:val="684F16C5"/>
    <w:rsid w:val="68A16E61"/>
    <w:rsid w:val="68A23757"/>
    <w:rsid w:val="68B8023E"/>
    <w:rsid w:val="68C532DC"/>
    <w:rsid w:val="6906004A"/>
    <w:rsid w:val="69231CE6"/>
    <w:rsid w:val="693B12D9"/>
    <w:rsid w:val="69491B0F"/>
    <w:rsid w:val="695A5CDF"/>
    <w:rsid w:val="69D71D7E"/>
    <w:rsid w:val="6A4A6B6F"/>
    <w:rsid w:val="6A754D24"/>
    <w:rsid w:val="6A91441D"/>
    <w:rsid w:val="6B2E4C95"/>
    <w:rsid w:val="6B5C7584"/>
    <w:rsid w:val="6B975D0F"/>
    <w:rsid w:val="6BA1694F"/>
    <w:rsid w:val="6BC202AC"/>
    <w:rsid w:val="6BFA3CB1"/>
    <w:rsid w:val="6C0B3366"/>
    <w:rsid w:val="6C146BDF"/>
    <w:rsid w:val="6C1A289A"/>
    <w:rsid w:val="6C29500A"/>
    <w:rsid w:val="6C534EB0"/>
    <w:rsid w:val="6C697158"/>
    <w:rsid w:val="6C971A92"/>
    <w:rsid w:val="6CA520EE"/>
    <w:rsid w:val="6CB77B48"/>
    <w:rsid w:val="6CDF470B"/>
    <w:rsid w:val="6CF4626A"/>
    <w:rsid w:val="6D1D732E"/>
    <w:rsid w:val="6DF9438F"/>
    <w:rsid w:val="6E001E53"/>
    <w:rsid w:val="6E3418C7"/>
    <w:rsid w:val="6E3F0A9C"/>
    <w:rsid w:val="6E6630CF"/>
    <w:rsid w:val="6E705733"/>
    <w:rsid w:val="6E9F31A4"/>
    <w:rsid w:val="6EBF20D7"/>
    <w:rsid w:val="6ED53AF4"/>
    <w:rsid w:val="6EEB6141"/>
    <w:rsid w:val="6EF93634"/>
    <w:rsid w:val="6F2C4C5F"/>
    <w:rsid w:val="6F394145"/>
    <w:rsid w:val="6F3F4259"/>
    <w:rsid w:val="6F514C67"/>
    <w:rsid w:val="6F7D678B"/>
    <w:rsid w:val="6F9C4A5C"/>
    <w:rsid w:val="6FA3745C"/>
    <w:rsid w:val="6FAA4A46"/>
    <w:rsid w:val="6FCC0CD5"/>
    <w:rsid w:val="6FD60369"/>
    <w:rsid w:val="7007497F"/>
    <w:rsid w:val="70246684"/>
    <w:rsid w:val="70266162"/>
    <w:rsid w:val="706B3AD8"/>
    <w:rsid w:val="706E5FB9"/>
    <w:rsid w:val="708468F7"/>
    <w:rsid w:val="70C071DE"/>
    <w:rsid w:val="70CF7954"/>
    <w:rsid w:val="70E66182"/>
    <w:rsid w:val="710F023A"/>
    <w:rsid w:val="71A64090"/>
    <w:rsid w:val="71AD46EF"/>
    <w:rsid w:val="71D36361"/>
    <w:rsid w:val="71DC3570"/>
    <w:rsid w:val="71FD30DE"/>
    <w:rsid w:val="72623EC6"/>
    <w:rsid w:val="72796DB1"/>
    <w:rsid w:val="727C14DD"/>
    <w:rsid w:val="728F2ED0"/>
    <w:rsid w:val="72C43777"/>
    <w:rsid w:val="72F213CB"/>
    <w:rsid w:val="735436F7"/>
    <w:rsid w:val="736906AC"/>
    <w:rsid w:val="73741D65"/>
    <w:rsid w:val="73AE442A"/>
    <w:rsid w:val="73CC7D15"/>
    <w:rsid w:val="742350E6"/>
    <w:rsid w:val="74592311"/>
    <w:rsid w:val="7464534B"/>
    <w:rsid w:val="74BC20E2"/>
    <w:rsid w:val="75194C90"/>
    <w:rsid w:val="75614B28"/>
    <w:rsid w:val="75B14FCA"/>
    <w:rsid w:val="75FD2507"/>
    <w:rsid w:val="76357C56"/>
    <w:rsid w:val="764777D6"/>
    <w:rsid w:val="76627C8B"/>
    <w:rsid w:val="76B2765A"/>
    <w:rsid w:val="76B66BB1"/>
    <w:rsid w:val="76CD6C59"/>
    <w:rsid w:val="76E76BD9"/>
    <w:rsid w:val="77501675"/>
    <w:rsid w:val="77D12629"/>
    <w:rsid w:val="77EF3E81"/>
    <w:rsid w:val="77F86672"/>
    <w:rsid w:val="78200B44"/>
    <w:rsid w:val="78B13A31"/>
    <w:rsid w:val="78B23479"/>
    <w:rsid w:val="79370509"/>
    <w:rsid w:val="79565685"/>
    <w:rsid w:val="797709EE"/>
    <w:rsid w:val="7A341099"/>
    <w:rsid w:val="7A346FFC"/>
    <w:rsid w:val="7A6B1034"/>
    <w:rsid w:val="7A8778BC"/>
    <w:rsid w:val="7AA65B52"/>
    <w:rsid w:val="7AF85595"/>
    <w:rsid w:val="7B42724E"/>
    <w:rsid w:val="7B8D32FA"/>
    <w:rsid w:val="7BF0062F"/>
    <w:rsid w:val="7C0437C7"/>
    <w:rsid w:val="7C4F3301"/>
    <w:rsid w:val="7C500C0D"/>
    <w:rsid w:val="7C943CE1"/>
    <w:rsid w:val="7CB075D8"/>
    <w:rsid w:val="7CBA6477"/>
    <w:rsid w:val="7CBB7669"/>
    <w:rsid w:val="7CC672C2"/>
    <w:rsid w:val="7CED7CF6"/>
    <w:rsid w:val="7D184308"/>
    <w:rsid w:val="7DBB0E79"/>
    <w:rsid w:val="7E254B36"/>
    <w:rsid w:val="7E427A8E"/>
    <w:rsid w:val="7ECD53D4"/>
    <w:rsid w:val="7ED723A0"/>
    <w:rsid w:val="7EF96711"/>
    <w:rsid w:val="7EFA439F"/>
    <w:rsid w:val="7F0B0F22"/>
    <w:rsid w:val="7F3B517E"/>
    <w:rsid w:val="7FC031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56" w:beforeLines="50" w:after="156" w:afterLines="50"/>
    </w:pPr>
    <w:rPr>
      <w:rFonts w:eastAsia="黑体"/>
      <w:kern w:val="44"/>
      <w:szCs w:val="44"/>
    </w:rPr>
  </w:style>
  <w:style w:type="character" w:default="1" w:styleId="11">
    <w:name w:val="Default Paragraph Font"/>
    <w:link w:val="12"/>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3">
    <w:name w:val="Document Map"/>
    <w:basedOn w:val="1"/>
    <w:qFormat/>
    <w:uiPriority w:val="0"/>
    <w:pPr>
      <w:shd w:val="clear" w:color="auto" w:fill="000080"/>
    </w:pPr>
  </w:style>
  <w:style w:type="paragraph" w:styleId="4">
    <w:name w:val="Body Text Indent"/>
    <w:basedOn w:val="1"/>
    <w:qFormat/>
    <w:uiPriority w:val="0"/>
    <w:pPr>
      <w:ind w:firstLine="570"/>
    </w:pPr>
    <w:rPr>
      <w:rFonts w:hint="eastAsia" w:ascii="宋体"/>
      <w:snapToGrid/>
      <w:kern w:val="10"/>
      <w:sz w:val="30"/>
      <w:szCs w:val="20"/>
    </w:rPr>
  </w:style>
  <w:style w:type="paragraph" w:styleId="5">
    <w:name w:val="Plain Text"/>
    <w:basedOn w:val="1"/>
    <w:qFormat/>
    <w:uiPriority w:val="0"/>
    <w:rPr>
      <w:rFonts w:ascii="宋体" w:hAnsi="Courier New" w:eastAsia="宋体"/>
      <w:kern w:val="2"/>
      <w:sz w:val="21"/>
      <w:lang w:val="en-US" w:eastAsia="zh-CN" w:bidi="ar-SA"/>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9">
    <w:name w:val="Body Text First Indent 2"/>
    <w:basedOn w:val="4"/>
    <w:qFormat/>
    <w:uiPriority w:val="0"/>
    <w:pPr>
      <w:ind w:firstLine="420" w:firstLineChars="200"/>
    </w:pPr>
  </w:style>
  <w:style w:type="paragraph" w:customStyle="1" w:styleId="12">
    <w:name w:val=" Char Char Char"/>
    <w:basedOn w:val="1"/>
    <w:link w:val="11"/>
    <w:qFormat/>
    <w:uiPriority w:val="0"/>
  </w:style>
  <w:style w:type="character" w:styleId="13">
    <w:name w:val="page number"/>
    <w:basedOn w:val="11"/>
    <w:qFormat/>
    <w:uiPriority w:val="0"/>
  </w:style>
  <w:style w:type="character" w:styleId="14">
    <w:name w:val="Hyperlink"/>
    <w:basedOn w:val="11"/>
    <w:unhideWhenUsed/>
    <w:qFormat/>
    <w:uiPriority w:val="99"/>
    <w:rPr>
      <w:color w:val="0000FF"/>
      <w:u w:val="single"/>
    </w:rPr>
  </w:style>
  <w:style w:type="paragraph" w:customStyle="1" w:styleId="15">
    <w:name w:val=" Char"/>
    <w:basedOn w:val="3"/>
    <w:link w:val="11"/>
    <w:qFormat/>
    <w:uiPriority w:val="0"/>
    <w:pPr>
      <w:adjustRightInd w:val="0"/>
      <w:spacing w:line="360" w:lineRule="auto"/>
      <w:ind w:left="1276"/>
      <w:jc w:val="center"/>
      <w:outlineLvl w:val="3"/>
    </w:pPr>
  </w:style>
  <w:style w:type="paragraph" w:customStyle="1" w:styleId="16">
    <w:name w:val="p0"/>
    <w:basedOn w:val="1"/>
    <w:qFormat/>
    <w:uiPriority w:val="0"/>
    <w:pPr>
      <w:widowControl/>
    </w:pPr>
    <w:rPr>
      <w:kern w:val="0"/>
      <w:szCs w:val="21"/>
    </w:rPr>
  </w:style>
  <w:style w:type="paragraph" w:customStyle="1" w:styleId="17">
    <w:name w:val="p18"/>
    <w:qFormat/>
    <w:uiPriority w:val="0"/>
    <w:pPr>
      <w:widowControl/>
      <w:jc w:val="both"/>
    </w:pPr>
    <w:rPr>
      <w:rFonts w:ascii="Times New Roman" w:hAnsi="Times New Roman" w:eastAsia="宋体" w:cs="Times New Roman"/>
      <w:kern w:val="0"/>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2.png"/><Relationship Id="rId14" Type="http://schemas.openxmlformats.org/officeDocument/2006/relationships/image" Target="media/image1.jpe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昆明市富民县党政机关单位</Company>
  <Pages>37</Pages>
  <Words>8242</Words>
  <Characters>9157</Characters>
  <Lines>0</Lines>
  <Paragraphs>0</Paragraphs>
  <TotalTime>6</TotalTime>
  <ScaleCrop>false</ScaleCrop>
  <LinksUpToDate>false</LinksUpToDate>
  <CharactersWithSpaces>9755</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2022-01-05T08:29:00Z</dcterms:created>
  <dc:creator>席丽薇</dc:creator>
  <cp:lastModifiedBy>momo</cp:lastModifiedBy>
  <dcterms:modified xsi:type="dcterms:W3CDTF">2026-02-02T06:54:00Z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eyJoZGlkIjoiNzQ4ZTZhZDMyNTkwZmUxMTJhMzgzZDEzMWZlM2U4MjYiLCJ1c2VySWQiOiIxMDg0Njk1MDExIn0=</vt:lpwstr>
  </property>
  <property fmtid="{D5CDD505-2E9C-101B-9397-08002B2CF9AE}" pid="4" name="ICV">
    <vt:lpwstr>A98BDA1865D54DF097B42E80AE335273_12</vt:lpwstr>
  </property>
</Properties>
</file>