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5813E">
      <w:pPr>
        <w:sectPr>
          <w:headerReference r:id="rId5" w:type="default"/>
          <w:pgSz w:w="11910" w:h="16840"/>
          <w:pgMar w:top="400" w:right="1304" w:bottom="0" w:left="1150" w:header="0" w:footer="0" w:gutter="0"/>
          <w:cols w:equalWidth="0" w:num="1">
            <w:col w:w="9456"/>
          </w:cols>
        </w:sectPr>
      </w:pPr>
    </w:p>
    <w:p w14:paraId="33F673F6">
      <w:pPr>
        <w:spacing w:before="84"/>
      </w:pPr>
    </w:p>
    <w:p w14:paraId="20FBC19A">
      <w:pPr>
        <w:pStyle w:val="2"/>
        <w:spacing w:line="14" w:lineRule="auto"/>
        <w:rPr>
          <w:sz w:val="2"/>
        </w:rPr>
      </w:pPr>
      <w:r>
        <w:rPr>
          <w:sz w:val="2"/>
          <w:szCs w:val="2"/>
        </w:rPr>
        <w:br w:type="column"/>
      </w:r>
    </w:p>
    <w:p w14:paraId="2D2F6DC2">
      <w:pPr>
        <w:pStyle w:val="2"/>
        <w:spacing w:line="346" w:lineRule="auto"/>
      </w:pPr>
    </w:p>
    <w:p w14:paraId="589B7C97">
      <w:pPr>
        <w:pStyle w:val="2"/>
        <w:spacing w:line="346" w:lineRule="auto"/>
      </w:pPr>
    </w:p>
    <w:p w14:paraId="24CE201F">
      <w:pPr>
        <w:spacing w:before="85" w:line="184" w:lineRule="auto"/>
        <w:jc w:val="right"/>
        <w:rPr>
          <w:rFonts w:ascii="宋体" w:hAnsi="宋体" w:eastAsia="宋体" w:cs="宋体"/>
          <w:sz w:val="26"/>
          <w:szCs w:val="26"/>
        </w:rPr>
      </w:pPr>
      <w:r>
        <w:rPr>
          <w:rFonts w:ascii="宋体" w:hAnsi="宋体" w:eastAsia="宋体" w:cs="宋体"/>
          <w:spacing w:val="-1"/>
          <w:sz w:val="26"/>
          <w:szCs w:val="26"/>
        </w:rPr>
        <w:t>BSZN-000123003000</w:t>
      </w:r>
    </w:p>
    <w:p w14:paraId="19857867">
      <w:pPr>
        <w:spacing w:line="184" w:lineRule="auto"/>
        <w:rPr>
          <w:rFonts w:ascii="宋体" w:hAnsi="宋体" w:eastAsia="宋体" w:cs="宋体"/>
          <w:sz w:val="26"/>
          <w:szCs w:val="26"/>
        </w:rPr>
        <w:sectPr>
          <w:type w:val="continuous"/>
          <w:pgSz w:w="11910" w:h="16840"/>
          <w:pgMar w:top="400" w:right="1304" w:bottom="0" w:left="1150" w:header="0" w:footer="0" w:gutter="0"/>
          <w:cols w:equalWidth="0" w:num="2">
            <w:col w:w="7150" w:space="100"/>
            <w:col w:w="2206"/>
          </w:cols>
        </w:sectPr>
      </w:pPr>
    </w:p>
    <w:p w14:paraId="6E6D7233">
      <w:pPr>
        <w:pStyle w:val="2"/>
        <w:spacing w:line="253" w:lineRule="auto"/>
      </w:pPr>
    </w:p>
    <w:p w14:paraId="7922F6A7">
      <w:pPr>
        <w:pStyle w:val="2"/>
        <w:spacing w:line="253" w:lineRule="auto"/>
      </w:pPr>
    </w:p>
    <w:p w14:paraId="7B78BE0A">
      <w:pPr>
        <w:pStyle w:val="2"/>
        <w:spacing w:line="253" w:lineRule="auto"/>
      </w:pPr>
    </w:p>
    <w:p w14:paraId="58883CBC">
      <w:pPr>
        <w:pStyle w:val="2"/>
        <w:spacing w:line="253" w:lineRule="auto"/>
      </w:pPr>
    </w:p>
    <w:p w14:paraId="39A3AFCB">
      <w:pPr>
        <w:pStyle w:val="2"/>
        <w:spacing w:line="253" w:lineRule="auto"/>
      </w:pPr>
    </w:p>
    <w:p w14:paraId="02C0EFA5">
      <w:pPr>
        <w:pStyle w:val="2"/>
        <w:spacing w:line="253" w:lineRule="auto"/>
      </w:pPr>
    </w:p>
    <w:p w14:paraId="3E7C014E">
      <w:pPr>
        <w:pStyle w:val="2"/>
        <w:spacing w:line="253" w:lineRule="auto"/>
      </w:pPr>
    </w:p>
    <w:p w14:paraId="46475B44">
      <w:pPr>
        <w:pStyle w:val="2"/>
        <w:spacing w:line="253" w:lineRule="auto"/>
      </w:pPr>
    </w:p>
    <w:p w14:paraId="46054F88">
      <w:pPr>
        <w:spacing w:before="144" w:line="219" w:lineRule="auto"/>
        <w:ind w:left="1796"/>
        <w:outlineLvl w:val="0"/>
        <w:rPr>
          <w:rFonts w:ascii="宋体" w:hAnsi="宋体" w:eastAsia="宋体" w:cs="宋体"/>
          <w:sz w:val="44"/>
          <w:szCs w:val="44"/>
        </w:rPr>
      </w:pPr>
      <w:r>
        <w:rPr>
          <w:rFonts w:ascii="宋体" w:hAnsi="宋体" w:eastAsia="宋体" w:cs="宋体"/>
          <w:b/>
          <w:bCs/>
          <w:spacing w:val="7"/>
          <w:sz w:val="44"/>
          <w:szCs w:val="44"/>
        </w:rPr>
        <w:t>医疗机构设置审批(含港澳台)</w:t>
      </w:r>
    </w:p>
    <w:p w14:paraId="4B440567">
      <w:pPr>
        <w:spacing w:before="111" w:line="219" w:lineRule="auto"/>
        <w:ind w:left="2866"/>
        <w:outlineLvl w:val="0"/>
        <w:rPr>
          <w:rFonts w:ascii="宋体" w:hAnsi="宋体" w:eastAsia="宋体" w:cs="宋体"/>
          <w:sz w:val="44"/>
          <w:szCs w:val="44"/>
        </w:rPr>
      </w:pPr>
      <w:r>
        <w:rPr>
          <w:rFonts w:ascii="宋体" w:hAnsi="宋体" w:eastAsia="宋体" w:cs="宋体"/>
          <w:b/>
          <w:bCs/>
          <w:spacing w:val="21"/>
          <w:sz w:val="44"/>
          <w:szCs w:val="44"/>
        </w:rPr>
        <w:t>办事指南(完整版)</w:t>
      </w:r>
    </w:p>
    <w:p w14:paraId="0B7D37D6">
      <w:pPr>
        <w:pStyle w:val="2"/>
      </w:pPr>
    </w:p>
    <w:p w14:paraId="201F1448">
      <w:pPr>
        <w:pStyle w:val="2"/>
      </w:pPr>
    </w:p>
    <w:p w14:paraId="269F6B71">
      <w:pPr>
        <w:pStyle w:val="2"/>
        <w:spacing w:line="241" w:lineRule="auto"/>
      </w:pPr>
    </w:p>
    <w:p w14:paraId="3D45A1D1">
      <w:pPr>
        <w:pStyle w:val="2"/>
        <w:spacing w:line="241" w:lineRule="auto"/>
      </w:pPr>
    </w:p>
    <w:p w14:paraId="65354728">
      <w:pPr>
        <w:pStyle w:val="2"/>
        <w:spacing w:line="241" w:lineRule="auto"/>
      </w:pPr>
    </w:p>
    <w:p w14:paraId="4D1B9C04">
      <w:pPr>
        <w:pStyle w:val="2"/>
        <w:spacing w:line="241" w:lineRule="auto"/>
      </w:pPr>
    </w:p>
    <w:p w14:paraId="227FDBA1">
      <w:pPr>
        <w:pStyle w:val="2"/>
        <w:spacing w:line="241" w:lineRule="auto"/>
      </w:pPr>
    </w:p>
    <w:p w14:paraId="6441B82B">
      <w:pPr>
        <w:pStyle w:val="2"/>
        <w:spacing w:line="241" w:lineRule="auto"/>
      </w:pPr>
    </w:p>
    <w:p w14:paraId="4D94600C">
      <w:pPr>
        <w:pStyle w:val="2"/>
        <w:spacing w:line="241" w:lineRule="auto"/>
      </w:pPr>
    </w:p>
    <w:p w14:paraId="1B54448E">
      <w:pPr>
        <w:pStyle w:val="2"/>
        <w:spacing w:line="241" w:lineRule="auto"/>
      </w:pPr>
    </w:p>
    <w:p w14:paraId="5E2D97C7">
      <w:pPr>
        <w:pStyle w:val="2"/>
        <w:spacing w:line="241" w:lineRule="auto"/>
      </w:pPr>
    </w:p>
    <w:p w14:paraId="7D395FFF">
      <w:pPr>
        <w:pStyle w:val="2"/>
        <w:spacing w:line="241" w:lineRule="auto"/>
      </w:pPr>
    </w:p>
    <w:p w14:paraId="3B94F826">
      <w:pPr>
        <w:pStyle w:val="2"/>
        <w:spacing w:line="241" w:lineRule="auto"/>
      </w:pPr>
    </w:p>
    <w:p w14:paraId="0C1E73BB">
      <w:pPr>
        <w:pStyle w:val="2"/>
        <w:spacing w:line="241" w:lineRule="auto"/>
      </w:pPr>
    </w:p>
    <w:p w14:paraId="7FE42C40">
      <w:pPr>
        <w:pStyle w:val="2"/>
        <w:spacing w:line="241" w:lineRule="auto"/>
      </w:pPr>
    </w:p>
    <w:p w14:paraId="2B9A0DE8">
      <w:pPr>
        <w:pStyle w:val="2"/>
        <w:spacing w:line="241" w:lineRule="auto"/>
      </w:pPr>
    </w:p>
    <w:p w14:paraId="2932819F">
      <w:pPr>
        <w:pStyle w:val="2"/>
        <w:spacing w:line="241" w:lineRule="auto"/>
      </w:pPr>
    </w:p>
    <w:p w14:paraId="00426716">
      <w:pPr>
        <w:pStyle w:val="2"/>
        <w:spacing w:line="241" w:lineRule="auto"/>
      </w:pPr>
    </w:p>
    <w:p w14:paraId="7B583473">
      <w:pPr>
        <w:spacing w:before="72" w:line="338" w:lineRule="exact"/>
        <w:ind w:left="3899"/>
        <w:rPr>
          <w:rFonts w:ascii="黑体" w:hAnsi="黑体" w:eastAsia="黑体" w:cs="黑体"/>
          <w:sz w:val="22"/>
          <w:szCs w:val="22"/>
        </w:rPr>
      </w:pPr>
      <w:r>
        <w:rPr>
          <w:rFonts w:ascii="黑体" w:hAnsi="黑体" w:eastAsia="黑体" w:cs="黑体"/>
          <w:spacing w:val="1"/>
          <w:position w:val="8"/>
          <w:sz w:val="22"/>
          <w:szCs w:val="22"/>
        </w:rPr>
        <w:t>富民县卫生健康局</w:t>
      </w:r>
    </w:p>
    <w:p w14:paraId="7FBED07D">
      <w:pPr>
        <w:spacing w:before="1" w:line="187" w:lineRule="auto"/>
        <w:ind w:left="3779"/>
        <w:rPr>
          <w:rFonts w:ascii="黑体" w:hAnsi="黑体" w:eastAsia="黑体" w:cs="黑体"/>
          <w:sz w:val="22"/>
          <w:szCs w:val="22"/>
        </w:rPr>
      </w:pPr>
      <w:r>
        <w:rPr>
          <w:rFonts w:ascii="黑体" w:hAnsi="黑体" w:eastAsia="黑体" w:cs="黑体"/>
          <w:spacing w:val="3"/>
          <w:sz w:val="22"/>
          <w:szCs w:val="22"/>
        </w:rPr>
        <w:t>2020年05月30日发布</w:t>
      </w:r>
    </w:p>
    <w:p w14:paraId="6D3A486F">
      <w:pPr>
        <w:spacing w:line="187" w:lineRule="auto"/>
        <w:rPr>
          <w:rFonts w:ascii="黑体" w:hAnsi="黑体" w:eastAsia="黑体" w:cs="黑体"/>
          <w:sz w:val="22"/>
          <w:szCs w:val="22"/>
        </w:rPr>
        <w:sectPr>
          <w:type w:val="continuous"/>
          <w:pgSz w:w="11910" w:h="16840"/>
          <w:pgMar w:top="400" w:right="1304" w:bottom="0" w:left="1150" w:header="0" w:footer="0" w:gutter="0"/>
          <w:cols w:equalWidth="0" w:num="1">
            <w:col w:w="9456"/>
          </w:cols>
        </w:sectPr>
      </w:pPr>
    </w:p>
    <w:p w14:paraId="0EA91D31">
      <w:pPr>
        <w:spacing w:before="247" w:line="223" w:lineRule="auto"/>
        <w:ind w:left="3"/>
        <w:outlineLvl w:val="0"/>
        <w:rPr>
          <w:rFonts w:ascii="黑体" w:hAnsi="黑体" w:eastAsia="黑体" w:cs="黑体"/>
          <w:sz w:val="26"/>
          <w:szCs w:val="26"/>
        </w:rPr>
      </w:pPr>
      <w:r>
        <w:rPr>
          <w:rFonts w:ascii="黑体" w:hAnsi="黑体" w:eastAsia="黑体" w:cs="黑体"/>
          <w:b/>
          <w:bCs/>
          <w:spacing w:val="-7"/>
          <w:sz w:val="26"/>
          <w:szCs w:val="26"/>
        </w:rPr>
        <w:t>一、</w:t>
      </w:r>
      <w:r>
        <w:rPr>
          <w:rFonts w:ascii="黑体" w:hAnsi="黑体" w:eastAsia="黑体" w:cs="黑体"/>
          <w:spacing w:val="-34"/>
          <w:sz w:val="26"/>
          <w:szCs w:val="26"/>
        </w:rPr>
        <w:t xml:space="preserve"> </w:t>
      </w:r>
      <w:r>
        <w:rPr>
          <w:rFonts w:ascii="黑体" w:hAnsi="黑体" w:eastAsia="黑体" w:cs="黑体"/>
          <w:b/>
          <w:bCs/>
          <w:spacing w:val="-7"/>
          <w:sz w:val="26"/>
          <w:szCs w:val="26"/>
        </w:rPr>
        <w:t>基本信息</w:t>
      </w:r>
    </w:p>
    <w:p w14:paraId="2A0E99D4">
      <w:pPr>
        <w:spacing w:line="203" w:lineRule="exact"/>
      </w:pPr>
    </w:p>
    <w:tbl>
      <w:tblPr>
        <w:tblStyle w:val="5"/>
        <w:tblW w:w="1111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6"/>
        <w:gridCol w:w="3494"/>
        <w:gridCol w:w="2168"/>
        <w:gridCol w:w="3488"/>
      </w:tblGrid>
      <w:tr w14:paraId="09DD9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966" w:type="dxa"/>
            <w:vAlign w:val="top"/>
          </w:tcPr>
          <w:p w14:paraId="0AD1323D">
            <w:pPr>
              <w:pStyle w:val="6"/>
              <w:spacing w:before="189" w:line="219" w:lineRule="auto"/>
              <w:ind w:left="217"/>
            </w:pPr>
            <w:r>
              <w:rPr>
                <w:b/>
                <w:bCs/>
                <w:spacing w:val="-3"/>
              </w:rPr>
              <w:t>事项类型</w:t>
            </w:r>
          </w:p>
        </w:tc>
        <w:tc>
          <w:tcPr>
            <w:tcW w:w="3494" w:type="dxa"/>
            <w:vAlign w:val="top"/>
          </w:tcPr>
          <w:p w14:paraId="17DF1CD3">
            <w:pPr>
              <w:pStyle w:val="6"/>
              <w:spacing w:before="192" w:line="220" w:lineRule="auto"/>
              <w:ind w:left="241"/>
            </w:pPr>
            <w:r>
              <w:rPr>
                <w:spacing w:val="-2"/>
              </w:rPr>
              <w:t>行政许可</w:t>
            </w:r>
          </w:p>
        </w:tc>
        <w:tc>
          <w:tcPr>
            <w:tcW w:w="2168" w:type="dxa"/>
            <w:vAlign w:val="top"/>
          </w:tcPr>
          <w:p w14:paraId="7B91A464">
            <w:pPr>
              <w:pStyle w:val="6"/>
              <w:spacing w:before="189" w:line="219" w:lineRule="auto"/>
              <w:ind w:left="227"/>
            </w:pPr>
            <w:r>
              <w:rPr>
                <w:b/>
                <w:bCs/>
                <w:spacing w:val="-4"/>
              </w:rPr>
              <w:t>办件类型</w:t>
            </w:r>
          </w:p>
        </w:tc>
        <w:tc>
          <w:tcPr>
            <w:tcW w:w="3488" w:type="dxa"/>
            <w:vAlign w:val="top"/>
          </w:tcPr>
          <w:p w14:paraId="2199630E">
            <w:pPr>
              <w:pStyle w:val="6"/>
              <w:spacing w:before="191" w:line="219" w:lineRule="auto"/>
              <w:ind w:left="237"/>
            </w:pPr>
            <w:r>
              <w:rPr>
                <w:spacing w:val="2"/>
              </w:rPr>
              <w:t>即办件</w:t>
            </w:r>
          </w:p>
        </w:tc>
      </w:tr>
      <w:tr w14:paraId="297BF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966" w:type="dxa"/>
            <w:vAlign w:val="top"/>
          </w:tcPr>
          <w:p w14:paraId="1D4089FC">
            <w:pPr>
              <w:pStyle w:val="6"/>
              <w:spacing w:before="185" w:line="220" w:lineRule="auto"/>
              <w:ind w:left="217"/>
            </w:pPr>
            <w:r>
              <w:rPr>
                <w:b/>
                <w:bCs/>
                <w:spacing w:val="-4"/>
              </w:rPr>
              <w:t>实施主体</w:t>
            </w:r>
          </w:p>
        </w:tc>
        <w:tc>
          <w:tcPr>
            <w:tcW w:w="3494" w:type="dxa"/>
            <w:vAlign w:val="top"/>
          </w:tcPr>
          <w:p w14:paraId="033A9E73">
            <w:pPr>
              <w:pStyle w:val="6"/>
              <w:spacing w:before="187" w:line="219" w:lineRule="auto"/>
              <w:ind w:left="241"/>
            </w:pPr>
            <w:r>
              <w:rPr>
                <w:spacing w:val="1"/>
              </w:rPr>
              <w:t>富民县卫生健康局</w:t>
            </w:r>
          </w:p>
        </w:tc>
        <w:tc>
          <w:tcPr>
            <w:tcW w:w="2168" w:type="dxa"/>
            <w:vAlign w:val="top"/>
          </w:tcPr>
          <w:p w14:paraId="06035394">
            <w:pPr>
              <w:pStyle w:val="6"/>
              <w:spacing w:before="185" w:line="219" w:lineRule="auto"/>
              <w:ind w:left="227"/>
            </w:pPr>
            <w:r>
              <w:rPr>
                <w:b/>
                <w:bCs/>
                <w:color w:val="002F80"/>
                <w:spacing w:val="-4"/>
              </w:rPr>
              <w:t>行使层级</w:t>
            </w:r>
          </w:p>
        </w:tc>
        <w:tc>
          <w:tcPr>
            <w:tcW w:w="3488" w:type="dxa"/>
            <w:vAlign w:val="top"/>
          </w:tcPr>
          <w:p w14:paraId="78FB11B5">
            <w:pPr>
              <w:pStyle w:val="6"/>
              <w:spacing w:before="189" w:line="221" w:lineRule="auto"/>
              <w:ind w:left="237"/>
            </w:pPr>
            <w:r>
              <w:rPr>
                <w:spacing w:val="-2"/>
              </w:rPr>
              <w:t>县级</w:t>
            </w:r>
          </w:p>
        </w:tc>
      </w:tr>
      <w:tr w14:paraId="207B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966" w:type="dxa"/>
            <w:vAlign w:val="top"/>
          </w:tcPr>
          <w:p w14:paraId="53F862C8">
            <w:pPr>
              <w:pStyle w:val="6"/>
              <w:spacing w:before="196" w:line="219" w:lineRule="auto"/>
              <w:ind w:left="217"/>
            </w:pPr>
            <w:r>
              <w:rPr>
                <w:b/>
                <w:bCs/>
                <w:spacing w:val="-3"/>
              </w:rPr>
              <w:t>承诺办结时限</w:t>
            </w:r>
          </w:p>
        </w:tc>
        <w:tc>
          <w:tcPr>
            <w:tcW w:w="3494" w:type="dxa"/>
            <w:vAlign w:val="top"/>
          </w:tcPr>
          <w:p w14:paraId="66B00DC7">
            <w:pPr>
              <w:pStyle w:val="6"/>
              <w:spacing w:before="198" w:line="219" w:lineRule="auto"/>
              <w:ind w:left="241"/>
            </w:pPr>
            <w:r>
              <w:rPr>
                <w:spacing w:val="5"/>
              </w:rPr>
              <w:t>1个工作日</w:t>
            </w:r>
          </w:p>
        </w:tc>
        <w:tc>
          <w:tcPr>
            <w:tcW w:w="2168" w:type="dxa"/>
            <w:vAlign w:val="top"/>
          </w:tcPr>
          <w:p w14:paraId="189E90CE">
            <w:pPr>
              <w:pStyle w:val="6"/>
              <w:spacing w:before="196" w:line="219" w:lineRule="auto"/>
              <w:ind w:left="227"/>
            </w:pPr>
            <w:r>
              <w:rPr>
                <w:b/>
                <w:bCs/>
                <w:spacing w:val="-3"/>
              </w:rPr>
              <w:t>法定办结时限</w:t>
            </w:r>
          </w:p>
        </w:tc>
        <w:tc>
          <w:tcPr>
            <w:tcW w:w="3488" w:type="dxa"/>
            <w:vAlign w:val="top"/>
          </w:tcPr>
          <w:p w14:paraId="765B286D">
            <w:pPr>
              <w:pStyle w:val="6"/>
              <w:spacing w:before="198" w:line="219" w:lineRule="auto"/>
              <w:ind w:left="237"/>
            </w:pPr>
            <w:r>
              <w:rPr>
                <w:spacing w:val="4"/>
              </w:rPr>
              <w:t>30个工作日</w:t>
            </w:r>
          </w:p>
        </w:tc>
      </w:tr>
      <w:tr w14:paraId="5A4B0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966" w:type="dxa"/>
            <w:vAlign w:val="top"/>
          </w:tcPr>
          <w:p w14:paraId="2DCE5241">
            <w:pPr>
              <w:pStyle w:val="6"/>
              <w:spacing w:before="187" w:line="219" w:lineRule="auto"/>
              <w:ind w:left="217"/>
            </w:pPr>
            <w:r>
              <w:rPr>
                <w:b/>
                <w:bCs/>
                <w:spacing w:val="-4"/>
              </w:rPr>
              <w:t>办理形式</w:t>
            </w:r>
          </w:p>
        </w:tc>
        <w:tc>
          <w:tcPr>
            <w:tcW w:w="3494" w:type="dxa"/>
            <w:vAlign w:val="top"/>
          </w:tcPr>
          <w:p w14:paraId="169BBB40">
            <w:pPr>
              <w:pStyle w:val="6"/>
              <w:spacing w:before="189" w:line="219" w:lineRule="auto"/>
              <w:ind w:left="241"/>
            </w:pPr>
            <w:r>
              <w:t>窗口办理、网上办理、快递申请</w:t>
            </w:r>
          </w:p>
        </w:tc>
        <w:tc>
          <w:tcPr>
            <w:tcW w:w="2168" w:type="dxa"/>
            <w:vAlign w:val="top"/>
          </w:tcPr>
          <w:p w14:paraId="5826783C">
            <w:pPr>
              <w:pStyle w:val="6"/>
              <w:spacing w:before="187" w:line="219" w:lineRule="auto"/>
              <w:ind w:left="227"/>
            </w:pPr>
            <w:r>
              <w:rPr>
                <w:b/>
                <w:bCs/>
                <w:spacing w:val="-4"/>
              </w:rPr>
              <w:t>办理深度</w:t>
            </w:r>
          </w:p>
        </w:tc>
        <w:tc>
          <w:tcPr>
            <w:tcW w:w="3488" w:type="dxa"/>
            <w:vAlign w:val="top"/>
          </w:tcPr>
          <w:p w14:paraId="1ACD2DB7">
            <w:pPr>
              <w:pStyle w:val="6"/>
              <w:spacing w:before="189" w:line="219" w:lineRule="auto"/>
              <w:ind w:left="237"/>
            </w:pPr>
            <w:r>
              <w:rPr>
                <w:spacing w:val="1"/>
              </w:rPr>
              <w:t>四级：全程网办</w:t>
            </w:r>
          </w:p>
        </w:tc>
      </w:tr>
      <w:tr w14:paraId="0DE75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966" w:type="dxa"/>
            <w:vAlign w:val="top"/>
          </w:tcPr>
          <w:p w14:paraId="53AD2C08">
            <w:pPr>
              <w:pStyle w:val="6"/>
              <w:spacing w:before="198" w:line="219" w:lineRule="auto"/>
              <w:ind w:left="217"/>
            </w:pPr>
            <w:r>
              <w:rPr>
                <w:b/>
                <w:bCs/>
                <w:spacing w:val="-4"/>
              </w:rPr>
              <w:t>是否收费</w:t>
            </w:r>
          </w:p>
        </w:tc>
        <w:tc>
          <w:tcPr>
            <w:tcW w:w="3494" w:type="dxa"/>
            <w:vAlign w:val="top"/>
          </w:tcPr>
          <w:p w14:paraId="16E1F5ED">
            <w:pPr>
              <w:pStyle w:val="6"/>
              <w:spacing w:before="201" w:line="220" w:lineRule="auto"/>
              <w:ind w:left="241"/>
            </w:pPr>
            <w:r>
              <w:t>否</w:t>
            </w:r>
          </w:p>
        </w:tc>
        <w:tc>
          <w:tcPr>
            <w:tcW w:w="2168" w:type="dxa"/>
            <w:vAlign w:val="top"/>
          </w:tcPr>
          <w:p w14:paraId="225533DF">
            <w:pPr>
              <w:pStyle w:val="6"/>
              <w:spacing w:before="198" w:line="219" w:lineRule="auto"/>
              <w:ind w:left="227"/>
            </w:pPr>
            <w:r>
              <w:rPr>
                <w:b/>
                <w:bCs/>
                <w:spacing w:val="-3"/>
              </w:rPr>
              <w:t>到现场办理的次数</w:t>
            </w:r>
          </w:p>
        </w:tc>
        <w:tc>
          <w:tcPr>
            <w:tcW w:w="3488" w:type="dxa"/>
            <w:vAlign w:val="top"/>
          </w:tcPr>
          <w:p w14:paraId="6F601EC0">
            <w:pPr>
              <w:pStyle w:val="6"/>
              <w:spacing w:before="200" w:line="219" w:lineRule="auto"/>
              <w:ind w:left="237"/>
            </w:pPr>
            <w:r>
              <w:rPr>
                <w:spacing w:val="-2"/>
              </w:rPr>
              <w:t>0次</w:t>
            </w:r>
          </w:p>
        </w:tc>
      </w:tr>
      <w:tr w14:paraId="3955E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966" w:type="dxa"/>
            <w:vAlign w:val="top"/>
          </w:tcPr>
          <w:p w14:paraId="7A8A8548">
            <w:pPr>
              <w:spacing w:line="246" w:lineRule="auto"/>
              <w:rPr>
                <w:rFonts w:ascii="Arial"/>
                <w:sz w:val="21"/>
              </w:rPr>
            </w:pPr>
          </w:p>
          <w:p w14:paraId="52F0A002">
            <w:pPr>
              <w:pStyle w:val="6"/>
              <w:spacing w:before="52" w:line="221" w:lineRule="auto"/>
              <w:ind w:left="217"/>
            </w:pPr>
            <w:r>
              <w:rPr>
                <w:b/>
                <w:bCs/>
                <w:spacing w:val="-5"/>
              </w:rPr>
              <w:t>咨询方式</w:t>
            </w:r>
          </w:p>
        </w:tc>
        <w:tc>
          <w:tcPr>
            <w:tcW w:w="9150" w:type="dxa"/>
            <w:gridSpan w:val="3"/>
            <w:vAlign w:val="top"/>
          </w:tcPr>
          <w:p w14:paraId="1FF9015A">
            <w:pPr>
              <w:pStyle w:val="6"/>
              <w:spacing w:before="200" w:line="237" w:lineRule="auto"/>
              <w:ind w:left="241" w:right="1520"/>
            </w:pPr>
            <w:r>
              <w:t>云南省昆明市富民县黎昌路7号昆黎时代广场1栋二楼政务服务中心综合窗口H23、</w:t>
            </w:r>
            <w:r>
              <w:rPr>
                <w:spacing w:val="-1"/>
              </w:rPr>
              <w:t>H24号窗口；0871-</w:t>
            </w:r>
            <w:r>
              <w:t xml:space="preserve"> </w:t>
            </w:r>
            <w:r>
              <w:rPr>
                <w:spacing w:val="1"/>
              </w:rPr>
              <w:t>68818221;</w:t>
            </w:r>
            <w:r>
              <w:fldChar w:fldCharType="begin"/>
            </w:r>
            <w:r>
              <w:instrText xml:space="preserve"> HYPERLINK "http://www.kmfm.gov.cn/" </w:instrText>
            </w:r>
            <w:r>
              <w:fldChar w:fldCharType="separate"/>
            </w:r>
            <w:r>
              <w:t>http</w:t>
            </w:r>
            <w:r>
              <w:rPr>
                <w:spacing w:val="1"/>
              </w:rPr>
              <w:t>://</w:t>
            </w:r>
            <w:r>
              <w:t>www</w:t>
            </w:r>
            <w:r>
              <w:rPr>
                <w:spacing w:val="1"/>
              </w:rPr>
              <w:t>.</w:t>
            </w:r>
            <w:r>
              <w:t>kmfm</w:t>
            </w:r>
            <w:r>
              <w:rPr>
                <w:spacing w:val="1"/>
              </w:rPr>
              <w:t>.</w:t>
            </w:r>
            <w:r>
              <w:t>gov</w:t>
            </w:r>
            <w:r>
              <w:rPr>
                <w:spacing w:val="1"/>
              </w:rPr>
              <w:t>.</w:t>
            </w:r>
            <w:r>
              <w:t>cn</w:t>
            </w:r>
            <w:r>
              <w:rPr>
                <w:spacing w:val="1"/>
              </w:rPr>
              <w:t>/</w:t>
            </w:r>
            <w:r>
              <w:rPr>
                <w:spacing w:val="1"/>
              </w:rPr>
              <w:fldChar w:fldCharType="end"/>
            </w:r>
            <w:r>
              <w:rPr>
                <w:spacing w:val="1"/>
              </w:rPr>
              <w:t>;</w:t>
            </w:r>
          </w:p>
        </w:tc>
      </w:tr>
      <w:tr w14:paraId="73B8E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1966" w:type="dxa"/>
            <w:vAlign w:val="top"/>
          </w:tcPr>
          <w:p w14:paraId="2D0F720D">
            <w:pPr>
              <w:spacing w:line="287" w:lineRule="auto"/>
              <w:rPr>
                <w:rFonts w:ascii="Arial"/>
                <w:sz w:val="21"/>
              </w:rPr>
            </w:pPr>
          </w:p>
          <w:p w14:paraId="17F7CB96">
            <w:pPr>
              <w:spacing w:line="288" w:lineRule="auto"/>
              <w:rPr>
                <w:rFonts w:ascii="Arial"/>
                <w:sz w:val="21"/>
              </w:rPr>
            </w:pPr>
          </w:p>
          <w:p w14:paraId="0D12BB33">
            <w:pPr>
              <w:pStyle w:val="6"/>
              <w:spacing w:before="52" w:line="220" w:lineRule="auto"/>
              <w:ind w:left="217"/>
            </w:pPr>
            <w:r>
              <w:rPr>
                <w:b/>
                <w:bCs/>
                <w:spacing w:val="-3"/>
              </w:rPr>
              <w:t>监督投诉方式</w:t>
            </w:r>
          </w:p>
        </w:tc>
        <w:tc>
          <w:tcPr>
            <w:tcW w:w="9150" w:type="dxa"/>
            <w:gridSpan w:val="3"/>
            <w:vAlign w:val="top"/>
          </w:tcPr>
          <w:p w14:paraId="5E50E230">
            <w:pPr>
              <w:pStyle w:val="6"/>
              <w:spacing w:before="222" w:line="219" w:lineRule="auto"/>
              <w:ind w:left="241"/>
            </w:pPr>
            <w:r>
              <w:t>监督投诉：云南省昆明市富民县黎昌路7号昆黎时代广场1栋政务服务中心总台。网上投诉：</w:t>
            </w:r>
          </w:p>
          <w:p w14:paraId="47E5B3FB">
            <w:pPr>
              <w:pStyle w:val="6"/>
              <w:spacing w:before="14" w:line="214" w:lineRule="auto"/>
              <w:ind w:left="241"/>
            </w:pPr>
            <w:r>
              <w:fldChar w:fldCharType="begin"/>
            </w:r>
            <w:r>
              <w:instrText xml:space="preserve"> HYPERLINK "https://zwfw.yn.gov.cn/portal/#/home" </w:instrText>
            </w:r>
            <w:r>
              <w:fldChar w:fldCharType="separate"/>
            </w:r>
            <w:r>
              <w:t>https://zwfw.yn.gov.cn/portal/#/home</w:t>
            </w:r>
            <w:r>
              <w:fldChar w:fldCharType="end"/>
            </w:r>
            <w:r>
              <w:t>或电子邮箱fmx530124@163.com。信函投诉：投诉受理部门：富</w:t>
            </w:r>
            <w:r>
              <w:rPr>
                <w:spacing w:val="-1"/>
              </w:rPr>
              <w:t>民县卫生健康</w:t>
            </w:r>
          </w:p>
          <w:p w14:paraId="5DE15073">
            <w:pPr>
              <w:pStyle w:val="6"/>
              <w:spacing w:before="40" w:line="219" w:lineRule="auto"/>
              <w:jc w:val="center"/>
            </w:pPr>
            <w:r>
              <w:rPr>
                <w:spacing w:val="-1"/>
              </w:rPr>
              <w:t>局纪检监察室，通讯地址：云南省昆明市富民县昆黎时代广场黎阳</w:t>
            </w:r>
            <w:r>
              <w:rPr>
                <w:spacing w:val="-2"/>
              </w:rPr>
              <w:t>大厦14楼141</w:t>
            </w:r>
            <w:r>
              <w:rPr>
                <w:color w:val="003187"/>
                <w:spacing w:val="-2"/>
              </w:rPr>
              <w:t>5室，邮政编码：650400;电话投诉：政务服</w:t>
            </w:r>
            <w:r>
              <w:t>务中心总台(0871)</w:t>
            </w:r>
            <w:r>
              <w:rPr>
                <w:color w:val="002C6E"/>
              </w:rPr>
              <w:t>-68818210</w:t>
            </w:r>
            <w:r>
              <w:t>。电话投诉：富民县卫生健康局纪检监察室</w:t>
            </w:r>
          </w:p>
          <w:p w14:paraId="1DD0DC20">
            <w:pPr>
              <w:pStyle w:val="6"/>
              <w:spacing w:line="213" w:lineRule="auto"/>
              <w:ind w:left="241"/>
            </w:pPr>
            <w:r>
              <w:t>(0871)-68817336;</w:t>
            </w:r>
            <w:r>
              <w:fldChar w:fldCharType="begin"/>
            </w:r>
            <w:r>
              <w:instrText xml:space="preserve"> HYPERLINK "https://zwfw.yn.gov.cn/portal/#/home" </w:instrText>
            </w:r>
            <w:r>
              <w:fldChar w:fldCharType="separate"/>
            </w:r>
            <w:r>
              <w:t>https://zwfw.yn.gov.cn/portal/#/h</w:t>
            </w:r>
            <w:r>
              <w:rPr>
                <w:spacing w:val="-1"/>
              </w:rPr>
              <w:t>ome</w:t>
            </w:r>
            <w:r>
              <w:rPr>
                <w:spacing w:val="-1"/>
              </w:rPr>
              <w:fldChar w:fldCharType="end"/>
            </w:r>
            <w:r>
              <w:rPr>
                <w:spacing w:val="-1"/>
              </w:rPr>
              <w:t>;</w:t>
            </w:r>
            <w:bookmarkStart w:id="0" w:name="_GoBack"/>
            <w:bookmarkEnd w:id="0"/>
          </w:p>
        </w:tc>
      </w:tr>
      <w:tr w14:paraId="62546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966" w:type="dxa"/>
            <w:vAlign w:val="top"/>
          </w:tcPr>
          <w:p w14:paraId="59AA303C">
            <w:pPr>
              <w:pStyle w:val="6"/>
              <w:spacing w:before="192" w:line="219" w:lineRule="auto"/>
              <w:ind w:left="217"/>
            </w:pPr>
            <w:r>
              <w:rPr>
                <w:b/>
                <w:bCs/>
                <w:spacing w:val="1"/>
              </w:rPr>
              <w:t>办理时间</w:t>
            </w:r>
          </w:p>
        </w:tc>
        <w:tc>
          <w:tcPr>
            <w:tcW w:w="9150" w:type="dxa"/>
            <w:gridSpan w:val="3"/>
            <w:vAlign w:val="top"/>
          </w:tcPr>
          <w:p w14:paraId="64160253">
            <w:pPr>
              <w:pStyle w:val="6"/>
              <w:spacing w:before="192" w:line="216" w:lineRule="auto"/>
              <w:ind w:left="241"/>
            </w:pPr>
            <w:r>
              <w:rPr>
                <w:spacing w:val="1"/>
              </w:rPr>
              <w:t>星期一至星期五，上午08</w:t>
            </w:r>
            <w:r>
              <w:rPr>
                <w:color w:val="002B75"/>
                <w:spacing w:val="1"/>
              </w:rPr>
              <w:t>:30-12:00</w:t>
            </w:r>
            <w:r>
              <w:rPr>
                <w:spacing w:val="1"/>
              </w:rPr>
              <w:t>,下午14:00-17:</w:t>
            </w:r>
            <w:r>
              <w:t>30(法定节假日按国家假期安排调整办理时间)</w:t>
            </w:r>
          </w:p>
        </w:tc>
      </w:tr>
      <w:tr w14:paraId="49755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966" w:type="dxa"/>
            <w:vAlign w:val="top"/>
          </w:tcPr>
          <w:p w14:paraId="0F987764">
            <w:pPr>
              <w:spacing w:line="249" w:lineRule="auto"/>
              <w:rPr>
                <w:rFonts w:ascii="Arial"/>
                <w:sz w:val="21"/>
              </w:rPr>
            </w:pPr>
          </w:p>
          <w:p w14:paraId="1377156A">
            <w:pPr>
              <w:pStyle w:val="6"/>
              <w:spacing w:before="52" w:line="219" w:lineRule="auto"/>
              <w:ind w:left="217"/>
            </w:pPr>
            <w:r>
              <w:rPr>
                <w:b/>
                <w:bCs/>
                <w:spacing w:val="-4"/>
              </w:rPr>
              <w:t>办理地点</w:t>
            </w:r>
          </w:p>
        </w:tc>
        <w:tc>
          <w:tcPr>
            <w:tcW w:w="9150" w:type="dxa"/>
            <w:gridSpan w:val="3"/>
            <w:vAlign w:val="top"/>
          </w:tcPr>
          <w:p w14:paraId="7526F572">
            <w:pPr>
              <w:pStyle w:val="6"/>
              <w:spacing w:before="195" w:line="248" w:lineRule="auto"/>
              <w:ind w:left="241" w:right="79" w:hanging="20"/>
            </w:pPr>
            <w:r>
              <w:t>云南省昆明市富民县黎昌路7号昆黎时代广场1栋二楼政务服务中心综合窗口H23、H24号窗口交通方式：乘坐1路公交车到</w:t>
            </w:r>
            <w:r>
              <w:rPr>
                <w:spacing w:val="9"/>
              </w:rPr>
              <w:t xml:space="preserve"> </w:t>
            </w:r>
            <w:r>
              <w:rPr>
                <w:spacing w:val="-1"/>
              </w:rPr>
              <w:t>黎昌路昆黎时代广场</w:t>
            </w:r>
          </w:p>
        </w:tc>
      </w:tr>
    </w:tbl>
    <w:p w14:paraId="5692C145">
      <w:pPr>
        <w:pStyle w:val="2"/>
        <w:spacing w:line="291" w:lineRule="auto"/>
      </w:pPr>
    </w:p>
    <w:p w14:paraId="77E8DC00">
      <w:pPr>
        <w:pStyle w:val="2"/>
        <w:spacing w:line="291" w:lineRule="auto"/>
      </w:pPr>
    </w:p>
    <w:p w14:paraId="3D8F59CC">
      <w:pPr>
        <w:spacing w:before="84" w:line="222" w:lineRule="auto"/>
        <w:ind w:left="3"/>
        <w:outlineLvl w:val="0"/>
        <w:rPr>
          <w:rFonts w:ascii="黑体" w:hAnsi="黑体" w:eastAsia="黑体" w:cs="黑体"/>
          <w:sz w:val="26"/>
          <w:szCs w:val="26"/>
        </w:rPr>
      </w:pPr>
      <w:r>
        <w:rPr>
          <w:rFonts w:ascii="黑体" w:hAnsi="黑体" w:eastAsia="黑体" w:cs="黑体"/>
          <w:b/>
          <w:bCs/>
          <w:spacing w:val="-11"/>
          <w:sz w:val="26"/>
          <w:szCs w:val="26"/>
        </w:rPr>
        <w:t>二</w:t>
      </w:r>
      <w:r>
        <w:rPr>
          <w:rFonts w:ascii="黑体" w:hAnsi="黑体" w:eastAsia="黑体" w:cs="黑体"/>
          <w:spacing w:val="-20"/>
          <w:sz w:val="26"/>
          <w:szCs w:val="26"/>
        </w:rPr>
        <w:t xml:space="preserve"> </w:t>
      </w:r>
      <w:r>
        <w:rPr>
          <w:rFonts w:ascii="黑体" w:hAnsi="黑体" w:eastAsia="黑体" w:cs="黑体"/>
          <w:b/>
          <w:bCs/>
          <w:spacing w:val="-11"/>
          <w:sz w:val="26"/>
          <w:szCs w:val="26"/>
        </w:rPr>
        <w:t>、设定依据</w:t>
      </w:r>
    </w:p>
    <w:p w14:paraId="108D7621">
      <w:pPr>
        <w:spacing w:before="239" w:line="258" w:lineRule="auto"/>
        <w:ind w:right="3"/>
        <w:jc w:val="both"/>
        <w:rPr>
          <w:rFonts w:ascii="黑体" w:hAnsi="黑体" w:eastAsia="黑体" w:cs="黑体"/>
          <w:sz w:val="16"/>
          <w:szCs w:val="16"/>
        </w:rPr>
      </w:pPr>
      <w:r>
        <w:rPr>
          <w:rFonts w:ascii="黑体" w:hAnsi="黑体" w:eastAsia="黑体" w:cs="黑体"/>
          <w:color w:val="3A4C6D"/>
          <w:spacing w:val="-2"/>
          <w:sz w:val="16"/>
          <w:szCs w:val="16"/>
        </w:rPr>
        <w:t>《医疗机构管理条例》(1994年2月26日中华人民共和国国务院令第149号发布根据2016年2月6日《国务院关于</w:t>
      </w:r>
      <w:r>
        <w:rPr>
          <w:rFonts w:ascii="黑体" w:hAnsi="黑体" w:eastAsia="黑体" w:cs="黑体"/>
          <w:color w:val="3A4C6D"/>
          <w:spacing w:val="-3"/>
          <w:sz w:val="16"/>
          <w:szCs w:val="16"/>
        </w:rPr>
        <w:t>修改部分行政法规的决定》第一次修订根据2022年</w:t>
      </w:r>
      <w:r>
        <w:rPr>
          <w:rFonts w:ascii="黑体" w:hAnsi="黑体" w:eastAsia="黑体" w:cs="黑体"/>
          <w:color w:val="3A4C6D"/>
          <w:sz w:val="16"/>
          <w:szCs w:val="16"/>
        </w:rPr>
        <w:t xml:space="preserve"> </w:t>
      </w:r>
      <w:r>
        <w:rPr>
          <w:rFonts w:ascii="黑体" w:hAnsi="黑体" w:eastAsia="黑体" w:cs="黑体"/>
          <w:color w:val="3A4C6D"/>
          <w:spacing w:val="-6"/>
          <w:sz w:val="16"/>
          <w:szCs w:val="16"/>
        </w:rPr>
        <w:t>3月29日《国务院关于修改和废止部分行政法规的决定》第二次修订)第九条单位或者个人设置医疗机构，按照国务院的规定应当办理设置医疗机构批准书的，应当</w:t>
      </w:r>
      <w:r>
        <w:rPr>
          <w:rFonts w:ascii="黑体" w:hAnsi="黑体" w:eastAsia="黑体" w:cs="黑体"/>
          <w:color w:val="3A4C6D"/>
          <w:spacing w:val="3"/>
          <w:sz w:val="16"/>
          <w:szCs w:val="16"/>
        </w:rPr>
        <w:t xml:space="preserve"> </w:t>
      </w:r>
      <w:r>
        <w:rPr>
          <w:rFonts w:ascii="黑体" w:hAnsi="黑体" w:eastAsia="黑体" w:cs="黑体"/>
          <w:color w:val="3A4C6D"/>
          <w:spacing w:val="-6"/>
          <w:sz w:val="16"/>
          <w:szCs w:val="16"/>
        </w:rPr>
        <w:t xml:space="preserve">经县级以上地方人民政府卫生行政部门审查批准，并取得设置医疗机构批准书。  《国务院关于取消和下放50项行政审批项目等事项的决定》(国发〔2013〕27号) </w:t>
      </w:r>
      <w:r>
        <w:rPr>
          <w:rFonts w:ascii="黑体" w:hAnsi="黑体" w:eastAsia="黑体" w:cs="黑体"/>
          <w:color w:val="3A4C6D"/>
          <w:spacing w:val="-8"/>
          <w:sz w:val="16"/>
          <w:szCs w:val="16"/>
        </w:rPr>
        <w:t>附件1第1项香港特别行政区、澳门特别行政区、台湾地区投资者在内地设置独资医院审批，下放至省级卫生和计划生育部门实施。  《国家卫生健康委员会国家中医</w:t>
      </w:r>
      <w:r>
        <w:rPr>
          <w:rFonts w:ascii="黑体" w:hAnsi="黑体" w:eastAsia="黑体" w:cs="黑体"/>
          <w:color w:val="3A4C6D"/>
          <w:spacing w:val="1"/>
          <w:sz w:val="16"/>
          <w:szCs w:val="16"/>
        </w:rPr>
        <w:t xml:space="preserve"> </w:t>
      </w:r>
      <w:r>
        <w:rPr>
          <w:rFonts w:ascii="黑体" w:hAnsi="黑体" w:eastAsia="黑体" w:cs="黑体"/>
          <w:color w:val="3A4C6D"/>
          <w:sz w:val="16"/>
          <w:szCs w:val="16"/>
        </w:rPr>
        <w:t>药管理局关于印发互联网诊疗管理办法(试行)等3个文件的通知》(国卫医发〔2018〕25号)《互联网医院管理办法(试行)》第七条申请设</w:t>
      </w:r>
      <w:r>
        <w:rPr>
          <w:rFonts w:ascii="黑体" w:hAnsi="黑体" w:eastAsia="黑体" w:cs="黑体"/>
          <w:color w:val="3A4C6D"/>
          <w:spacing w:val="-1"/>
          <w:sz w:val="16"/>
          <w:szCs w:val="16"/>
        </w:rPr>
        <w:t>置互联网医院，应当</w:t>
      </w:r>
      <w:r>
        <w:rPr>
          <w:rFonts w:ascii="黑体" w:hAnsi="黑体" w:eastAsia="黑体" w:cs="黑体"/>
          <w:color w:val="3A4C6D"/>
          <w:sz w:val="16"/>
          <w:szCs w:val="16"/>
        </w:rPr>
        <w:t xml:space="preserve"> </w:t>
      </w:r>
      <w:r>
        <w:rPr>
          <w:rFonts w:ascii="黑体" w:hAnsi="黑体" w:eastAsia="黑体" w:cs="黑体"/>
          <w:color w:val="3A4C6D"/>
          <w:spacing w:val="-10"/>
          <w:sz w:val="16"/>
          <w:szCs w:val="16"/>
        </w:rPr>
        <w:t>向其依托的实体医疗机构执业登记机关提出设置申请。第九条卫生健康行政部门受理设置申请后，依据《医疗机构管理条例》、  《医疗机构</w:t>
      </w:r>
      <w:r>
        <w:rPr>
          <w:rFonts w:ascii="黑体" w:hAnsi="黑体" w:eastAsia="黑体" w:cs="黑体"/>
          <w:color w:val="3A4C6D"/>
          <w:spacing w:val="-11"/>
          <w:sz w:val="16"/>
          <w:szCs w:val="16"/>
        </w:rPr>
        <w:t>管理条例实施细则》的有</w:t>
      </w:r>
      <w:r>
        <w:rPr>
          <w:rFonts w:ascii="黑体" w:hAnsi="黑体" w:eastAsia="黑体" w:cs="黑体"/>
          <w:color w:val="3A4C6D"/>
          <w:sz w:val="16"/>
          <w:szCs w:val="16"/>
        </w:rPr>
        <w:t xml:space="preserve"> </w:t>
      </w:r>
      <w:r>
        <w:rPr>
          <w:rFonts w:ascii="黑体" w:hAnsi="黑体" w:eastAsia="黑体" w:cs="黑体"/>
          <w:color w:val="3A4C6D"/>
          <w:spacing w:val="-8"/>
          <w:sz w:val="16"/>
          <w:szCs w:val="16"/>
        </w:rPr>
        <w:t>关规定进行审核，在规定时间内作出同意或者不同意的书面答复。批准设置并同意其将互联网医院作为第二名称的，在《设置医疗机构批准书》中注明</w:t>
      </w:r>
      <w:r>
        <w:rPr>
          <w:rFonts w:ascii="黑体" w:hAnsi="黑体" w:eastAsia="黑体" w:cs="黑体"/>
          <w:color w:val="3A4C6D"/>
          <w:spacing w:val="-9"/>
          <w:sz w:val="16"/>
          <w:szCs w:val="16"/>
        </w:rPr>
        <w:t>；批准第三方</w:t>
      </w:r>
      <w:r>
        <w:rPr>
          <w:rFonts w:ascii="黑体" w:hAnsi="黑体" w:eastAsia="黑体" w:cs="黑体"/>
          <w:color w:val="3A4C6D"/>
          <w:sz w:val="16"/>
          <w:szCs w:val="16"/>
        </w:rPr>
        <w:t xml:space="preserve"> </w:t>
      </w:r>
      <w:r>
        <w:rPr>
          <w:rFonts w:ascii="黑体" w:hAnsi="黑体" w:eastAsia="黑体" w:cs="黑体"/>
          <w:color w:val="3A4C6D"/>
          <w:spacing w:val="-8"/>
          <w:sz w:val="16"/>
          <w:szCs w:val="16"/>
        </w:rPr>
        <w:t>机构申请设置互联网医院的，发给《设置医疗机构批准书》。医疗机构按照有关法律法规和规章申请执业登记。第十三条合作建立的互联网医院，</w:t>
      </w:r>
      <w:r>
        <w:rPr>
          <w:rFonts w:ascii="黑体" w:hAnsi="黑体" w:eastAsia="黑体" w:cs="黑体"/>
          <w:color w:val="3A4C6D"/>
          <w:spacing w:val="-9"/>
          <w:sz w:val="16"/>
          <w:szCs w:val="16"/>
        </w:rPr>
        <w:t>合作方发生变更或</w:t>
      </w:r>
      <w:r>
        <w:rPr>
          <w:rFonts w:ascii="黑体" w:hAnsi="黑体" w:eastAsia="黑体" w:cs="黑体"/>
          <w:color w:val="3A4C6D"/>
          <w:sz w:val="16"/>
          <w:szCs w:val="16"/>
        </w:rPr>
        <w:t xml:space="preserve"> </w:t>
      </w:r>
      <w:r>
        <w:rPr>
          <w:rFonts w:ascii="黑体" w:hAnsi="黑体" w:eastAsia="黑体" w:cs="黑体"/>
          <w:color w:val="3A4C6D"/>
          <w:spacing w:val="-5"/>
          <w:sz w:val="16"/>
          <w:szCs w:val="16"/>
        </w:rPr>
        <w:t>出现其他合作协议失效的情况时，需要重新申请设置互联</w:t>
      </w:r>
      <w:r>
        <w:rPr>
          <w:rFonts w:ascii="黑体" w:hAnsi="黑体" w:eastAsia="黑体" w:cs="黑体"/>
          <w:color w:val="3A4C6D"/>
          <w:spacing w:val="-6"/>
          <w:sz w:val="16"/>
          <w:szCs w:val="16"/>
        </w:rPr>
        <w:t>网医院。  《云南省人民政府关于赋予昆明市行使部分省级行政职权的决定》(云政发〔2018〕36号)附件</w:t>
      </w:r>
      <w:r>
        <w:rPr>
          <w:rFonts w:ascii="黑体" w:hAnsi="黑体" w:eastAsia="黑体" w:cs="黑体"/>
          <w:color w:val="3A4C6D"/>
          <w:sz w:val="16"/>
          <w:szCs w:val="16"/>
        </w:rPr>
        <w:t xml:space="preserve"> </w:t>
      </w:r>
      <w:r>
        <w:rPr>
          <w:rFonts w:ascii="黑体" w:hAnsi="黑体" w:eastAsia="黑体" w:cs="黑体"/>
          <w:color w:val="3A4C6D"/>
          <w:spacing w:val="-6"/>
          <w:sz w:val="16"/>
          <w:szCs w:val="16"/>
        </w:rPr>
        <w:t>第20项主项“医疗机构设置审批”,子项“三级医院、美容医院、三级妇幼保健院设置审批”</w:t>
      </w:r>
      <w:r>
        <w:rPr>
          <w:rFonts w:ascii="黑体" w:hAnsi="黑体" w:eastAsia="黑体" w:cs="黑体"/>
          <w:color w:val="3A4C6D"/>
          <w:spacing w:val="-7"/>
          <w:sz w:val="16"/>
          <w:szCs w:val="16"/>
        </w:rPr>
        <w:t>下放，“中外合资、合作医疗机构设置审批”委托，</w:t>
      </w:r>
      <w:r>
        <w:rPr>
          <w:rFonts w:ascii="黑体" w:hAnsi="黑体" w:eastAsia="黑体" w:cs="黑体"/>
          <w:color w:val="3A4C6D"/>
          <w:spacing w:val="50"/>
          <w:w w:val="101"/>
          <w:sz w:val="16"/>
          <w:szCs w:val="16"/>
        </w:rPr>
        <w:t xml:space="preserve"> </w:t>
      </w:r>
      <w:r>
        <w:rPr>
          <w:rFonts w:ascii="黑体" w:hAnsi="黑体" w:eastAsia="黑体" w:cs="黑体"/>
          <w:color w:val="3A4C6D"/>
          <w:spacing w:val="-7"/>
          <w:sz w:val="16"/>
          <w:szCs w:val="16"/>
        </w:rPr>
        <w:t>“港澳台服务提</w:t>
      </w:r>
      <w:r>
        <w:rPr>
          <w:rFonts w:ascii="黑体" w:hAnsi="黑体" w:eastAsia="黑体" w:cs="黑体"/>
          <w:color w:val="3A4C6D"/>
          <w:sz w:val="16"/>
          <w:szCs w:val="16"/>
        </w:rPr>
        <w:t xml:space="preserve"> </w:t>
      </w:r>
      <w:r>
        <w:rPr>
          <w:rFonts w:ascii="黑体" w:hAnsi="黑体" w:eastAsia="黑体" w:cs="黑体"/>
          <w:color w:val="3A4C6D"/>
          <w:spacing w:val="-4"/>
          <w:sz w:val="16"/>
          <w:szCs w:val="16"/>
        </w:rPr>
        <w:t>供者在内地设置的独资医院审批”委托。  《《云南省医疗</w:t>
      </w:r>
      <w:r>
        <w:rPr>
          <w:rFonts w:ascii="黑体" w:hAnsi="黑体" w:eastAsia="黑体" w:cs="黑体"/>
          <w:color w:val="3A4C6D"/>
          <w:spacing w:val="-5"/>
          <w:sz w:val="16"/>
          <w:szCs w:val="16"/>
        </w:rPr>
        <w:t>机构审批管理暂行办法》公告》(云南省卫生和计划生育委员会公告2015年第1号)第五条下列医疗机构</w:t>
      </w:r>
    </w:p>
    <w:p w14:paraId="2D8EF127">
      <w:pPr>
        <w:spacing w:before="31" w:line="213" w:lineRule="auto"/>
        <w:rPr>
          <w:rFonts w:ascii="黑体" w:hAnsi="黑体" w:eastAsia="黑体" w:cs="黑体"/>
          <w:sz w:val="16"/>
          <w:szCs w:val="16"/>
        </w:rPr>
      </w:pPr>
      <w:r>
        <w:rPr>
          <w:rFonts w:ascii="黑体" w:hAnsi="黑体" w:eastAsia="黑体" w:cs="黑体"/>
          <w:spacing w:val="-11"/>
          <w:sz w:val="16"/>
          <w:szCs w:val="16"/>
        </w:rPr>
        <w:t>的设置申请，由省级卫生计生行政部门直接受理：(一)含有“中国”、</w:t>
      </w:r>
      <w:r>
        <w:rPr>
          <w:rFonts w:ascii="黑体" w:hAnsi="黑体" w:eastAsia="黑体" w:cs="黑体"/>
          <w:spacing w:val="52"/>
          <w:sz w:val="16"/>
          <w:szCs w:val="16"/>
        </w:rPr>
        <w:t xml:space="preserve"> </w:t>
      </w:r>
      <w:r>
        <w:rPr>
          <w:rFonts w:ascii="黑体" w:hAnsi="黑体" w:eastAsia="黑体" w:cs="黑体"/>
          <w:spacing w:val="-11"/>
          <w:sz w:val="16"/>
          <w:szCs w:val="16"/>
        </w:rPr>
        <w:t>“全国”、 “中华”、 “国家”、</w:t>
      </w:r>
      <w:r>
        <w:rPr>
          <w:rFonts w:ascii="黑体" w:hAnsi="黑体" w:eastAsia="黑体" w:cs="黑体"/>
          <w:spacing w:val="34"/>
          <w:sz w:val="16"/>
          <w:szCs w:val="16"/>
        </w:rPr>
        <w:t xml:space="preserve"> </w:t>
      </w:r>
      <w:r>
        <w:rPr>
          <w:rFonts w:ascii="黑体" w:hAnsi="黑体" w:eastAsia="黑体" w:cs="黑体"/>
          <w:spacing w:val="-11"/>
          <w:sz w:val="16"/>
          <w:szCs w:val="16"/>
        </w:rPr>
        <w:t>“国际”</w:t>
      </w:r>
      <w:r>
        <w:rPr>
          <w:rFonts w:ascii="黑体" w:hAnsi="黑体" w:eastAsia="黑体" w:cs="黑体"/>
          <w:spacing w:val="-12"/>
          <w:sz w:val="16"/>
          <w:szCs w:val="16"/>
        </w:rPr>
        <w:t>等字样的跨省地域名称需上报国家卫生计生委、</w:t>
      </w:r>
    </w:p>
    <w:p w14:paraId="02450AD7">
      <w:pPr>
        <w:spacing w:before="45" w:line="245" w:lineRule="auto"/>
        <w:ind w:right="12"/>
        <w:rPr>
          <w:rFonts w:ascii="黑体" w:hAnsi="黑体" w:eastAsia="黑体" w:cs="黑体"/>
          <w:sz w:val="16"/>
          <w:szCs w:val="16"/>
        </w:rPr>
      </w:pPr>
      <w:r>
        <w:rPr>
          <w:rFonts w:ascii="黑体" w:hAnsi="黑体" w:eastAsia="黑体" w:cs="黑体"/>
          <w:color w:val="3A4C6D"/>
          <w:spacing w:val="-1"/>
          <w:sz w:val="16"/>
          <w:szCs w:val="16"/>
        </w:rPr>
        <w:t>国家中医药管理局核准发证的医疗机构；(二)省人民政府举办的具有省级或国家级水平的医疗机构；(</w:t>
      </w:r>
      <w:r>
        <w:rPr>
          <w:rFonts w:ascii="黑体" w:hAnsi="黑体" w:eastAsia="黑体" w:cs="黑体"/>
          <w:color w:val="3A4C6D"/>
          <w:spacing w:val="-2"/>
          <w:sz w:val="16"/>
          <w:szCs w:val="16"/>
        </w:rPr>
        <w:t>三)医疗机构类别核定为其他医疗机构的；(四)跨省区的</w:t>
      </w:r>
      <w:r>
        <w:rPr>
          <w:rFonts w:ascii="黑体" w:hAnsi="黑体" w:eastAsia="黑体" w:cs="黑体"/>
          <w:color w:val="3A4C6D"/>
          <w:sz w:val="16"/>
          <w:szCs w:val="16"/>
        </w:rPr>
        <w:t xml:space="preserve"> </w:t>
      </w:r>
      <w:r>
        <w:rPr>
          <w:rFonts w:ascii="黑体" w:hAnsi="黑体" w:eastAsia="黑体" w:cs="黑体"/>
          <w:color w:val="3A4C6D"/>
          <w:spacing w:val="-3"/>
          <w:sz w:val="16"/>
          <w:szCs w:val="16"/>
        </w:rPr>
        <w:t>医疗机构。第六条下列医疗机构的由州(市)级卫生计生行政部门受理</w:t>
      </w:r>
      <w:r>
        <w:rPr>
          <w:rFonts w:ascii="黑体" w:hAnsi="黑体" w:eastAsia="黑体" w:cs="黑体"/>
          <w:color w:val="3A4C6D"/>
          <w:spacing w:val="-4"/>
          <w:sz w:val="16"/>
          <w:szCs w:val="16"/>
        </w:rPr>
        <w:t>设置申请并进行初审，报省级卫生计生行政部门审批：(一)全省范围内的三级医院、三级妇</w:t>
      </w:r>
    </w:p>
    <w:p w14:paraId="7778973C">
      <w:pPr>
        <w:spacing w:before="36" w:line="213" w:lineRule="auto"/>
        <w:rPr>
          <w:rFonts w:ascii="黑体" w:hAnsi="黑体" w:eastAsia="黑体" w:cs="黑体"/>
          <w:sz w:val="16"/>
          <w:szCs w:val="16"/>
        </w:rPr>
      </w:pPr>
      <w:r>
        <w:rPr>
          <w:rFonts w:ascii="黑体" w:hAnsi="黑体" w:eastAsia="黑体" w:cs="黑体"/>
          <w:spacing w:val="3"/>
          <w:sz w:val="16"/>
          <w:szCs w:val="16"/>
        </w:rPr>
        <w:t>幼保健院；(二)医学检验所；(三)美容医院；(四)戒毒医院、药物依赖治疗中心、医疗机构戒毒治疗科；(五)中外合资、合作医疗机构；(六)港澳台服务</w:t>
      </w:r>
    </w:p>
    <w:p w14:paraId="4444C825">
      <w:pPr>
        <w:spacing w:before="35" w:line="213" w:lineRule="auto"/>
        <w:jc w:val="right"/>
        <w:rPr>
          <w:rFonts w:ascii="黑体" w:hAnsi="黑体" w:eastAsia="黑体" w:cs="黑体"/>
          <w:sz w:val="16"/>
          <w:szCs w:val="16"/>
        </w:rPr>
      </w:pPr>
      <w:r>
        <w:rPr>
          <w:rFonts w:ascii="黑体" w:hAnsi="黑体" w:eastAsia="黑体" w:cs="黑体"/>
          <w:color w:val="3A4C6D"/>
          <w:spacing w:val="-3"/>
          <w:sz w:val="16"/>
          <w:szCs w:val="16"/>
        </w:rPr>
        <w:t>提供者在内地设置的独资医院；(七)除第五条规定情形外国家规定由省级卫生计生行政部门</w:t>
      </w:r>
      <w:r>
        <w:rPr>
          <w:rFonts w:ascii="黑体" w:hAnsi="黑体" w:eastAsia="黑体" w:cs="黑体"/>
          <w:color w:val="3A4C6D"/>
          <w:spacing w:val="-4"/>
          <w:sz w:val="16"/>
          <w:szCs w:val="16"/>
        </w:rPr>
        <w:t>审批的其他医疗机构。第七条下列医疗机构由县(区)级卫生计生行政</w:t>
      </w:r>
    </w:p>
    <w:p w14:paraId="63E348C0">
      <w:pPr>
        <w:spacing w:before="35" w:line="213" w:lineRule="auto"/>
        <w:rPr>
          <w:rFonts w:ascii="黑体" w:hAnsi="黑体" w:eastAsia="黑体" w:cs="黑体"/>
          <w:sz w:val="16"/>
          <w:szCs w:val="16"/>
        </w:rPr>
      </w:pPr>
      <w:r>
        <w:rPr>
          <w:rFonts w:ascii="黑体" w:hAnsi="黑体" w:eastAsia="黑体" w:cs="黑体"/>
          <w:spacing w:val="1"/>
          <w:sz w:val="16"/>
          <w:szCs w:val="16"/>
        </w:rPr>
        <w:t>部门受理设置申请并进行初审，报州(市)级卫生计生行政部门审批：(一)辖区范围内的二级医院、二级妇幼保健院；(二)医</w:t>
      </w:r>
      <w:r>
        <w:rPr>
          <w:rFonts w:ascii="黑体" w:hAnsi="黑体" w:eastAsia="黑体" w:cs="黑体"/>
          <w:sz w:val="16"/>
          <w:szCs w:val="16"/>
        </w:rPr>
        <w:t>疗美容门诊部；(三)美沙酮维持</w:t>
      </w:r>
    </w:p>
    <w:p w14:paraId="6456E643">
      <w:pPr>
        <w:spacing w:before="37" w:line="233" w:lineRule="auto"/>
        <w:ind w:right="6"/>
        <w:rPr>
          <w:rFonts w:ascii="黑体" w:hAnsi="黑体" w:eastAsia="黑体" w:cs="黑体"/>
          <w:sz w:val="16"/>
          <w:szCs w:val="16"/>
        </w:rPr>
      </w:pPr>
      <w:r>
        <w:rPr>
          <w:rFonts w:ascii="黑体" w:hAnsi="黑体" w:eastAsia="黑体" w:cs="黑体"/>
          <w:color w:val="3A4C6D"/>
          <w:spacing w:val="1"/>
          <w:sz w:val="16"/>
          <w:szCs w:val="16"/>
        </w:rPr>
        <w:t>治疗机构；(四)疗养院、护理院；(五)急救中心、急救站；(六)国家规定由州(市)级卫生计生行政部门审批的其他医疗机构。第八条下列医疗机构</w:t>
      </w:r>
      <w:r>
        <w:rPr>
          <w:rFonts w:ascii="黑体" w:hAnsi="黑体" w:eastAsia="黑体" w:cs="黑体"/>
          <w:color w:val="3A4C6D"/>
          <w:sz w:val="16"/>
          <w:szCs w:val="16"/>
        </w:rPr>
        <w:t>的设置申 请，由县(区)级卫生计生行政部门直接受理、审批：(一)辖区范围内的一级医院、 一级妇幼保健院；</w:t>
      </w:r>
      <w:r>
        <w:rPr>
          <w:rFonts w:ascii="黑体" w:hAnsi="黑体" w:eastAsia="黑体" w:cs="黑体"/>
          <w:color w:val="3A4C6D"/>
          <w:spacing w:val="-1"/>
          <w:sz w:val="16"/>
          <w:szCs w:val="16"/>
        </w:rPr>
        <w:t>(二)乡镇卫生院、社区卫生服务中心；(三)门诊部、诊</w:t>
      </w:r>
    </w:p>
    <w:p w14:paraId="66F3A85F">
      <w:pPr>
        <w:spacing w:before="41" w:line="237" w:lineRule="auto"/>
        <w:ind w:right="13"/>
        <w:rPr>
          <w:rFonts w:ascii="黑体" w:hAnsi="黑体" w:eastAsia="黑体" w:cs="黑体"/>
          <w:sz w:val="16"/>
          <w:szCs w:val="16"/>
        </w:rPr>
      </w:pPr>
      <w:r>
        <w:rPr>
          <w:rFonts w:ascii="黑体" w:hAnsi="黑体" w:eastAsia="黑体" w:cs="黑体"/>
          <w:spacing w:val="4"/>
          <w:sz w:val="16"/>
          <w:szCs w:val="16"/>
        </w:rPr>
        <w:t>所、卫生所(室)、医务室、护理站、社区卫生服务站、村卫生室(所);(四)国家规定由县(区)级卫生计生行政部门审批的其他医疗机构。《云南省发展和</w:t>
      </w:r>
      <w:r>
        <w:rPr>
          <w:rFonts w:ascii="黑体" w:hAnsi="黑体" w:eastAsia="黑体" w:cs="黑体"/>
          <w:spacing w:val="17"/>
          <w:sz w:val="16"/>
          <w:szCs w:val="16"/>
        </w:rPr>
        <w:t xml:space="preserve"> </w:t>
      </w:r>
      <w:r>
        <w:rPr>
          <w:rFonts w:ascii="黑体" w:hAnsi="黑体" w:eastAsia="黑体" w:cs="黑体"/>
          <w:spacing w:val="-8"/>
          <w:sz w:val="16"/>
          <w:szCs w:val="16"/>
        </w:rPr>
        <w:t>改革委员会云南省民政厅云南省自然资源厅云南省生态环境厅云南省住房和城乡建设厅云南省卫生健康委员会云南省市场监督管理局关于印发云</w:t>
      </w:r>
      <w:r>
        <w:rPr>
          <w:rFonts w:ascii="黑体" w:hAnsi="黑体" w:eastAsia="黑体" w:cs="黑体"/>
          <w:spacing w:val="-9"/>
          <w:sz w:val="16"/>
          <w:szCs w:val="16"/>
        </w:rPr>
        <w:t>南省优化社会办医疗</w:t>
      </w:r>
    </w:p>
    <w:p w14:paraId="6246AFF6">
      <w:pPr>
        <w:spacing w:before="31" w:line="229" w:lineRule="auto"/>
        <w:rPr>
          <w:rFonts w:ascii="黑体" w:hAnsi="黑体" w:eastAsia="黑体" w:cs="黑体"/>
          <w:sz w:val="16"/>
          <w:szCs w:val="16"/>
        </w:rPr>
      </w:pPr>
      <w:r>
        <w:rPr>
          <w:rFonts w:ascii="黑体" w:hAnsi="黑体" w:eastAsia="黑体" w:cs="黑体"/>
          <w:color w:val="3A4C6D"/>
          <w:spacing w:val="-2"/>
          <w:sz w:val="16"/>
          <w:szCs w:val="16"/>
        </w:rPr>
        <w:t>机构跨部门审批实施方案的通知》(云发改社会〔2019〕711号)四、简化、优化项目建设相关审批条件(二)部分医疗机构实行</w:t>
      </w:r>
      <w:r>
        <w:rPr>
          <w:rFonts w:ascii="黑体" w:hAnsi="黑体" w:eastAsia="黑体" w:cs="黑体"/>
          <w:color w:val="3A4C6D"/>
          <w:spacing w:val="-3"/>
          <w:sz w:val="16"/>
          <w:szCs w:val="16"/>
        </w:rPr>
        <w:t>“两证合一”和备案管理。除三级</w:t>
      </w:r>
      <w:r>
        <w:rPr>
          <w:rFonts w:ascii="黑体" w:hAnsi="黑体" w:eastAsia="黑体" w:cs="黑体"/>
          <w:color w:val="3A4C6D"/>
          <w:sz w:val="16"/>
          <w:szCs w:val="16"/>
        </w:rPr>
        <w:t xml:space="preserve"> </w:t>
      </w:r>
      <w:r>
        <w:rPr>
          <w:rFonts w:ascii="黑体" w:hAnsi="黑体" w:eastAsia="黑体" w:cs="黑体"/>
          <w:color w:val="3A4C6D"/>
          <w:spacing w:val="-8"/>
          <w:sz w:val="16"/>
          <w:szCs w:val="16"/>
        </w:rPr>
        <w:t>医院、三级妇幼保健院、急救中心、急救站、临床检验中心、中外合资合作医疗机构、港澳台独资医疗机构、戒毒医院、独立的血液透析中心外，事项设置审批</w:t>
      </w:r>
      <w:r>
        <w:rPr>
          <w:rFonts w:ascii="黑体" w:hAnsi="黑体" w:eastAsia="黑体" w:cs="黑体"/>
          <w:color w:val="3A4C6D"/>
          <w:spacing w:val="-9"/>
          <w:sz w:val="16"/>
          <w:szCs w:val="16"/>
        </w:rPr>
        <w:t>与执</w:t>
      </w:r>
    </w:p>
    <w:p w14:paraId="57968071">
      <w:pPr>
        <w:spacing w:before="35" w:line="213" w:lineRule="auto"/>
        <w:rPr>
          <w:rFonts w:ascii="黑体" w:hAnsi="黑体" w:eastAsia="黑体" w:cs="黑体"/>
          <w:sz w:val="16"/>
          <w:szCs w:val="16"/>
        </w:rPr>
      </w:pPr>
      <w:r>
        <w:rPr>
          <w:rFonts w:ascii="黑体" w:hAnsi="黑体" w:eastAsia="黑体" w:cs="黑体"/>
          <w:spacing w:val="-7"/>
          <w:sz w:val="16"/>
          <w:szCs w:val="16"/>
        </w:rPr>
        <w:t>业登记“两证合一”管理，即卫生健康行政部门不再核发《设置</w:t>
      </w:r>
      <w:r>
        <w:rPr>
          <w:rFonts w:ascii="黑体" w:hAnsi="黑体" w:eastAsia="黑体" w:cs="黑体"/>
          <w:spacing w:val="-8"/>
          <w:sz w:val="16"/>
          <w:szCs w:val="16"/>
        </w:rPr>
        <w:t>医疗机构批准书》,仅在执业登记时发放《医疗机构执业许可证》。</w:t>
      </w:r>
      <w:r>
        <w:rPr>
          <w:rFonts w:ascii="黑体" w:hAnsi="黑体" w:eastAsia="黑体" w:cs="黑体"/>
          <w:spacing w:val="20"/>
          <w:sz w:val="16"/>
          <w:szCs w:val="16"/>
        </w:rPr>
        <w:t xml:space="preserve">  </w:t>
      </w:r>
      <w:r>
        <w:rPr>
          <w:rFonts w:ascii="黑体" w:hAnsi="黑体" w:eastAsia="黑体" w:cs="黑体"/>
          <w:spacing w:val="-8"/>
          <w:sz w:val="16"/>
          <w:szCs w:val="16"/>
        </w:rPr>
        <w:t>《云南省人民政府关于印发云</w:t>
      </w:r>
    </w:p>
    <w:p w14:paraId="7275B222">
      <w:pPr>
        <w:spacing w:before="43" w:line="229" w:lineRule="auto"/>
        <w:ind w:right="15"/>
        <w:rPr>
          <w:rFonts w:ascii="黑体" w:hAnsi="黑体" w:eastAsia="黑体" w:cs="黑体"/>
          <w:sz w:val="16"/>
          <w:szCs w:val="16"/>
        </w:rPr>
      </w:pPr>
      <w:r>
        <w:rPr>
          <w:rFonts w:ascii="黑体" w:hAnsi="黑体" w:eastAsia="黑体" w:cs="黑体"/>
          <w:color w:val="3A4C6D"/>
          <w:spacing w:val="-2"/>
          <w:sz w:val="16"/>
          <w:szCs w:val="16"/>
        </w:rPr>
        <w:t>南省全面推行“证照分离”改革全覆盖进一步激发市场主体发展活力实施方案的通知</w:t>
      </w:r>
      <w:r>
        <w:rPr>
          <w:rFonts w:ascii="黑体" w:hAnsi="黑体" w:eastAsia="黑体" w:cs="黑体"/>
          <w:color w:val="3A4C6D"/>
          <w:spacing w:val="-3"/>
          <w:sz w:val="16"/>
          <w:szCs w:val="16"/>
        </w:rPr>
        <w:t>》(云政发〔2021〕14号);除三级医院、三级妇幼保健院、急救中心、急救</w:t>
      </w:r>
      <w:r>
        <w:rPr>
          <w:rFonts w:ascii="黑体" w:hAnsi="黑体" w:eastAsia="黑体" w:cs="黑体"/>
          <w:color w:val="3A4C6D"/>
          <w:sz w:val="16"/>
          <w:szCs w:val="16"/>
        </w:rPr>
        <w:t xml:space="preserve"> </w:t>
      </w:r>
      <w:r>
        <w:rPr>
          <w:rFonts w:ascii="黑体" w:hAnsi="黑体" w:eastAsia="黑体" w:cs="黑体"/>
          <w:color w:val="3A4C6D"/>
          <w:spacing w:val="-7"/>
          <w:sz w:val="16"/>
          <w:szCs w:val="16"/>
        </w:rPr>
        <w:t>站、临床检验中心、中外合资合作医疗机构、港澳台独资医疗机构外，举办其他医疗机构的，卫生健康行政部门不再核发《设置医疗机构批准书》,在执业登记时发</w:t>
      </w:r>
    </w:p>
    <w:p w14:paraId="43F1FB4F">
      <w:pPr>
        <w:spacing w:before="42" w:line="219" w:lineRule="auto"/>
        <w:rPr>
          <w:rFonts w:ascii="黑体" w:hAnsi="黑体" w:eastAsia="黑体" w:cs="黑体"/>
          <w:sz w:val="16"/>
          <w:szCs w:val="16"/>
        </w:rPr>
      </w:pPr>
      <w:r>
        <w:rPr>
          <w:rFonts w:ascii="黑体" w:hAnsi="黑体" w:eastAsia="黑体" w:cs="黑体"/>
          <w:spacing w:val="-8"/>
          <w:sz w:val="16"/>
          <w:szCs w:val="16"/>
        </w:rPr>
        <w:t>放《医疗机构执业许可证》。</w:t>
      </w:r>
    </w:p>
    <w:p w14:paraId="3FAB69A5">
      <w:pPr>
        <w:pStyle w:val="2"/>
        <w:spacing w:line="301" w:lineRule="auto"/>
      </w:pPr>
    </w:p>
    <w:p w14:paraId="03F0685A">
      <w:pPr>
        <w:pStyle w:val="2"/>
        <w:spacing w:line="301" w:lineRule="auto"/>
      </w:pPr>
    </w:p>
    <w:p w14:paraId="78D58BD3">
      <w:pPr>
        <w:spacing w:before="85" w:line="221" w:lineRule="auto"/>
        <w:ind w:left="3"/>
        <w:outlineLvl w:val="0"/>
        <w:rPr>
          <w:rFonts w:ascii="黑体" w:hAnsi="黑体" w:eastAsia="黑体" w:cs="黑体"/>
          <w:sz w:val="26"/>
          <w:szCs w:val="26"/>
        </w:rPr>
      </w:pPr>
      <w:r>
        <w:rPr>
          <w:rFonts w:ascii="黑体" w:hAnsi="黑体" w:eastAsia="黑体" w:cs="黑体"/>
          <w:b/>
          <w:bCs/>
          <w:spacing w:val="-20"/>
          <w:sz w:val="26"/>
          <w:szCs w:val="26"/>
        </w:rPr>
        <w:t>三、</w:t>
      </w:r>
      <w:r>
        <w:rPr>
          <w:rFonts w:ascii="黑体" w:hAnsi="黑体" w:eastAsia="黑体" w:cs="黑体"/>
          <w:spacing w:val="23"/>
          <w:sz w:val="26"/>
          <w:szCs w:val="26"/>
        </w:rPr>
        <w:t xml:space="preserve"> </w:t>
      </w:r>
      <w:r>
        <w:rPr>
          <w:rFonts w:ascii="黑体" w:hAnsi="黑体" w:eastAsia="黑体" w:cs="黑体"/>
          <w:b/>
          <w:bCs/>
          <w:spacing w:val="-20"/>
          <w:sz w:val="26"/>
          <w:szCs w:val="26"/>
        </w:rPr>
        <w:t>办理条件</w:t>
      </w:r>
    </w:p>
    <w:p w14:paraId="30A3536A">
      <w:pPr>
        <w:spacing w:line="209" w:lineRule="exact"/>
      </w:pPr>
    </w:p>
    <w:tbl>
      <w:tblPr>
        <w:tblStyle w:val="5"/>
        <w:tblW w:w="1090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3"/>
        <w:gridCol w:w="8727"/>
      </w:tblGrid>
      <w:tr w14:paraId="46D37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173" w:type="dxa"/>
            <w:vAlign w:val="top"/>
          </w:tcPr>
          <w:p w14:paraId="222F2AED">
            <w:pPr>
              <w:pStyle w:val="6"/>
              <w:spacing w:before="189" w:line="219" w:lineRule="auto"/>
              <w:ind w:left="207"/>
            </w:pPr>
            <w:r>
              <w:rPr>
                <w:b/>
                <w:bCs/>
                <w:spacing w:val="-3"/>
              </w:rPr>
              <w:t>服务对象</w:t>
            </w:r>
          </w:p>
        </w:tc>
        <w:tc>
          <w:tcPr>
            <w:tcW w:w="8727" w:type="dxa"/>
            <w:vAlign w:val="top"/>
          </w:tcPr>
          <w:p w14:paraId="747F36ED">
            <w:pPr>
              <w:pStyle w:val="6"/>
              <w:spacing w:before="198" w:line="219" w:lineRule="auto"/>
              <w:ind w:left="244"/>
              <w:rPr>
                <w:sz w:val="15"/>
                <w:szCs w:val="15"/>
              </w:rPr>
            </w:pPr>
            <w:r>
              <w:rPr>
                <w:b/>
                <w:bCs/>
                <w:spacing w:val="-2"/>
                <w:sz w:val="15"/>
                <w:szCs w:val="15"/>
              </w:rPr>
              <w:t>企业法人、事业法人、自然人、社会组织法人、非法人企业、行政机关、其他组织</w:t>
            </w:r>
          </w:p>
        </w:tc>
      </w:tr>
      <w:tr w14:paraId="2591A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2173" w:type="dxa"/>
            <w:vAlign w:val="top"/>
          </w:tcPr>
          <w:p w14:paraId="3C3CC2EA">
            <w:pPr>
              <w:pStyle w:val="6"/>
              <w:spacing w:before="178" w:line="188" w:lineRule="auto"/>
              <w:ind w:left="206"/>
              <w:rPr>
                <w:sz w:val="11"/>
                <w:szCs w:val="11"/>
              </w:rPr>
            </w:pPr>
            <w:r>
              <w:rPr>
                <w:b/>
                <w:bCs/>
                <w:color w:val="002A73"/>
                <w:spacing w:val="-3"/>
                <w:sz w:val="11"/>
                <w:szCs w:val="11"/>
              </w:rPr>
              <w:t>七现氏</w:t>
            </w:r>
            <w:r>
              <w:rPr>
                <w:color w:val="002A73"/>
                <w:spacing w:val="8"/>
                <w:sz w:val="11"/>
                <w:szCs w:val="11"/>
              </w:rPr>
              <w:t xml:space="preserve">     </w:t>
            </w:r>
            <w:r>
              <w:rPr>
                <w:b/>
                <w:bCs/>
                <w:color w:val="002A7D"/>
                <w:spacing w:val="-3"/>
                <w:sz w:val="11"/>
                <w:szCs w:val="11"/>
              </w:rPr>
              <w:t>等级</w:t>
            </w:r>
          </w:p>
        </w:tc>
        <w:tc>
          <w:tcPr>
            <w:tcW w:w="8727" w:type="dxa"/>
            <w:vAlign w:val="top"/>
          </w:tcPr>
          <w:p w14:paraId="25D64776">
            <w:pPr>
              <w:pStyle w:val="6"/>
              <w:spacing w:before="181" w:line="183" w:lineRule="auto"/>
              <w:ind w:left="241"/>
              <w:rPr>
                <w:sz w:val="11"/>
                <w:szCs w:val="11"/>
              </w:rPr>
            </w:pPr>
            <w:r>
              <w:rPr>
                <w:spacing w:val="-2"/>
                <w:sz w:val="11"/>
                <w:szCs w:val="11"/>
              </w:rPr>
              <w:t>二级</w:t>
            </w:r>
          </w:p>
        </w:tc>
      </w:tr>
    </w:tbl>
    <w:p w14:paraId="2F5B7595">
      <w:pPr>
        <w:pStyle w:val="2"/>
        <w:spacing w:line="33" w:lineRule="exact"/>
        <w:rPr>
          <w:sz w:val="2"/>
        </w:rPr>
      </w:pPr>
    </w:p>
    <w:p w14:paraId="5464FCBC">
      <w:pPr>
        <w:spacing w:line="33" w:lineRule="exact"/>
        <w:rPr>
          <w:sz w:val="2"/>
          <w:szCs w:val="2"/>
        </w:rPr>
        <w:sectPr>
          <w:headerReference r:id="rId6" w:type="default"/>
          <w:footerReference r:id="rId7" w:type="default"/>
          <w:pgSz w:w="11910" w:h="16840"/>
          <w:pgMar w:top="400" w:right="493" w:bottom="1" w:left="459" w:header="0" w:footer="0" w:gutter="0"/>
          <w:cols w:space="720" w:num="1"/>
        </w:sectPr>
      </w:pPr>
    </w:p>
    <w:tbl>
      <w:tblPr>
        <w:tblStyle w:val="5"/>
        <w:tblW w:w="10911"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3"/>
        <w:gridCol w:w="8718"/>
      </w:tblGrid>
      <w:tr w14:paraId="751C9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 w:hRule="atLeast"/>
        </w:trPr>
        <w:tc>
          <w:tcPr>
            <w:tcW w:w="2193" w:type="dxa"/>
            <w:vAlign w:val="top"/>
          </w:tcPr>
          <w:p w14:paraId="1DED3E21">
            <w:pPr>
              <w:spacing w:line="163" w:lineRule="exact"/>
              <w:rPr>
                <w:rFonts w:ascii="Arial"/>
                <w:sz w:val="14"/>
              </w:rPr>
            </w:pPr>
          </w:p>
        </w:tc>
        <w:tc>
          <w:tcPr>
            <w:tcW w:w="8718" w:type="dxa"/>
            <w:vAlign w:val="top"/>
          </w:tcPr>
          <w:p w14:paraId="0C04336B">
            <w:pPr>
              <w:spacing w:line="163" w:lineRule="exact"/>
              <w:rPr>
                <w:rFonts w:ascii="Arial"/>
                <w:sz w:val="14"/>
              </w:rPr>
            </w:pPr>
          </w:p>
        </w:tc>
      </w:tr>
      <w:tr w14:paraId="43622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6" w:hRule="atLeast"/>
        </w:trPr>
        <w:tc>
          <w:tcPr>
            <w:tcW w:w="2193" w:type="dxa"/>
            <w:vAlign w:val="top"/>
          </w:tcPr>
          <w:p w14:paraId="3FDE13AC">
            <w:pPr>
              <w:spacing w:line="243" w:lineRule="auto"/>
              <w:rPr>
                <w:rFonts w:ascii="Arial"/>
                <w:sz w:val="21"/>
              </w:rPr>
            </w:pPr>
          </w:p>
          <w:p w14:paraId="1CFD8E89">
            <w:pPr>
              <w:spacing w:line="243" w:lineRule="auto"/>
              <w:rPr>
                <w:rFonts w:ascii="Arial"/>
                <w:sz w:val="21"/>
              </w:rPr>
            </w:pPr>
          </w:p>
          <w:p w14:paraId="7C5F750D">
            <w:pPr>
              <w:spacing w:line="243" w:lineRule="auto"/>
              <w:rPr>
                <w:rFonts w:ascii="Arial"/>
                <w:sz w:val="21"/>
              </w:rPr>
            </w:pPr>
          </w:p>
          <w:p w14:paraId="1ECCF4C7">
            <w:pPr>
              <w:pStyle w:val="6"/>
              <w:spacing w:before="52" w:line="219" w:lineRule="auto"/>
              <w:ind w:left="227"/>
            </w:pPr>
            <w:r>
              <w:rPr>
                <w:b/>
                <w:bCs/>
                <w:color w:val="003185"/>
                <w:spacing w:val="-4"/>
              </w:rPr>
              <w:t>受理条件</w:t>
            </w:r>
          </w:p>
        </w:tc>
        <w:tc>
          <w:tcPr>
            <w:tcW w:w="8718" w:type="dxa"/>
            <w:vAlign w:val="top"/>
          </w:tcPr>
          <w:p w14:paraId="73506F21">
            <w:pPr>
              <w:pStyle w:val="6"/>
              <w:spacing w:before="223" w:line="245" w:lineRule="auto"/>
              <w:ind w:left="211"/>
              <w:jc w:val="both"/>
            </w:pPr>
            <w:r>
              <w:rPr>
                <w:spacing w:val="-4"/>
              </w:rPr>
              <w:t>1.符合《云南省医疗机构设置规划指导意见》,符合各州市医疗机构设置规划。2.申请医疗机构名称符合国家相关规定。</w:t>
            </w:r>
            <w:r>
              <w:rPr>
                <w:spacing w:val="-5"/>
              </w:rPr>
              <w:t>3.提</w:t>
            </w:r>
            <w:r>
              <w:t xml:space="preserve"> </w:t>
            </w:r>
            <w:r>
              <w:rPr>
                <w:spacing w:val="-3"/>
              </w:rPr>
              <w:t>交的申请材料齐备：设置申请书，设置可行性研究报告，选址报告和建筑设计平面图，拟设置医疗机构的法定代表人或者负</w:t>
            </w:r>
            <w:r>
              <w:rPr>
                <w:spacing w:val="17"/>
              </w:rPr>
              <w:t xml:space="preserve"> </w:t>
            </w:r>
            <w:r>
              <w:rPr>
                <w:spacing w:val="-3"/>
              </w:rPr>
              <w:t>责人身份证明和银行出具的资信证明。4.申请人无以下情形之一：不能独立承担民事责任的单位；正在服刑或者不具有完全</w:t>
            </w:r>
            <w:r>
              <w:rPr>
                <w:spacing w:val="3"/>
              </w:rPr>
              <w:t xml:space="preserve"> </w:t>
            </w:r>
            <w:r>
              <w:rPr>
                <w:spacing w:val="-3"/>
              </w:rPr>
              <w:t>民事行为能力的个人；发生二级以上医疗事故未满五年的医务人员；因违反有关法律、法规和规章，已被吊销执业证书的医</w:t>
            </w:r>
            <w:r>
              <w:rPr>
                <w:spacing w:val="10"/>
              </w:rPr>
              <w:t xml:space="preserve"> </w:t>
            </w:r>
            <w:r>
              <w:rPr>
                <w:spacing w:val="-3"/>
              </w:rPr>
              <w:t>务人员；被吊销《医疗机构执业许可证》的医疗机构法定代表或者主要负责人。5.选址报告、资信证明、可行性研究报告通</w:t>
            </w:r>
            <w:r>
              <w:rPr>
                <w:spacing w:val="10"/>
              </w:rPr>
              <w:t xml:space="preserve"> </w:t>
            </w:r>
            <w:r>
              <w:t>过审查。6.拟设医疗机构符合《医疗机构</w:t>
            </w:r>
            <w:r>
              <w:rPr>
                <w:spacing w:val="-1"/>
              </w:rPr>
              <w:t>基本标准》。</w:t>
            </w:r>
          </w:p>
        </w:tc>
      </w:tr>
    </w:tbl>
    <w:p w14:paraId="6F475E49">
      <w:pPr>
        <w:pStyle w:val="2"/>
        <w:spacing w:line="272" w:lineRule="auto"/>
      </w:pPr>
    </w:p>
    <w:p w14:paraId="7CCC8502">
      <w:pPr>
        <w:pStyle w:val="2"/>
        <w:spacing w:line="272" w:lineRule="auto"/>
      </w:pPr>
    </w:p>
    <w:p w14:paraId="4906EAD7">
      <w:pPr>
        <w:spacing w:before="84" w:line="222" w:lineRule="auto"/>
        <w:ind w:left="3"/>
        <w:outlineLvl w:val="0"/>
        <w:rPr>
          <w:rFonts w:ascii="黑体" w:hAnsi="黑体" w:eastAsia="黑体" w:cs="黑体"/>
          <w:sz w:val="26"/>
          <w:szCs w:val="26"/>
        </w:rPr>
      </w:pPr>
      <w:r>
        <w:rPr>
          <w:rFonts w:ascii="黑体" w:hAnsi="黑体" w:eastAsia="黑体" w:cs="黑体"/>
          <w:b/>
          <w:bCs/>
          <w:spacing w:val="-19"/>
          <w:sz w:val="26"/>
          <w:szCs w:val="26"/>
        </w:rPr>
        <w:t>四、</w:t>
      </w:r>
      <w:r>
        <w:rPr>
          <w:rFonts w:ascii="黑体" w:hAnsi="黑体" w:eastAsia="黑体" w:cs="黑体"/>
          <w:spacing w:val="49"/>
          <w:sz w:val="26"/>
          <w:szCs w:val="26"/>
        </w:rPr>
        <w:t xml:space="preserve"> </w:t>
      </w:r>
      <w:r>
        <w:rPr>
          <w:rFonts w:ascii="黑体" w:hAnsi="黑体" w:eastAsia="黑体" w:cs="黑体"/>
          <w:b/>
          <w:bCs/>
          <w:spacing w:val="-19"/>
          <w:sz w:val="26"/>
          <w:szCs w:val="26"/>
        </w:rPr>
        <w:t>申请材料</w:t>
      </w:r>
    </w:p>
    <w:p w14:paraId="399B229D">
      <w:pPr>
        <w:pStyle w:val="2"/>
        <w:spacing w:line="263" w:lineRule="auto"/>
      </w:pPr>
    </w:p>
    <w:p w14:paraId="358FF874">
      <w:pPr>
        <w:pStyle w:val="2"/>
        <w:spacing w:line="264" w:lineRule="auto"/>
      </w:pPr>
    </w:p>
    <w:p w14:paraId="14D5D9B3">
      <w:pPr>
        <w:spacing w:before="84" w:line="221" w:lineRule="auto"/>
        <w:ind w:left="3"/>
        <w:outlineLvl w:val="0"/>
        <w:rPr>
          <w:rFonts w:ascii="黑体" w:hAnsi="黑体" w:eastAsia="黑体" w:cs="黑体"/>
          <w:sz w:val="26"/>
          <w:szCs w:val="26"/>
        </w:rPr>
      </w:pPr>
      <w:r>
        <w:rPr>
          <w:rFonts w:ascii="黑体" w:hAnsi="黑体" w:eastAsia="黑体" w:cs="黑体"/>
          <w:b/>
          <w:bCs/>
          <w:spacing w:val="-9"/>
          <w:sz w:val="26"/>
          <w:szCs w:val="26"/>
        </w:rPr>
        <w:t>五</w:t>
      </w:r>
      <w:r>
        <w:rPr>
          <w:rFonts w:ascii="黑体" w:hAnsi="黑体" w:eastAsia="黑体" w:cs="黑体"/>
          <w:spacing w:val="-32"/>
          <w:sz w:val="26"/>
          <w:szCs w:val="26"/>
        </w:rPr>
        <w:t xml:space="preserve"> </w:t>
      </w:r>
      <w:r>
        <w:rPr>
          <w:rFonts w:ascii="黑体" w:hAnsi="黑体" w:eastAsia="黑体" w:cs="黑体"/>
          <w:b/>
          <w:bCs/>
          <w:spacing w:val="-9"/>
          <w:sz w:val="26"/>
          <w:szCs w:val="26"/>
        </w:rPr>
        <w:t>、办理流程</w:t>
      </w:r>
    </w:p>
    <w:p w14:paraId="5E9B4EE0">
      <w:pPr>
        <w:spacing w:line="199" w:lineRule="exact"/>
      </w:pPr>
    </w:p>
    <w:tbl>
      <w:tblPr>
        <w:tblStyle w:val="5"/>
        <w:tblW w:w="1091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2268"/>
        <w:gridCol w:w="4306"/>
        <w:gridCol w:w="3482"/>
      </w:tblGrid>
      <w:tr w14:paraId="2FE93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54" w:type="dxa"/>
            <w:vAlign w:val="top"/>
          </w:tcPr>
          <w:p w14:paraId="2BA0EFBE">
            <w:pPr>
              <w:pStyle w:val="6"/>
              <w:spacing w:before="189" w:line="220" w:lineRule="auto"/>
              <w:ind w:left="257"/>
            </w:pPr>
            <w:r>
              <w:rPr>
                <w:b/>
                <w:bCs/>
                <w:color w:val="003084"/>
                <w:spacing w:val="-4"/>
              </w:rPr>
              <w:t>环节</w:t>
            </w:r>
          </w:p>
        </w:tc>
        <w:tc>
          <w:tcPr>
            <w:tcW w:w="2268" w:type="dxa"/>
            <w:vAlign w:val="top"/>
          </w:tcPr>
          <w:p w14:paraId="343FA295">
            <w:pPr>
              <w:pStyle w:val="6"/>
              <w:spacing w:before="189" w:line="219" w:lineRule="auto"/>
              <w:ind w:left="243"/>
            </w:pPr>
            <w:r>
              <w:rPr>
                <w:b/>
                <w:bCs/>
              </w:rPr>
              <w:t>受理和办理时限(工作日)</w:t>
            </w:r>
          </w:p>
        </w:tc>
        <w:tc>
          <w:tcPr>
            <w:tcW w:w="4306" w:type="dxa"/>
            <w:vAlign w:val="top"/>
          </w:tcPr>
          <w:p w14:paraId="525E7306">
            <w:pPr>
              <w:pStyle w:val="6"/>
              <w:spacing w:before="189" w:line="220" w:lineRule="auto"/>
              <w:ind w:left="1825"/>
            </w:pPr>
            <w:r>
              <w:rPr>
                <w:b/>
                <w:bCs/>
                <w:spacing w:val="-5"/>
              </w:rPr>
              <w:t>审批标准</w:t>
            </w:r>
          </w:p>
        </w:tc>
        <w:tc>
          <w:tcPr>
            <w:tcW w:w="3482" w:type="dxa"/>
            <w:vAlign w:val="top"/>
          </w:tcPr>
          <w:p w14:paraId="6697E2F0">
            <w:pPr>
              <w:pStyle w:val="6"/>
              <w:spacing w:before="189" w:line="219" w:lineRule="auto"/>
              <w:ind w:left="1419"/>
            </w:pPr>
            <w:r>
              <w:rPr>
                <w:b/>
                <w:bCs/>
                <w:color w:val="003082"/>
                <w:spacing w:val="-4"/>
              </w:rPr>
              <w:t>办理结果</w:t>
            </w:r>
          </w:p>
        </w:tc>
      </w:tr>
      <w:tr w14:paraId="0E7AC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854" w:type="dxa"/>
            <w:vAlign w:val="top"/>
          </w:tcPr>
          <w:p w14:paraId="3BF83965">
            <w:pPr>
              <w:spacing w:line="244" w:lineRule="auto"/>
              <w:rPr>
                <w:rFonts w:ascii="Arial"/>
                <w:sz w:val="21"/>
              </w:rPr>
            </w:pPr>
          </w:p>
          <w:p w14:paraId="2C50659C">
            <w:pPr>
              <w:pStyle w:val="6"/>
              <w:spacing w:before="52" w:line="219" w:lineRule="auto"/>
              <w:ind w:left="254"/>
            </w:pPr>
            <w:r>
              <w:rPr>
                <w:spacing w:val="3"/>
              </w:rPr>
              <w:t>申请</w:t>
            </w:r>
          </w:p>
        </w:tc>
        <w:tc>
          <w:tcPr>
            <w:tcW w:w="10056" w:type="dxa"/>
            <w:gridSpan w:val="3"/>
            <w:vAlign w:val="top"/>
          </w:tcPr>
          <w:p w14:paraId="7FF760BF">
            <w:pPr>
              <w:pStyle w:val="6"/>
              <w:spacing w:before="206" w:line="219" w:lineRule="auto"/>
              <w:ind w:left="61"/>
            </w:pPr>
            <w:r>
              <w:t>申请人向登记(发证)机关窗口或通过云南政务服务网提交申请材料。窗口工作人员依据申请材料目录及形式标准，对申请人提交的申请材料进</w:t>
            </w:r>
          </w:p>
          <w:p w14:paraId="5F4EDA1E">
            <w:pPr>
              <w:pStyle w:val="6"/>
              <w:spacing w:before="20" w:line="219" w:lineRule="auto"/>
              <w:ind w:left="2900"/>
            </w:pPr>
            <w:r>
              <w:t>行审核，对符合要求的出具《行政许可申请材料接收凭证》。</w:t>
            </w:r>
          </w:p>
        </w:tc>
      </w:tr>
      <w:tr w14:paraId="1AAE4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7" w:hRule="atLeast"/>
        </w:trPr>
        <w:tc>
          <w:tcPr>
            <w:tcW w:w="854" w:type="dxa"/>
            <w:vAlign w:val="top"/>
          </w:tcPr>
          <w:p w14:paraId="0ABFC54F">
            <w:pPr>
              <w:spacing w:line="297" w:lineRule="auto"/>
              <w:rPr>
                <w:rFonts w:ascii="Arial"/>
                <w:sz w:val="21"/>
              </w:rPr>
            </w:pPr>
          </w:p>
          <w:p w14:paraId="3E3DA45E">
            <w:pPr>
              <w:spacing w:line="298" w:lineRule="auto"/>
              <w:rPr>
                <w:rFonts w:ascii="Arial"/>
                <w:sz w:val="21"/>
              </w:rPr>
            </w:pPr>
          </w:p>
          <w:p w14:paraId="52394BD6">
            <w:pPr>
              <w:spacing w:line="298" w:lineRule="auto"/>
              <w:rPr>
                <w:rFonts w:ascii="Arial"/>
                <w:sz w:val="21"/>
              </w:rPr>
            </w:pPr>
          </w:p>
          <w:p w14:paraId="60AF7AEC">
            <w:pPr>
              <w:pStyle w:val="6"/>
              <w:spacing w:before="52" w:line="221" w:lineRule="auto"/>
              <w:ind w:left="254"/>
            </w:pPr>
            <w:r>
              <w:rPr>
                <w:spacing w:val="-3"/>
              </w:rPr>
              <w:t>受理</w:t>
            </w:r>
          </w:p>
        </w:tc>
        <w:tc>
          <w:tcPr>
            <w:tcW w:w="2268" w:type="dxa"/>
            <w:vAlign w:val="top"/>
          </w:tcPr>
          <w:p w14:paraId="1C17E9E7">
            <w:pPr>
              <w:spacing w:line="297" w:lineRule="auto"/>
              <w:rPr>
                <w:rFonts w:ascii="Arial"/>
                <w:sz w:val="21"/>
              </w:rPr>
            </w:pPr>
          </w:p>
          <w:p w14:paraId="3D272D86">
            <w:pPr>
              <w:spacing w:line="297" w:lineRule="auto"/>
              <w:rPr>
                <w:rFonts w:ascii="Arial"/>
                <w:sz w:val="21"/>
              </w:rPr>
            </w:pPr>
          </w:p>
          <w:p w14:paraId="5FD484AF">
            <w:pPr>
              <w:spacing w:line="297" w:lineRule="auto"/>
              <w:rPr>
                <w:rFonts w:ascii="Arial"/>
                <w:sz w:val="21"/>
              </w:rPr>
            </w:pPr>
          </w:p>
          <w:p w14:paraId="1CA395DD">
            <w:pPr>
              <w:pStyle w:val="6"/>
              <w:spacing w:before="52" w:line="219" w:lineRule="auto"/>
              <w:ind w:left="801"/>
            </w:pPr>
            <w:r>
              <w:rPr>
                <w:spacing w:val="1"/>
              </w:rPr>
              <w:t>即时办理</w:t>
            </w:r>
          </w:p>
        </w:tc>
        <w:tc>
          <w:tcPr>
            <w:tcW w:w="4306" w:type="dxa"/>
            <w:vAlign w:val="top"/>
          </w:tcPr>
          <w:p w14:paraId="28693005">
            <w:pPr>
              <w:pStyle w:val="6"/>
              <w:spacing w:before="198" w:line="230" w:lineRule="auto"/>
              <w:ind w:left="223" w:right="241"/>
            </w:pPr>
            <w:r>
              <w:rPr>
                <w:spacing w:val="-1"/>
              </w:rPr>
              <w:t>登记(发证)机关窗口负责受理申请材料，对申请材料进</w:t>
            </w:r>
            <w:r>
              <w:rPr>
                <w:spacing w:val="14"/>
              </w:rPr>
              <w:t xml:space="preserve"> </w:t>
            </w:r>
            <w:r>
              <w:rPr>
                <w:spacing w:val="-1"/>
              </w:rPr>
              <w:t>行形式审查，根据下列情况分别作出处理：(一)申请材</w:t>
            </w:r>
          </w:p>
          <w:p w14:paraId="63F3AB14">
            <w:pPr>
              <w:pStyle w:val="6"/>
              <w:spacing w:before="49"/>
              <w:ind w:left="263" w:right="21"/>
              <w:jc w:val="both"/>
            </w:pPr>
            <w:r>
              <w:rPr>
                <w:spacing w:val="-1"/>
              </w:rPr>
              <w:t>料不齐全或者不符合法定形式的，应当自收到申请材料之</w:t>
            </w:r>
            <w:r>
              <w:rPr>
                <w:spacing w:val="17"/>
              </w:rPr>
              <w:t xml:space="preserve"> </w:t>
            </w:r>
            <w:r>
              <w:rPr>
                <w:spacing w:val="2"/>
              </w:rPr>
              <w:t>日起5个工作日内一次性告知申请单位需要补正</w:t>
            </w:r>
            <w:r>
              <w:rPr>
                <w:spacing w:val="1"/>
              </w:rPr>
              <w:t>补齐的全</w:t>
            </w:r>
            <w:r>
              <w:t xml:space="preserve"> 部内容。申请材料仍不符合法定形式，或者未按照要求提</w:t>
            </w:r>
            <w:r>
              <w:rPr>
                <w:spacing w:val="10"/>
              </w:rPr>
              <w:t xml:space="preserve"> </w:t>
            </w:r>
            <w:r>
              <w:rPr>
                <w:spacing w:val="-1"/>
              </w:rPr>
              <w:t>交全部补正材料的，出具不予受理通知书，说明不予受理</w:t>
            </w:r>
            <w:r>
              <w:rPr>
                <w:spacing w:val="14"/>
              </w:rPr>
              <w:t xml:space="preserve"> </w:t>
            </w:r>
            <w:r>
              <w:rPr>
                <w:spacing w:val="-4"/>
              </w:rPr>
              <w:t>的理由。</w:t>
            </w:r>
            <w:r>
              <w:rPr>
                <w:spacing w:val="10"/>
              </w:rPr>
              <w:t xml:space="preserve">   </w:t>
            </w:r>
            <w:r>
              <w:rPr>
                <w:spacing w:val="-4"/>
              </w:rPr>
              <w:t>(二)申请材料齐全，符合法定形式</w:t>
            </w:r>
            <w:r>
              <w:rPr>
                <w:spacing w:val="-5"/>
              </w:rPr>
              <w:t>的，予以受</w:t>
            </w:r>
          </w:p>
          <w:p w14:paraId="1D80932D">
            <w:pPr>
              <w:pStyle w:val="6"/>
              <w:spacing w:before="20" w:line="219" w:lineRule="auto"/>
              <w:ind w:left="743"/>
            </w:pPr>
            <w:r>
              <w:rPr>
                <w:spacing w:val="-1"/>
              </w:rPr>
              <w:t>理并出具《行政许可申请受理通知书》。</w:t>
            </w:r>
          </w:p>
        </w:tc>
        <w:tc>
          <w:tcPr>
            <w:tcW w:w="3482" w:type="dxa"/>
            <w:vAlign w:val="top"/>
          </w:tcPr>
          <w:p w14:paraId="469CB195">
            <w:pPr>
              <w:pStyle w:val="6"/>
              <w:spacing w:before="217" w:line="242" w:lineRule="auto"/>
              <w:ind w:left="177" w:firstLine="90"/>
            </w:pPr>
            <w:r>
              <w:t>1.申请事项属于本行政机关职权范围，申请材</w:t>
            </w:r>
            <w:r>
              <w:rPr>
                <w:spacing w:val="3"/>
              </w:rPr>
              <w:t xml:space="preserve"> </w:t>
            </w:r>
            <w:r>
              <w:rPr>
                <w:spacing w:val="2"/>
              </w:rPr>
              <w:t>料齐全、符合法定形式，或者申请人按照本行</w:t>
            </w:r>
            <w:r>
              <w:rPr>
                <w:spacing w:val="12"/>
              </w:rPr>
              <w:t xml:space="preserve"> </w:t>
            </w:r>
            <w:r>
              <w:rPr>
                <w:spacing w:val="2"/>
              </w:rPr>
              <w:t>政机关的要求提交全部补正申请材料的，出具</w:t>
            </w:r>
            <w:r>
              <w:rPr>
                <w:spacing w:val="12"/>
              </w:rPr>
              <w:t xml:space="preserve"> </w:t>
            </w:r>
            <w:r>
              <w:rPr>
                <w:spacing w:val="3"/>
              </w:rPr>
              <w:t>《受理通知书》;2.申请事项属于本行政</w:t>
            </w:r>
            <w:r>
              <w:rPr>
                <w:spacing w:val="2"/>
              </w:rPr>
              <w:t>机关</w:t>
            </w:r>
            <w:r>
              <w:t xml:space="preserve">  </w:t>
            </w:r>
            <w:r>
              <w:rPr>
                <w:spacing w:val="3"/>
              </w:rPr>
              <w:t>职权范围，但申请材料不齐全或者不符合法定</w:t>
            </w:r>
            <w:r>
              <w:rPr>
                <w:spacing w:val="1"/>
              </w:rPr>
              <w:t xml:space="preserve"> </w:t>
            </w:r>
            <w:r>
              <w:rPr>
                <w:spacing w:val="-1"/>
              </w:rPr>
              <w:t>形式的，出具《补正告知书》;3.申请事项不</w:t>
            </w:r>
          </w:p>
          <w:p w14:paraId="5DFD94AD">
            <w:pPr>
              <w:pStyle w:val="6"/>
              <w:spacing w:before="21" w:line="219" w:lineRule="auto"/>
              <w:ind w:left="237"/>
            </w:pPr>
            <w:r>
              <w:rPr>
                <w:spacing w:val="-1"/>
              </w:rPr>
              <w:t>属于本行政机关职权范围的，出具《不予受理</w:t>
            </w:r>
          </w:p>
          <w:p w14:paraId="62A324C9">
            <w:pPr>
              <w:pStyle w:val="6"/>
              <w:spacing w:before="10" w:line="219" w:lineRule="auto"/>
              <w:ind w:left="1357"/>
            </w:pPr>
            <w:r>
              <w:rPr>
                <w:spacing w:val="-3"/>
              </w:rPr>
              <w:t>通知书》</w:t>
            </w:r>
          </w:p>
        </w:tc>
      </w:tr>
      <w:tr w14:paraId="485D8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854" w:type="dxa"/>
            <w:vAlign w:val="top"/>
          </w:tcPr>
          <w:p w14:paraId="78CE57B2">
            <w:pPr>
              <w:spacing w:line="457" w:lineRule="auto"/>
              <w:rPr>
                <w:rFonts w:ascii="Arial"/>
                <w:sz w:val="21"/>
              </w:rPr>
            </w:pPr>
          </w:p>
          <w:p w14:paraId="23016219">
            <w:pPr>
              <w:pStyle w:val="6"/>
              <w:spacing w:before="52" w:line="220" w:lineRule="auto"/>
              <w:ind w:left="254"/>
            </w:pPr>
            <w:r>
              <w:rPr>
                <w:spacing w:val="4"/>
              </w:rPr>
              <w:t>审查</w:t>
            </w:r>
          </w:p>
        </w:tc>
        <w:tc>
          <w:tcPr>
            <w:tcW w:w="2268" w:type="dxa"/>
            <w:vAlign w:val="top"/>
          </w:tcPr>
          <w:p w14:paraId="0DF84EFF">
            <w:pPr>
              <w:spacing w:line="456" w:lineRule="auto"/>
              <w:rPr>
                <w:rFonts w:ascii="Arial"/>
                <w:sz w:val="21"/>
              </w:rPr>
            </w:pPr>
          </w:p>
          <w:p w14:paraId="53F87FFF">
            <w:pPr>
              <w:pStyle w:val="6"/>
              <w:spacing w:before="52" w:line="219" w:lineRule="auto"/>
              <w:ind w:left="801"/>
            </w:pPr>
            <w:r>
              <w:rPr>
                <w:spacing w:val="1"/>
              </w:rPr>
              <w:t>即时办理</w:t>
            </w:r>
          </w:p>
        </w:tc>
        <w:tc>
          <w:tcPr>
            <w:tcW w:w="4306" w:type="dxa"/>
            <w:vAlign w:val="top"/>
          </w:tcPr>
          <w:p w14:paraId="24793A89">
            <w:pPr>
              <w:pStyle w:val="6"/>
              <w:spacing w:before="200" w:line="219" w:lineRule="auto"/>
              <w:ind w:left="223"/>
            </w:pPr>
            <w:r>
              <w:rPr>
                <w:spacing w:val="-1"/>
              </w:rPr>
              <w:t>登记(发证)机关依据审批条件对申请材料进行审查，视</w:t>
            </w:r>
          </w:p>
          <w:p w14:paraId="39FAC777">
            <w:pPr>
              <w:pStyle w:val="6"/>
              <w:spacing w:before="21" w:line="220" w:lineRule="auto"/>
              <w:ind w:left="143"/>
            </w:pPr>
            <w:r>
              <w:rPr>
                <w:spacing w:val="-1"/>
              </w:rPr>
              <w:t>情形需要，组织进行现场审核和专家评审，提出现场审查</w:t>
            </w:r>
          </w:p>
          <w:p w14:paraId="02AA8243">
            <w:pPr>
              <w:pStyle w:val="6"/>
              <w:spacing w:before="47" w:line="219" w:lineRule="auto"/>
              <w:ind w:left="143"/>
            </w:pPr>
            <w:r>
              <w:rPr>
                <w:spacing w:val="-1"/>
              </w:rPr>
              <w:t>意见和专家评审意见。根据相关法律法规规章，综合申请</w:t>
            </w:r>
          </w:p>
          <w:p w14:paraId="4E4AA4A0">
            <w:pPr>
              <w:pStyle w:val="6"/>
              <w:spacing w:before="30" w:line="219" w:lineRule="auto"/>
              <w:ind w:left="263"/>
            </w:pPr>
            <w:r>
              <w:t>材料，出具初审意见。初审通过的，在网站公示10</w:t>
            </w:r>
            <w:r>
              <w:rPr>
                <w:spacing w:val="-1"/>
              </w:rPr>
              <w:t>日。</w:t>
            </w:r>
          </w:p>
        </w:tc>
        <w:tc>
          <w:tcPr>
            <w:tcW w:w="3482" w:type="dxa"/>
            <w:vAlign w:val="top"/>
          </w:tcPr>
          <w:p w14:paraId="7186C006">
            <w:pPr>
              <w:spacing w:line="356" w:lineRule="auto"/>
              <w:rPr>
                <w:rFonts w:ascii="Arial"/>
                <w:sz w:val="21"/>
              </w:rPr>
            </w:pPr>
          </w:p>
          <w:p w14:paraId="012F0D93">
            <w:pPr>
              <w:pStyle w:val="6"/>
              <w:spacing w:before="52" w:line="219" w:lineRule="auto"/>
              <w:ind w:left="136"/>
            </w:pPr>
            <w:r>
              <w:rPr>
                <w:spacing w:val="-1"/>
              </w:rPr>
              <w:t>根据法定条件和程序，对申请材料的实质内容</w:t>
            </w:r>
          </w:p>
          <w:p w14:paraId="2E9306E4">
            <w:pPr>
              <w:pStyle w:val="6"/>
              <w:spacing w:before="21" w:line="219" w:lineRule="auto"/>
              <w:ind w:left="817"/>
            </w:pPr>
            <w:r>
              <w:t>进行审查，出具审查意见。</w:t>
            </w:r>
          </w:p>
        </w:tc>
      </w:tr>
      <w:tr w14:paraId="0C5FF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trPr>
        <w:tc>
          <w:tcPr>
            <w:tcW w:w="854" w:type="dxa"/>
            <w:vAlign w:val="top"/>
          </w:tcPr>
          <w:p w14:paraId="3E1D8B05">
            <w:pPr>
              <w:spacing w:line="284" w:lineRule="auto"/>
              <w:rPr>
                <w:rFonts w:ascii="Arial"/>
                <w:sz w:val="21"/>
              </w:rPr>
            </w:pPr>
          </w:p>
          <w:p w14:paraId="3DBC61BA">
            <w:pPr>
              <w:spacing w:line="284" w:lineRule="auto"/>
              <w:rPr>
                <w:rFonts w:ascii="Arial"/>
                <w:sz w:val="21"/>
              </w:rPr>
            </w:pPr>
          </w:p>
          <w:p w14:paraId="063F29AF">
            <w:pPr>
              <w:pStyle w:val="6"/>
              <w:spacing w:before="52" w:line="219" w:lineRule="auto"/>
              <w:ind w:left="254"/>
            </w:pPr>
            <w:r>
              <w:rPr>
                <w:spacing w:val="5"/>
              </w:rPr>
              <w:t>决定</w:t>
            </w:r>
          </w:p>
        </w:tc>
        <w:tc>
          <w:tcPr>
            <w:tcW w:w="2268" w:type="dxa"/>
            <w:vAlign w:val="top"/>
          </w:tcPr>
          <w:p w14:paraId="76A2232B">
            <w:pPr>
              <w:spacing w:line="284" w:lineRule="auto"/>
              <w:rPr>
                <w:rFonts w:ascii="Arial"/>
                <w:sz w:val="21"/>
              </w:rPr>
            </w:pPr>
          </w:p>
          <w:p w14:paraId="3661F9A2">
            <w:pPr>
              <w:spacing w:line="284" w:lineRule="auto"/>
              <w:rPr>
                <w:rFonts w:ascii="Arial"/>
                <w:sz w:val="21"/>
              </w:rPr>
            </w:pPr>
          </w:p>
          <w:p w14:paraId="4D6B60BA">
            <w:pPr>
              <w:pStyle w:val="6"/>
              <w:spacing w:before="52" w:line="219" w:lineRule="auto"/>
              <w:ind w:left="801"/>
            </w:pPr>
            <w:r>
              <w:rPr>
                <w:spacing w:val="1"/>
              </w:rPr>
              <w:t>即时办理</w:t>
            </w:r>
          </w:p>
        </w:tc>
        <w:tc>
          <w:tcPr>
            <w:tcW w:w="4306" w:type="dxa"/>
            <w:vAlign w:val="top"/>
          </w:tcPr>
          <w:p w14:paraId="0FBC1B60">
            <w:pPr>
              <w:spacing w:line="388" w:lineRule="auto"/>
              <w:rPr>
                <w:rFonts w:ascii="Arial"/>
                <w:sz w:val="21"/>
              </w:rPr>
            </w:pPr>
          </w:p>
          <w:p w14:paraId="11F73557">
            <w:pPr>
              <w:pStyle w:val="6"/>
              <w:spacing w:before="52" w:line="219" w:lineRule="auto"/>
              <w:ind w:left="223"/>
            </w:pPr>
            <w:r>
              <w:t>登记(发证)机关根据审核情况，作出批准或不予批准的</w:t>
            </w:r>
          </w:p>
          <w:p w14:paraId="3D00A143">
            <w:pPr>
              <w:pStyle w:val="6"/>
              <w:spacing w:before="18" w:line="216" w:lineRule="auto"/>
              <w:ind w:left="183"/>
            </w:pPr>
            <w:r>
              <w:t>决定。予以批准的发放《设置医疗机构批准书》,不予核</w:t>
            </w:r>
          </w:p>
          <w:p w14:paraId="3118E756">
            <w:pPr>
              <w:pStyle w:val="6"/>
              <w:spacing w:before="33" w:line="218" w:lineRule="auto"/>
              <w:ind w:left="823"/>
            </w:pPr>
            <w:r>
              <w:t>准的应书面告知申请人，并说明理由。</w:t>
            </w:r>
          </w:p>
        </w:tc>
        <w:tc>
          <w:tcPr>
            <w:tcW w:w="3482" w:type="dxa"/>
            <w:vAlign w:val="top"/>
          </w:tcPr>
          <w:p w14:paraId="008FB60D">
            <w:pPr>
              <w:pStyle w:val="6"/>
              <w:spacing w:before="222" w:line="219" w:lineRule="auto"/>
              <w:ind w:left="136"/>
            </w:pPr>
            <w:r>
              <w:t>1.申请符合法定条件、标准的，依法作出准予</w:t>
            </w:r>
          </w:p>
          <w:p w14:paraId="4AFF53C8">
            <w:pPr>
              <w:pStyle w:val="6"/>
              <w:spacing w:before="20" w:line="219" w:lineRule="auto"/>
              <w:ind w:left="136"/>
            </w:pPr>
            <w:r>
              <w:rPr>
                <w:spacing w:val="-1"/>
              </w:rPr>
              <w:t>行政许可的书面决定，需要颁发行政许可证件</w:t>
            </w:r>
          </w:p>
          <w:p w14:paraId="40209B54">
            <w:pPr>
              <w:pStyle w:val="6"/>
              <w:spacing w:before="21" w:line="219" w:lineRule="auto"/>
              <w:ind w:left="257"/>
            </w:pPr>
            <w:r>
              <w:rPr>
                <w:spacing w:val="1"/>
              </w:rPr>
              <w:t>的，制作行政许可证件(含电子证照);2.申</w:t>
            </w:r>
          </w:p>
          <w:p w14:paraId="078930FA">
            <w:pPr>
              <w:pStyle w:val="6"/>
              <w:spacing w:before="29" w:line="219" w:lineRule="auto"/>
              <w:ind w:left="136"/>
            </w:pPr>
            <w:r>
              <w:rPr>
                <w:spacing w:val="-1"/>
              </w:rPr>
              <w:t>请不符合法定条件、标准的，依法作出不予行</w:t>
            </w:r>
          </w:p>
          <w:p w14:paraId="4FFA10AF">
            <w:pPr>
              <w:pStyle w:val="6"/>
              <w:spacing w:before="20" w:line="219" w:lineRule="auto"/>
              <w:ind w:left="1057"/>
            </w:pPr>
            <w:r>
              <w:t>政许可的书面决定。</w:t>
            </w:r>
          </w:p>
        </w:tc>
      </w:tr>
      <w:tr w14:paraId="4EFF2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4" w:type="dxa"/>
            <w:vAlign w:val="top"/>
          </w:tcPr>
          <w:p w14:paraId="0D9FB232">
            <w:pPr>
              <w:pStyle w:val="6"/>
              <w:spacing w:before="201" w:line="227" w:lineRule="auto"/>
              <w:ind w:left="254"/>
            </w:pPr>
            <w:r>
              <w:rPr>
                <w:spacing w:val="-2"/>
              </w:rPr>
              <w:t>送达</w:t>
            </w:r>
          </w:p>
        </w:tc>
        <w:tc>
          <w:tcPr>
            <w:tcW w:w="10056" w:type="dxa"/>
            <w:gridSpan w:val="3"/>
            <w:vAlign w:val="top"/>
          </w:tcPr>
          <w:p w14:paraId="6FB2B795">
            <w:pPr>
              <w:pStyle w:val="6"/>
              <w:spacing w:before="194" w:line="219" w:lineRule="auto"/>
              <w:ind w:left="1300"/>
            </w:pPr>
            <w:r>
              <w:t>自作出决定之日起10日内申请人直接到登记(发证)机关窗口领取或按申请人要求通过快递方式送达申请人。</w:t>
            </w:r>
          </w:p>
        </w:tc>
      </w:tr>
    </w:tbl>
    <w:p w14:paraId="5D17C96E">
      <w:pPr>
        <w:pStyle w:val="2"/>
        <w:spacing w:line="287" w:lineRule="auto"/>
      </w:pPr>
    </w:p>
    <w:p w14:paraId="586815ED">
      <w:pPr>
        <w:pStyle w:val="2"/>
        <w:spacing w:line="287" w:lineRule="auto"/>
      </w:pPr>
    </w:p>
    <w:p w14:paraId="77258ED0">
      <w:pPr>
        <w:spacing w:before="84" w:line="222" w:lineRule="auto"/>
        <w:ind w:left="3"/>
        <w:outlineLvl w:val="0"/>
        <w:rPr>
          <w:rFonts w:ascii="黑体" w:hAnsi="黑体" w:eastAsia="黑体" w:cs="黑体"/>
          <w:sz w:val="26"/>
          <w:szCs w:val="26"/>
        </w:rPr>
      </w:pPr>
      <w:r>
        <w:rPr>
          <w:rFonts w:ascii="黑体" w:hAnsi="黑体" w:eastAsia="黑体" w:cs="黑体"/>
          <w:b/>
          <w:bCs/>
          <w:spacing w:val="-12"/>
          <w:sz w:val="26"/>
          <w:szCs w:val="26"/>
        </w:rPr>
        <w:t>六</w:t>
      </w:r>
      <w:r>
        <w:rPr>
          <w:rFonts w:ascii="黑体" w:hAnsi="黑体" w:eastAsia="黑体" w:cs="黑体"/>
          <w:spacing w:val="-53"/>
          <w:sz w:val="26"/>
          <w:szCs w:val="26"/>
        </w:rPr>
        <w:t xml:space="preserve"> </w:t>
      </w:r>
      <w:r>
        <w:rPr>
          <w:rFonts w:ascii="黑体" w:hAnsi="黑体" w:eastAsia="黑体" w:cs="黑体"/>
          <w:b/>
          <w:bCs/>
          <w:spacing w:val="-12"/>
          <w:sz w:val="26"/>
          <w:szCs w:val="26"/>
        </w:rPr>
        <w:t>、审批结果</w:t>
      </w:r>
    </w:p>
    <w:p w14:paraId="3640248D">
      <w:pPr>
        <w:spacing w:line="195" w:lineRule="exact"/>
      </w:pPr>
    </w:p>
    <w:tbl>
      <w:tblPr>
        <w:tblStyle w:val="5"/>
        <w:tblW w:w="1090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3"/>
        <w:gridCol w:w="8727"/>
      </w:tblGrid>
      <w:tr w14:paraId="21699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73" w:type="dxa"/>
            <w:vAlign w:val="top"/>
          </w:tcPr>
          <w:p w14:paraId="07FC8055">
            <w:pPr>
              <w:pStyle w:val="6"/>
              <w:spacing w:before="190" w:line="221" w:lineRule="auto"/>
              <w:ind w:left="217"/>
            </w:pPr>
            <w:r>
              <w:rPr>
                <w:b/>
                <w:bCs/>
                <w:spacing w:val="-4"/>
              </w:rPr>
              <w:t>序号</w:t>
            </w:r>
          </w:p>
        </w:tc>
        <w:tc>
          <w:tcPr>
            <w:tcW w:w="8727" w:type="dxa"/>
            <w:vAlign w:val="top"/>
          </w:tcPr>
          <w:p w14:paraId="05C53836">
            <w:pPr>
              <w:pStyle w:val="6"/>
              <w:spacing w:before="231" w:line="184" w:lineRule="auto"/>
              <w:ind w:left="224"/>
            </w:pPr>
            <w:r>
              <w:rPr>
                <w:b/>
                <w:bCs/>
                <w:spacing w:val="-2"/>
              </w:rPr>
              <w:t>1</w:t>
            </w:r>
          </w:p>
        </w:tc>
      </w:tr>
      <w:tr w14:paraId="1B219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6" w:hRule="atLeast"/>
        </w:trPr>
        <w:tc>
          <w:tcPr>
            <w:tcW w:w="2173" w:type="dxa"/>
            <w:vAlign w:val="top"/>
          </w:tcPr>
          <w:p w14:paraId="4C116313">
            <w:pPr>
              <w:pStyle w:val="6"/>
              <w:spacing w:before="197" w:line="220" w:lineRule="auto"/>
              <w:ind w:left="217"/>
            </w:pPr>
            <w:r>
              <w:rPr>
                <w:b/>
                <w:bCs/>
                <w:spacing w:val="-4"/>
              </w:rPr>
              <w:t>审批结果名称</w:t>
            </w:r>
          </w:p>
        </w:tc>
        <w:tc>
          <w:tcPr>
            <w:tcW w:w="8727" w:type="dxa"/>
            <w:vAlign w:val="top"/>
          </w:tcPr>
          <w:p w14:paraId="452017BA">
            <w:pPr>
              <w:pStyle w:val="6"/>
              <w:spacing w:before="198" w:line="219" w:lineRule="auto"/>
              <w:ind w:left="221"/>
            </w:pPr>
            <w:r>
              <w:rPr>
                <w:spacing w:val="-1"/>
              </w:rPr>
              <w:t>设置医疗机构批准书</w:t>
            </w:r>
          </w:p>
        </w:tc>
      </w:tr>
      <w:tr w14:paraId="00309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73" w:type="dxa"/>
            <w:vAlign w:val="top"/>
          </w:tcPr>
          <w:p w14:paraId="01ACDE1F">
            <w:pPr>
              <w:pStyle w:val="6"/>
              <w:spacing w:before="190" w:line="219" w:lineRule="auto"/>
              <w:ind w:left="217"/>
            </w:pPr>
            <w:r>
              <w:rPr>
                <w:b/>
                <w:bCs/>
                <w:spacing w:val="-4"/>
              </w:rPr>
              <w:t>审批结果样本</w:t>
            </w:r>
          </w:p>
        </w:tc>
        <w:tc>
          <w:tcPr>
            <w:tcW w:w="8727" w:type="dxa"/>
            <w:vAlign w:val="top"/>
          </w:tcPr>
          <w:p w14:paraId="1B5840A3">
            <w:pPr>
              <w:rPr>
                <w:rFonts w:ascii="Arial"/>
                <w:sz w:val="21"/>
              </w:rPr>
            </w:pPr>
          </w:p>
        </w:tc>
      </w:tr>
    </w:tbl>
    <w:p w14:paraId="5ABADFCC">
      <w:pPr>
        <w:pStyle w:val="2"/>
        <w:spacing w:line="282" w:lineRule="auto"/>
      </w:pPr>
    </w:p>
    <w:p w14:paraId="576401AB">
      <w:pPr>
        <w:pStyle w:val="2"/>
        <w:spacing w:line="282" w:lineRule="auto"/>
      </w:pPr>
    </w:p>
    <w:p w14:paraId="6878610C">
      <w:pPr>
        <w:spacing w:before="85" w:line="223" w:lineRule="auto"/>
        <w:ind w:left="3"/>
        <w:outlineLvl w:val="0"/>
        <w:rPr>
          <w:rFonts w:ascii="黑体" w:hAnsi="黑体" w:eastAsia="黑体" w:cs="黑体"/>
          <w:sz w:val="26"/>
          <w:szCs w:val="26"/>
        </w:rPr>
      </w:pPr>
      <w:r>
        <w:rPr>
          <w:rFonts w:ascii="黑体" w:hAnsi="黑体" w:eastAsia="黑体" w:cs="黑体"/>
          <w:b/>
          <w:bCs/>
          <w:spacing w:val="-22"/>
          <w:sz w:val="26"/>
          <w:szCs w:val="26"/>
        </w:rPr>
        <w:t>七、</w:t>
      </w:r>
      <w:r>
        <w:rPr>
          <w:rFonts w:ascii="黑体" w:hAnsi="黑体" w:eastAsia="黑体" w:cs="黑体"/>
          <w:spacing w:val="38"/>
          <w:sz w:val="26"/>
          <w:szCs w:val="26"/>
        </w:rPr>
        <w:t xml:space="preserve"> </w:t>
      </w:r>
      <w:r>
        <w:rPr>
          <w:rFonts w:ascii="黑体" w:hAnsi="黑体" w:eastAsia="黑体" w:cs="黑体"/>
          <w:b/>
          <w:bCs/>
          <w:spacing w:val="-22"/>
          <w:sz w:val="26"/>
          <w:szCs w:val="26"/>
        </w:rPr>
        <w:t>收费信息</w:t>
      </w:r>
    </w:p>
    <w:p w14:paraId="713C81B9">
      <w:pPr>
        <w:spacing w:before="236" w:line="223" w:lineRule="auto"/>
        <w:rPr>
          <w:rFonts w:ascii="黑体" w:hAnsi="黑体" w:eastAsia="黑体" w:cs="黑体"/>
          <w:sz w:val="17"/>
          <w:szCs w:val="17"/>
        </w:rPr>
      </w:pPr>
      <w:r>
        <w:rPr>
          <w:rFonts w:ascii="黑体" w:hAnsi="黑体" w:eastAsia="黑体" w:cs="黑体"/>
          <w:spacing w:val="-7"/>
          <w:sz w:val="17"/>
          <w:szCs w:val="17"/>
        </w:rPr>
        <w:t>不收费</w:t>
      </w:r>
    </w:p>
    <w:p w14:paraId="6FDA79B2">
      <w:pPr>
        <w:pStyle w:val="2"/>
        <w:spacing w:line="257" w:lineRule="auto"/>
      </w:pPr>
    </w:p>
    <w:p w14:paraId="61C7DE69">
      <w:pPr>
        <w:pStyle w:val="2"/>
        <w:spacing w:line="257" w:lineRule="auto"/>
      </w:pPr>
    </w:p>
    <w:p w14:paraId="2C4A6067">
      <w:pPr>
        <w:spacing w:before="84" w:line="221" w:lineRule="auto"/>
        <w:ind w:left="3"/>
        <w:outlineLvl w:val="0"/>
        <w:rPr>
          <w:rFonts w:ascii="黑体" w:hAnsi="黑体" w:eastAsia="黑体" w:cs="黑体"/>
          <w:sz w:val="26"/>
          <w:szCs w:val="26"/>
        </w:rPr>
      </w:pPr>
      <w:r>
        <w:rPr>
          <w:rFonts w:ascii="黑体" w:hAnsi="黑体" w:eastAsia="黑体" w:cs="黑体"/>
          <w:b/>
          <w:bCs/>
          <w:spacing w:val="-21"/>
          <w:sz w:val="26"/>
          <w:szCs w:val="26"/>
        </w:rPr>
        <w:t>八、</w:t>
      </w:r>
      <w:r>
        <w:rPr>
          <w:rFonts w:ascii="黑体" w:hAnsi="黑体" w:eastAsia="黑体" w:cs="黑体"/>
          <w:spacing w:val="42"/>
          <w:sz w:val="26"/>
          <w:szCs w:val="26"/>
        </w:rPr>
        <w:t xml:space="preserve"> </w:t>
      </w:r>
      <w:r>
        <w:rPr>
          <w:rFonts w:ascii="黑体" w:hAnsi="黑体" w:eastAsia="黑体" w:cs="黑体"/>
          <w:b/>
          <w:bCs/>
          <w:spacing w:val="-21"/>
          <w:sz w:val="26"/>
          <w:szCs w:val="26"/>
        </w:rPr>
        <w:t>扩展服务</w:t>
      </w:r>
    </w:p>
    <w:p w14:paraId="236A94CE">
      <w:pPr>
        <w:spacing w:line="219" w:lineRule="exact"/>
      </w:pPr>
    </w:p>
    <w:tbl>
      <w:tblPr>
        <w:tblStyle w:val="5"/>
        <w:tblW w:w="1091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3"/>
        <w:gridCol w:w="1998"/>
        <w:gridCol w:w="1978"/>
        <w:gridCol w:w="1998"/>
        <w:gridCol w:w="2943"/>
      </w:tblGrid>
      <w:tr w14:paraId="40582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993" w:type="dxa"/>
            <w:vAlign w:val="top"/>
          </w:tcPr>
          <w:p w14:paraId="5B956EEC">
            <w:pPr>
              <w:pStyle w:val="6"/>
              <w:spacing w:before="88" w:line="219" w:lineRule="auto"/>
              <w:ind w:left="667"/>
            </w:pPr>
            <w:r>
              <w:rPr>
                <w:b/>
                <w:bCs/>
                <w:spacing w:val="-1"/>
              </w:rPr>
              <w:t>中介服务</w:t>
            </w:r>
          </w:p>
        </w:tc>
        <w:tc>
          <w:tcPr>
            <w:tcW w:w="1998" w:type="dxa"/>
            <w:vAlign w:val="top"/>
          </w:tcPr>
          <w:p w14:paraId="0B25622E">
            <w:pPr>
              <w:pStyle w:val="6"/>
              <w:spacing w:before="88" w:line="219" w:lineRule="auto"/>
              <w:ind w:left="674"/>
            </w:pPr>
            <w:r>
              <w:rPr>
                <w:b/>
                <w:bCs/>
                <w:spacing w:val="-3"/>
              </w:rPr>
              <w:t>联办机构</w:t>
            </w:r>
          </w:p>
        </w:tc>
        <w:tc>
          <w:tcPr>
            <w:tcW w:w="1978" w:type="dxa"/>
            <w:vAlign w:val="top"/>
          </w:tcPr>
          <w:p w14:paraId="29B89B1E">
            <w:pPr>
              <w:pStyle w:val="6"/>
              <w:spacing w:before="89" w:line="220" w:lineRule="auto"/>
              <w:ind w:left="666"/>
            </w:pPr>
            <w:r>
              <w:rPr>
                <w:b/>
                <w:bCs/>
                <w:spacing w:val="-4"/>
              </w:rPr>
              <w:t>前置审批</w:t>
            </w:r>
          </w:p>
        </w:tc>
        <w:tc>
          <w:tcPr>
            <w:tcW w:w="1998" w:type="dxa"/>
            <w:vAlign w:val="top"/>
          </w:tcPr>
          <w:p w14:paraId="4F1A6728">
            <w:pPr>
              <w:pStyle w:val="6"/>
              <w:spacing w:before="89" w:line="219" w:lineRule="auto"/>
              <w:ind w:left="678"/>
            </w:pPr>
            <w:r>
              <w:rPr>
                <w:b/>
                <w:bCs/>
                <w:spacing w:val="-3"/>
              </w:rPr>
              <w:t>年检年审</w:t>
            </w:r>
          </w:p>
        </w:tc>
        <w:tc>
          <w:tcPr>
            <w:tcW w:w="2943" w:type="dxa"/>
            <w:vAlign w:val="top"/>
          </w:tcPr>
          <w:p w14:paraId="5415921F">
            <w:pPr>
              <w:pStyle w:val="6"/>
              <w:spacing w:before="88" w:line="219" w:lineRule="auto"/>
              <w:ind w:left="990"/>
            </w:pPr>
            <w:r>
              <w:rPr>
                <w:b/>
                <w:bCs/>
                <w:spacing w:val="-4"/>
              </w:rPr>
              <w:t>资质资格证书</w:t>
            </w:r>
          </w:p>
        </w:tc>
      </w:tr>
      <w:tr w14:paraId="7BF8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993" w:type="dxa"/>
            <w:vAlign w:val="top"/>
          </w:tcPr>
          <w:p w14:paraId="566DA840">
            <w:pPr>
              <w:pStyle w:val="6"/>
              <w:spacing w:before="223" w:line="220" w:lineRule="auto"/>
              <w:ind w:left="907"/>
            </w:pPr>
            <w:r>
              <w:rPr>
                <w:b/>
                <w:bCs/>
                <w:spacing w:val="-2"/>
              </w:rPr>
              <w:t>无</w:t>
            </w:r>
          </w:p>
        </w:tc>
        <w:tc>
          <w:tcPr>
            <w:tcW w:w="1998" w:type="dxa"/>
            <w:vAlign w:val="top"/>
          </w:tcPr>
          <w:p w14:paraId="6F2F0FBB">
            <w:pPr>
              <w:pStyle w:val="6"/>
              <w:spacing w:before="223" w:line="220" w:lineRule="auto"/>
              <w:ind w:left="914"/>
            </w:pPr>
            <w:r>
              <w:rPr>
                <w:b/>
                <w:bCs/>
                <w:spacing w:val="-2"/>
              </w:rPr>
              <w:t>无</w:t>
            </w:r>
          </w:p>
        </w:tc>
        <w:tc>
          <w:tcPr>
            <w:tcW w:w="1978" w:type="dxa"/>
            <w:vAlign w:val="top"/>
          </w:tcPr>
          <w:p w14:paraId="115A2A84">
            <w:pPr>
              <w:pStyle w:val="6"/>
              <w:spacing w:before="213" w:line="220" w:lineRule="auto"/>
              <w:ind w:left="906"/>
            </w:pPr>
            <w:r>
              <w:rPr>
                <w:b/>
                <w:bCs/>
                <w:spacing w:val="-2"/>
              </w:rPr>
              <w:t>无</w:t>
            </w:r>
          </w:p>
        </w:tc>
        <w:tc>
          <w:tcPr>
            <w:tcW w:w="1998" w:type="dxa"/>
            <w:vAlign w:val="top"/>
          </w:tcPr>
          <w:p w14:paraId="68183D22">
            <w:pPr>
              <w:pStyle w:val="6"/>
              <w:spacing w:before="203" w:line="220" w:lineRule="auto"/>
              <w:ind w:left="918"/>
            </w:pPr>
            <w:r>
              <w:rPr>
                <w:b/>
                <w:bCs/>
                <w:spacing w:val="-2"/>
              </w:rPr>
              <w:t>无</w:t>
            </w:r>
          </w:p>
        </w:tc>
        <w:tc>
          <w:tcPr>
            <w:tcW w:w="2943" w:type="dxa"/>
            <w:vAlign w:val="top"/>
          </w:tcPr>
          <w:p w14:paraId="61E52729">
            <w:pPr>
              <w:pStyle w:val="6"/>
              <w:spacing w:before="223" w:line="220" w:lineRule="auto"/>
              <w:ind w:left="1390"/>
            </w:pPr>
            <w:r>
              <w:rPr>
                <w:b/>
                <w:bCs/>
                <w:spacing w:val="-2"/>
              </w:rPr>
              <w:t>无</w:t>
            </w:r>
          </w:p>
        </w:tc>
      </w:tr>
    </w:tbl>
    <w:p w14:paraId="67138ABD">
      <w:pPr>
        <w:pStyle w:val="2"/>
        <w:spacing w:line="14" w:lineRule="auto"/>
        <w:rPr>
          <w:sz w:val="2"/>
        </w:rPr>
      </w:pPr>
    </w:p>
    <w:p w14:paraId="47F0D7CF">
      <w:pPr>
        <w:spacing w:line="14" w:lineRule="auto"/>
        <w:rPr>
          <w:sz w:val="2"/>
          <w:szCs w:val="2"/>
        </w:rPr>
        <w:sectPr>
          <w:pgSz w:w="11910" w:h="16840"/>
          <w:pgMar w:top="35" w:right="514" w:bottom="35" w:left="459" w:header="0" w:footer="0" w:gutter="0"/>
          <w:cols w:space="720" w:num="1"/>
        </w:sectPr>
      </w:pPr>
    </w:p>
    <w:p w14:paraId="4AC13C27">
      <w:pPr>
        <w:pStyle w:val="2"/>
        <w:spacing w:line="314" w:lineRule="auto"/>
      </w:pPr>
      <w:r>
        <w:drawing>
          <wp:anchor distT="0" distB="0" distL="0" distR="0" simplePos="0" relativeHeight="251665408" behindDoc="0" locked="0" layoutInCell="0" allowOverlap="1">
            <wp:simplePos x="0" y="0"/>
            <wp:positionH relativeFrom="page">
              <wp:posOffset>297815</wp:posOffset>
            </wp:positionH>
            <wp:positionV relativeFrom="page">
              <wp:posOffset>7987665</wp:posOffset>
            </wp:positionV>
            <wp:extent cx="694690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6946931" cy="6350"/>
                    </a:xfrm>
                    <a:prstGeom prst="rect">
                      <a:avLst/>
                    </a:prstGeom>
                  </pic:spPr>
                </pic:pic>
              </a:graphicData>
            </a:graphic>
          </wp:anchor>
        </w:drawing>
      </w:r>
    </w:p>
    <w:p w14:paraId="3BE07913">
      <w:pPr>
        <w:pStyle w:val="2"/>
        <w:spacing w:line="315" w:lineRule="auto"/>
      </w:pPr>
    </w:p>
    <w:p w14:paraId="1488D0CC">
      <w:pPr>
        <w:spacing w:before="88" w:line="171" w:lineRule="auto"/>
        <w:ind w:left="6310"/>
        <w:rPr>
          <w:rFonts w:ascii="宋体" w:hAnsi="宋体" w:eastAsia="宋体" w:cs="宋体"/>
          <w:sz w:val="27"/>
          <w:szCs w:val="27"/>
        </w:rPr>
      </w:pPr>
      <w:r>
        <w:drawing>
          <wp:anchor distT="0" distB="0" distL="0" distR="0" simplePos="0" relativeHeight="251659264" behindDoc="1" locked="0" layoutInCell="1" allowOverlap="1">
            <wp:simplePos x="0" y="0"/>
            <wp:positionH relativeFrom="column">
              <wp:posOffset>977900</wp:posOffset>
            </wp:positionH>
            <wp:positionV relativeFrom="paragraph">
              <wp:posOffset>-153670</wp:posOffset>
            </wp:positionV>
            <wp:extent cx="5124450" cy="7372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5124435" cy="7372350"/>
                    </a:xfrm>
                    <a:prstGeom prst="rect">
                      <a:avLst/>
                    </a:prstGeom>
                  </pic:spPr>
                </pic:pic>
              </a:graphicData>
            </a:graphic>
          </wp:anchor>
        </w:drawing>
      </w:r>
      <w:r>
        <w:rPr>
          <w:rFonts w:ascii="宋体" w:hAnsi="宋体" w:eastAsia="宋体" w:cs="宋体"/>
          <w:color w:val="3C5079"/>
          <w:spacing w:val="2"/>
          <w:sz w:val="27"/>
          <w:szCs w:val="27"/>
        </w:rPr>
        <w:t>申请人提</w:t>
      </w:r>
    </w:p>
    <w:p w14:paraId="2BDC8F37">
      <w:pPr>
        <w:spacing w:before="1" w:line="206" w:lineRule="auto"/>
        <w:ind w:left="6310"/>
        <w:rPr>
          <w:rFonts w:ascii="宋体" w:hAnsi="宋体" w:eastAsia="宋体" w:cs="宋体"/>
          <w:sz w:val="27"/>
          <w:szCs w:val="27"/>
        </w:rPr>
      </w:pPr>
      <w:r>
        <w:rPr>
          <w:rFonts w:ascii="宋体" w:hAnsi="宋体" w:eastAsia="宋体" w:cs="宋体"/>
          <w:spacing w:val="17"/>
          <w:sz w:val="27"/>
          <w:szCs w:val="27"/>
        </w:rPr>
        <w:t>出中请</w:t>
      </w:r>
    </w:p>
    <w:p w14:paraId="16B3B62F">
      <w:pPr>
        <w:pStyle w:val="2"/>
        <w:spacing w:line="291" w:lineRule="auto"/>
      </w:pPr>
    </w:p>
    <w:p w14:paraId="5AB084FB">
      <w:pPr>
        <w:pStyle w:val="2"/>
        <w:spacing w:line="291" w:lineRule="auto"/>
      </w:pPr>
    </w:p>
    <w:p w14:paraId="08A50680">
      <w:pPr>
        <w:pStyle w:val="2"/>
        <w:spacing w:line="292" w:lineRule="auto"/>
      </w:pPr>
    </w:p>
    <w:p w14:paraId="5E3E3A40">
      <w:pPr>
        <w:spacing w:before="88" w:line="219" w:lineRule="auto"/>
        <w:ind w:left="6310"/>
        <w:rPr>
          <w:rFonts w:ascii="宋体" w:hAnsi="宋体" w:eastAsia="宋体" w:cs="宋体"/>
          <w:sz w:val="27"/>
          <w:szCs w:val="27"/>
        </w:rPr>
      </w:pPr>
      <w:r>
        <w:rPr>
          <w:rFonts w:ascii="宋体" w:hAnsi="宋体" w:eastAsia="宋体" w:cs="宋体"/>
          <w:spacing w:val="9"/>
          <w:sz w:val="27"/>
          <w:szCs w:val="27"/>
        </w:rPr>
        <w:t>办证窗口</w:t>
      </w:r>
    </w:p>
    <w:p w14:paraId="39E8D5D3">
      <w:pPr>
        <w:pStyle w:val="2"/>
        <w:spacing w:line="256" w:lineRule="auto"/>
      </w:pPr>
    </w:p>
    <w:p w14:paraId="03E70C46">
      <w:pPr>
        <w:pStyle w:val="2"/>
        <w:spacing w:line="256" w:lineRule="auto"/>
      </w:pPr>
    </w:p>
    <w:p w14:paraId="70FEF5EC">
      <w:pPr>
        <w:pStyle w:val="2"/>
        <w:spacing w:line="256" w:lineRule="auto"/>
      </w:pPr>
    </w:p>
    <w:p w14:paraId="31E531FA">
      <w:pPr>
        <w:pStyle w:val="2"/>
        <w:spacing w:line="257" w:lineRule="auto"/>
      </w:pPr>
    </w:p>
    <w:p w14:paraId="0CD16288">
      <w:pPr>
        <w:spacing w:before="88" w:line="222" w:lineRule="auto"/>
        <w:ind w:left="5780"/>
        <w:rPr>
          <w:rFonts w:ascii="黑体" w:hAnsi="黑体" w:eastAsia="黑体" w:cs="黑体"/>
          <w:sz w:val="27"/>
          <w:szCs w:val="27"/>
        </w:rPr>
      </w:pPr>
      <w:r>
        <w:pict>
          <v:shape id="_x0000_s1026" o:spid="_x0000_s1026" o:spt="202" type="#_x0000_t202" style="position:absolute;left:0pt;margin-left:217.5pt;margin-top:-3.45pt;height:14.45pt;width:11.6pt;z-index:251666432;mso-width-relative:page;mso-height-relative:page;" filled="f" stroked="f" coordsize="21600,21600">
            <v:path/>
            <v:fill on="f" focussize="0,0"/>
            <v:stroke on="f"/>
            <v:imagedata o:title=""/>
            <o:lock v:ext="edit" aspectratio="f"/>
            <v:textbox inset="0mm,0mm,0mm,0mm">
              <w:txbxContent>
                <w:p w14:paraId="08362685">
                  <w:pPr>
                    <w:spacing w:before="19" w:line="222" w:lineRule="auto"/>
                    <w:ind w:left="20"/>
                    <w:rPr>
                      <w:rFonts w:ascii="华文彩云" w:hAnsi="华文彩云" w:eastAsia="华文彩云" w:cs="华文彩云"/>
                      <w:sz w:val="20"/>
                      <w:szCs w:val="20"/>
                    </w:rPr>
                  </w:pPr>
                  <w:r>
                    <w:rPr>
                      <w:rFonts w:ascii="华文彩云" w:hAnsi="华文彩云" w:eastAsia="华文彩云" w:cs="华文彩云"/>
                      <w:sz w:val="20"/>
                      <w:szCs w:val="20"/>
                    </w:rPr>
                    <w:t>否</w:t>
                  </w:r>
                </w:p>
              </w:txbxContent>
            </v:textbox>
          </v:shape>
        </w:pict>
      </w:r>
      <w:r>
        <w:pict>
          <v:shape id="_x0000_s1027" o:spid="_x0000_s1027" o:spt="202" type="#_x0000_t202" style="position:absolute;left:0pt;margin-left:90pt;margin-top:-3.5pt;height:29.8pt;width:99.15pt;z-index:251660288;mso-width-relative:page;mso-height-relative:page;" filled="f" stroked="f" coordsize="21600,21600">
            <v:path/>
            <v:fill on="f" focussize="0,0"/>
            <v:stroke on="f"/>
            <v:imagedata o:title=""/>
            <o:lock v:ext="edit" aspectratio="f"/>
            <v:textbox inset="0mm,0mm,0mm,0mm">
              <w:txbxContent>
                <w:p w14:paraId="2C77D04F">
                  <w:pPr>
                    <w:spacing w:before="19" w:line="172" w:lineRule="auto"/>
                    <w:ind w:left="20"/>
                    <w:rPr>
                      <w:rFonts w:ascii="宋体" w:hAnsi="宋体" w:eastAsia="宋体" w:cs="宋体"/>
                      <w:sz w:val="27"/>
                      <w:szCs w:val="27"/>
                    </w:rPr>
                  </w:pPr>
                  <w:r>
                    <w:rPr>
                      <w:rFonts w:ascii="宋体" w:hAnsi="宋体" w:eastAsia="宋体" w:cs="宋体"/>
                      <w:spacing w:val="7"/>
                      <w:sz w:val="27"/>
                      <w:szCs w:val="27"/>
                    </w:rPr>
                    <w:t>否知中请人不子</w:t>
                  </w:r>
                </w:p>
                <w:p w14:paraId="0B6EA2F5">
                  <w:pPr>
                    <w:spacing w:line="208" w:lineRule="auto"/>
                    <w:ind w:left="679"/>
                    <w:rPr>
                      <w:rFonts w:ascii="宋体" w:hAnsi="宋体" w:eastAsia="宋体" w:cs="宋体"/>
                      <w:sz w:val="27"/>
                      <w:szCs w:val="27"/>
                    </w:rPr>
                  </w:pPr>
                  <w:r>
                    <w:rPr>
                      <w:rFonts w:ascii="宋体" w:hAnsi="宋体" w:eastAsia="宋体" w:cs="宋体"/>
                      <w:color w:val="445F83"/>
                      <w:spacing w:val="-4"/>
                      <w:sz w:val="27"/>
                      <w:szCs w:val="27"/>
                    </w:rPr>
                    <w:t>受理</w:t>
                  </w:r>
                </w:p>
              </w:txbxContent>
            </v:textbox>
          </v:shape>
        </w:pict>
      </w:r>
      <w:r>
        <w:rPr>
          <w:rFonts w:ascii="黑体" w:hAnsi="黑体" w:eastAsia="黑体" w:cs="黑体"/>
          <w:color w:val="4B6A8E"/>
          <w:spacing w:val="7"/>
          <w:sz w:val="27"/>
          <w:szCs w:val="27"/>
        </w:rPr>
        <w:t>是否属于受理范</w:t>
      </w:r>
    </w:p>
    <w:p w14:paraId="5D0BF19A">
      <w:pPr>
        <w:pStyle w:val="2"/>
        <w:spacing w:line="348" w:lineRule="auto"/>
      </w:pPr>
    </w:p>
    <w:p w14:paraId="6B6D56E5">
      <w:pPr>
        <w:spacing w:before="65" w:line="223" w:lineRule="auto"/>
        <w:ind w:left="7070"/>
        <w:rPr>
          <w:rFonts w:ascii="宋体" w:hAnsi="宋体" w:eastAsia="宋体" w:cs="宋体"/>
          <w:sz w:val="20"/>
          <w:szCs w:val="20"/>
        </w:rPr>
      </w:pPr>
      <w:r>
        <w:rPr>
          <w:rFonts w:ascii="宋体" w:hAnsi="宋体" w:eastAsia="宋体" w:cs="宋体"/>
          <w:color w:val="FFFFFF"/>
          <w:sz w:val="20"/>
          <w:szCs w:val="20"/>
        </w:rPr>
        <w:t>是</w:t>
      </w:r>
    </w:p>
    <w:p w14:paraId="557F4F5D">
      <w:pPr>
        <w:pStyle w:val="2"/>
        <w:spacing w:line="253" w:lineRule="auto"/>
      </w:pPr>
    </w:p>
    <w:p w14:paraId="2A1BE2A7">
      <w:pPr>
        <w:pStyle w:val="2"/>
        <w:spacing w:line="253" w:lineRule="auto"/>
      </w:pPr>
    </w:p>
    <w:p w14:paraId="1EA1E6FB">
      <w:pPr>
        <w:spacing w:before="88" w:line="219" w:lineRule="auto"/>
        <w:ind w:left="5099"/>
        <w:rPr>
          <w:rFonts w:ascii="宋体" w:hAnsi="宋体" w:eastAsia="宋体" w:cs="宋体"/>
          <w:sz w:val="27"/>
          <w:szCs w:val="27"/>
        </w:rPr>
      </w:pPr>
      <w:r>
        <w:pict>
          <v:shape id="_x0000_s1028" o:spid="_x0000_s1028" o:spt="202" type="#_x0000_t202" style="position:absolute;left:0pt;margin-left:178pt;margin-top:-2pt;height:15.35pt;width:11.1pt;z-index:251667456;mso-width-relative:page;mso-height-relative:page;" filled="f" stroked="f" coordsize="21600,21600">
            <v:path/>
            <v:fill on="f" focussize="0,0"/>
            <v:stroke on="f"/>
            <v:imagedata o:title=""/>
            <o:lock v:ext="edit" aspectratio="f"/>
            <v:textbox inset="0mm,0mm,0mm,0mm">
              <w:txbxContent>
                <w:p w14:paraId="3BB5F833">
                  <w:pPr>
                    <w:spacing w:before="20" w:line="242" w:lineRule="auto"/>
                    <w:jc w:val="right"/>
                    <w:rPr>
                      <w:rFonts w:ascii="华文新魏" w:hAnsi="华文新魏" w:eastAsia="华文新魏" w:cs="华文新魏"/>
                      <w:sz w:val="20"/>
                      <w:szCs w:val="20"/>
                    </w:rPr>
                  </w:pPr>
                  <w:r>
                    <w:rPr>
                      <w:rFonts w:ascii="华文新魏" w:hAnsi="华文新魏" w:eastAsia="华文新魏" w:cs="华文新魏"/>
                      <w:sz w:val="20"/>
                      <w:szCs w:val="20"/>
                    </w:rPr>
                    <w:t>否</w:t>
                  </w:r>
                </w:p>
              </w:txbxContent>
            </v:textbox>
          </v:shape>
        </w:pict>
      </w:r>
      <w:r>
        <w:rPr>
          <w:rFonts w:ascii="宋体" w:hAnsi="宋体" w:eastAsia="宋体" w:cs="宋体"/>
          <w:color w:val="445F83"/>
          <w:spacing w:val="6"/>
          <w:sz w:val="27"/>
          <w:szCs w:val="27"/>
        </w:rPr>
        <w:t>是否资料齐全、符合法定形式</w:t>
      </w:r>
    </w:p>
    <w:p w14:paraId="16CF2FA6">
      <w:pPr>
        <w:pStyle w:val="2"/>
        <w:spacing w:line="268" w:lineRule="auto"/>
      </w:pPr>
    </w:p>
    <w:p w14:paraId="26C6BE18">
      <w:pPr>
        <w:pStyle w:val="2"/>
        <w:spacing w:line="269" w:lineRule="auto"/>
      </w:pPr>
    </w:p>
    <w:p w14:paraId="31CDCC97">
      <w:pPr>
        <w:spacing w:before="89" w:line="172" w:lineRule="auto"/>
        <w:ind w:left="2060"/>
        <w:rPr>
          <w:rFonts w:ascii="宋体" w:hAnsi="宋体" w:eastAsia="宋体" w:cs="宋体"/>
          <w:sz w:val="27"/>
          <w:szCs w:val="27"/>
        </w:rPr>
      </w:pPr>
      <w:r>
        <w:pict>
          <v:shape id="_x0000_s1029" o:spid="_x0000_s1029" o:spt="202" type="#_x0000_t202" style="position:absolute;left:0pt;margin-left:352.5pt;margin-top:2pt;height:14.9pt;width:10.8pt;z-index:251668480;mso-width-relative:page;mso-height-relative:page;" filled="f" stroked="f" coordsize="21600,21600">
            <v:path/>
            <v:fill on="f" focussize="0,0"/>
            <v:stroke on="f"/>
            <v:imagedata o:title=""/>
            <o:lock v:ext="edit" aspectratio="f"/>
            <v:textbox inset="0mm,0mm,0mm,0mm">
              <w:txbxContent>
                <w:p w14:paraId="336BD310">
                  <w:pPr>
                    <w:spacing w:before="20" w:line="233" w:lineRule="auto"/>
                    <w:jc w:val="right"/>
                    <w:rPr>
                      <w:rFonts w:ascii="华文新魏" w:hAnsi="华文新魏" w:eastAsia="华文新魏" w:cs="华文新魏"/>
                      <w:sz w:val="20"/>
                      <w:szCs w:val="20"/>
                    </w:rPr>
                  </w:pPr>
                  <w:r>
                    <w:rPr>
                      <w:rFonts w:ascii="华文新魏" w:hAnsi="华文新魏" w:eastAsia="华文新魏" w:cs="华文新魏"/>
                      <w:w w:val="87"/>
                      <w:sz w:val="20"/>
                      <w:szCs w:val="20"/>
                    </w:rPr>
                    <w:t>是</w:t>
                  </w:r>
                </w:p>
              </w:txbxContent>
            </v:textbox>
          </v:shape>
        </w:pict>
      </w:r>
      <w:r>
        <w:rPr>
          <w:rFonts w:ascii="宋体" w:hAnsi="宋体" w:eastAsia="宋体" w:cs="宋体"/>
          <w:color w:val="4D6992"/>
          <w:spacing w:val="7"/>
          <w:sz w:val="27"/>
          <w:szCs w:val="27"/>
        </w:rPr>
        <w:t>出具中请材料补</w:t>
      </w:r>
    </w:p>
    <w:p w14:paraId="44BC1AF6">
      <w:pPr>
        <w:spacing w:line="209" w:lineRule="auto"/>
        <w:ind w:left="2640"/>
        <w:rPr>
          <w:rFonts w:ascii="宋体" w:hAnsi="宋体" w:eastAsia="宋体" w:cs="宋体"/>
          <w:sz w:val="27"/>
          <w:szCs w:val="27"/>
        </w:rPr>
      </w:pPr>
      <w:r>
        <w:rPr>
          <w:rFonts w:ascii="宋体" w:hAnsi="宋体" w:eastAsia="宋体" w:cs="宋体"/>
          <w:spacing w:val="3"/>
          <w:sz w:val="27"/>
          <w:szCs w:val="27"/>
        </w:rPr>
        <w:t>正通知</w:t>
      </w:r>
    </w:p>
    <w:p w14:paraId="5152732F">
      <w:pPr>
        <w:spacing w:before="302" w:line="164" w:lineRule="auto"/>
        <w:ind w:left="3370"/>
        <w:rPr>
          <w:rFonts w:ascii="宋体" w:hAnsi="宋体" w:eastAsia="宋体" w:cs="宋体"/>
          <w:sz w:val="27"/>
          <w:szCs w:val="27"/>
        </w:rPr>
      </w:pPr>
      <w:r>
        <w:rPr>
          <w:rFonts w:ascii="宋体" w:hAnsi="宋体" w:eastAsia="宋体" w:cs="宋体"/>
          <w:spacing w:val="2"/>
          <w:sz w:val="27"/>
          <w:szCs w:val="27"/>
        </w:rPr>
        <w:t>材料补充齐全</w:t>
      </w:r>
    </w:p>
    <w:p w14:paraId="7DABADA2">
      <w:pPr>
        <w:spacing w:line="198" w:lineRule="auto"/>
        <w:ind w:left="5909"/>
        <w:rPr>
          <w:rFonts w:ascii="宋体" w:hAnsi="宋体" w:eastAsia="宋体" w:cs="宋体"/>
          <w:sz w:val="27"/>
          <w:szCs w:val="27"/>
        </w:rPr>
      </w:pPr>
      <w:r>
        <w:rPr>
          <w:rFonts w:ascii="宋体" w:hAnsi="宋体" w:eastAsia="宋体" w:cs="宋体"/>
          <w:color w:val="40577A"/>
          <w:spacing w:val="6"/>
          <w:sz w:val="27"/>
          <w:szCs w:val="27"/>
        </w:rPr>
        <w:t>出具受理通知书</w:t>
      </w:r>
    </w:p>
    <w:p w14:paraId="1862BFF5">
      <w:pPr>
        <w:spacing w:before="292" w:line="219" w:lineRule="auto"/>
        <w:ind w:left="4470"/>
        <w:rPr>
          <w:rFonts w:ascii="宋体" w:hAnsi="宋体" w:eastAsia="宋体" w:cs="宋体"/>
          <w:sz w:val="27"/>
          <w:szCs w:val="27"/>
        </w:rPr>
      </w:pPr>
      <w:r>
        <w:rPr>
          <w:rFonts w:ascii="宋体" w:hAnsi="宋体" w:eastAsia="宋体" w:cs="宋体"/>
          <w:spacing w:val="-3"/>
          <w:sz w:val="27"/>
          <w:szCs w:val="27"/>
        </w:rPr>
        <w:t>整改合格</w:t>
      </w:r>
    </w:p>
    <w:p w14:paraId="18B31C71">
      <w:pPr>
        <w:spacing w:before="289" w:line="174" w:lineRule="auto"/>
        <w:ind w:left="5909"/>
        <w:rPr>
          <w:rFonts w:ascii="宋体" w:hAnsi="宋体" w:eastAsia="宋体" w:cs="宋体"/>
          <w:sz w:val="27"/>
          <w:szCs w:val="27"/>
        </w:rPr>
      </w:pPr>
      <w:r>
        <w:pict>
          <v:shape id="_x0000_s1030" o:spid="_x0000_s1030" o:spt="202" type="#_x0000_t202" style="position:absolute;left:0pt;margin-left:228pt;margin-top:18.45pt;height:18.05pt;width:43.1pt;z-index:251663360;mso-width-relative:page;mso-height-relative:page;" filled="f" stroked="f" coordsize="21600,21600">
            <v:path/>
            <v:fill on="f" focussize="0,0"/>
            <v:stroke on="f"/>
            <v:imagedata o:title=""/>
            <o:lock v:ext="edit" aspectratio="f"/>
            <v:textbox inset="0mm,0mm,0mm,0mm">
              <w:txbxContent>
                <w:p w14:paraId="03CE98C2">
                  <w:pPr>
                    <w:spacing w:before="20" w:line="219" w:lineRule="auto"/>
                    <w:ind w:left="20"/>
                    <w:rPr>
                      <w:rFonts w:ascii="宋体" w:hAnsi="宋体" w:eastAsia="宋体" w:cs="宋体"/>
                      <w:sz w:val="27"/>
                      <w:szCs w:val="27"/>
                    </w:rPr>
                  </w:pPr>
                  <w:r>
                    <w:rPr>
                      <w:rFonts w:ascii="宋体" w:hAnsi="宋体" w:eastAsia="宋体" w:cs="宋体"/>
                      <w:spacing w:val="3"/>
                      <w:sz w:val="27"/>
                      <w:szCs w:val="27"/>
                    </w:rPr>
                    <w:t>不合格</w:t>
                  </w:r>
                </w:p>
              </w:txbxContent>
            </v:textbox>
          </v:shape>
        </w:pict>
      </w:r>
      <w:r>
        <w:rPr>
          <w:rFonts w:ascii="宋体" w:hAnsi="宋体" w:eastAsia="宋体" w:cs="宋体"/>
          <w:color w:val="384E6C"/>
          <w:spacing w:val="24"/>
          <w:sz w:val="27"/>
          <w:szCs w:val="27"/>
        </w:rPr>
        <w:t>审查(含现场审</w:t>
      </w:r>
    </w:p>
    <w:p w14:paraId="395718E6">
      <w:pPr>
        <w:spacing w:before="1" w:line="158" w:lineRule="auto"/>
        <w:ind w:left="5870"/>
        <w:rPr>
          <w:rFonts w:ascii="宋体" w:hAnsi="宋体" w:eastAsia="宋体" w:cs="宋体"/>
          <w:sz w:val="27"/>
          <w:szCs w:val="27"/>
        </w:rPr>
      </w:pPr>
      <w:r>
        <w:pict>
          <v:shape id="_x0000_s1031" o:spid="_x0000_s1031" o:spt="202" type="#_x0000_t202" style="position:absolute;left:0pt;margin-left:123pt;margin-top:-1.7pt;height:18.25pt;width:56.5pt;z-index:251662336;mso-width-relative:page;mso-height-relative:page;" filled="f" stroked="f" coordsize="21600,21600">
            <v:path/>
            <v:fill on="f" focussize="0,0"/>
            <v:stroke on="f"/>
            <v:imagedata o:title=""/>
            <o:lock v:ext="edit" aspectratio="f"/>
            <v:textbox inset="0mm,0mm,0mm,0mm">
              <w:txbxContent>
                <w:p w14:paraId="5828BC30">
                  <w:pPr>
                    <w:spacing w:before="19" w:line="222" w:lineRule="auto"/>
                    <w:ind w:left="20"/>
                    <w:rPr>
                      <w:rFonts w:ascii="黑体" w:hAnsi="黑体" w:eastAsia="黑体" w:cs="黑体"/>
                      <w:sz w:val="27"/>
                      <w:szCs w:val="27"/>
                    </w:rPr>
                  </w:pPr>
                  <w:r>
                    <w:rPr>
                      <w:rFonts w:ascii="黑体" w:hAnsi="黑体" w:eastAsia="黑体" w:cs="黑体"/>
                      <w:color w:val="4A658D"/>
                      <w:spacing w:val="2"/>
                      <w:sz w:val="27"/>
                      <w:szCs w:val="27"/>
                    </w:rPr>
                    <w:t>限期整改</w:t>
                  </w:r>
                </w:p>
              </w:txbxContent>
            </v:textbox>
          </v:shape>
        </w:pict>
      </w:r>
      <w:r>
        <w:rPr>
          <w:rFonts w:ascii="宋体" w:hAnsi="宋体" w:eastAsia="宋体" w:cs="宋体"/>
          <w:color w:val="486387"/>
          <w:spacing w:val="11"/>
          <w:sz w:val="27"/>
          <w:szCs w:val="27"/>
        </w:rPr>
        <w:t>核、产品检验检</w:t>
      </w:r>
    </w:p>
    <w:p w14:paraId="34E0BC2E">
      <w:pPr>
        <w:spacing w:before="1" w:line="209" w:lineRule="auto"/>
        <w:ind w:left="6310"/>
        <w:rPr>
          <w:rFonts w:ascii="华文新魏" w:hAnsi="华文新魏" w:eastAsia="华文新魏" w:cs="华文新魏"/>
          <w:sz w:val="27"/>
          <w:szCs w:val="27"/>
        </w:rPr>
      </w:pPr>
      <w:r>
        <w:rPr>
          <w:rFonts w:ascii="华文新魏" w:hAnsi="华文新魏" w:eastAsia="华文新魏" w:cs="华文新魏"/>
          <w:color w:val="FFFFFF"/>
          <w:spacing w:val="26"/>
          <w:sz w:val="27"/>
          <w:szCs w:val="27"/>
        </w:rPr>
        <w:t>测等)</w:t>
      </w:r>
    </w:p>
    <w:p w14:paraId="644CB418">
      <w:pPr>
        <w:spacing w:before="112" w:line="219" w:lineRule="auto"/>
        <w:ind w:left="7070"/>
        <w:rPr>
          <w:rFonts w:ascii="宋体" w:hAnsi="宋体" w:eastAsia="宋体" w:cs="宋体"/>
          <w:sz w:val="27"/>
          <w:szCs w:val="27"/>
        </w:rPr>
      </w:pPr>
      <w:r>
        <w:rPr>
          <w:rFonts w:ascii="宋体" w:hAnsi="宋体" w:eastAsia="宋体" w:cs="宋体"/>
          <w:spacing w:val="-3"/>
          <w:sz w:val="27"/>
          <w:szCs w:val="27"/>
        </w:rPr>
        <w:t>合格</w:t>
      </w:r>
    </w:p>
    <w:p w14:paraId="3F47B77B">
      <w:pPr>
        <w:pStyle w:val="2"/>
        <w:spacing w:line="290" w:lineRule="auto"/>
      </w:pPr>
    </w:p>
    <w:p w14:paraId="4ABADAC7">
      <w:pPr>
        <w:spacing w:before="88" w:line="219" w:lineRule="auto"/>
        <w:ind w:left="6590"/>
        <w:rPr>
          <w:rFonts w:ascii="宋体" w:hAnsi="宋体" w:eastAsia="宋体" w:cs="宋体"/>
          <w:sz w:val="27"/>
          <w:szCs w:val="27"/>
        </w:rPr>
      </w:pPr>
      <w:r>
        <w:pict>
          <v:shape id="_x0000_s1032" o:spid="_x0000_s1032" o:spt="202" type="#_x0000_t202" style="position:absolute;left:0pt;margin-left:235pt;margin-top:-7.1pt;height:18.05pt;width:41.8pt;z-index:251664384;mso-width-relative:page;mso-height-relative:page;" filled="f" stroked="f" coordsize="21600,21600">
            <v:path/>
            <v:fill on="f" focussize="0,0"/>
            <v:stroke on="f"/>
            <v:imagedata o:title=""/>
            <o:lock v:ext="edit" aspectratio="f"/>
            <v:textbox inset="0mm,0mm,0mm,0mm">
              <w:txbxContent>
                <w:p w14:paraId="56F7FB58">
                  <w:pPr>
                    <w:spacing w:before="20" w:line="219" w:lineRule="auto"/>
                    <w:ind w:left="20"/>
                    <w:rPr>
                      <w:rFonts w:ascii="宋体" w:hAnsi="宋体" w:eastAsia="宋体" w:cs="宋体"/>
                      <w:sz w:val="27"/>
                      <w:szCs w:val="27"/>
                    </w:rPr>
                  </w:pPr>
                  <w:r>
                    <w:rPr>
                      <w:rFonts w:ascii="宋体" w:hAnsi="宋体" w:eastAsia="宋体" w:cs="宋体"/>
                      <w:spacing w:val="-4"/>
                      <w:sz w:val="27"/>
                      <w:szCs w:val="27"/>
                    </w:rPr>
                    <w:t>不合格</w:t>
                  </w:r>
                </w:p>
              </w:txbxContent>
            </v:textbox>
          </v:shape>
        </w:pict>
      </w:r>
      <w:r>
        <w:pict>
          <v:shape id="_x0000_s1033" o:spid="_x0000_s1033" o:spt="202" type="#_x0000_t202" style="position:absolute;left:0pt;margin-left:113.5pt;margin-top:0.95pt;height:18.1pt;width:85.1pt;z-index:251661312;mso-width-relative:page;mso-height-relative:page;" filled="f" stroked="f" coordsize="21600,21600">
            <v:path/>
            <v:fill on="f" focussize="0,0"/>
            <v:stroke on="f"/>
            <v:imagedata o:title=""/>
            <o:lock v:ext="edit" aspectratio="f"/>
            <v:textbox inset="0mm,0mm,0mm,0mm">
              <w:txbxContent>
                <w:p w14:paraId="13C61633">
                  <w:pPr>
                    <w:spacing w:before="20" w:line="220" w:lineRule="auto"/>
                    <w:ind w:left="20"/>
                    <w:rPr>
                      <w:rFonts w:ascii="宋体" w:hAnsi="宋体" w:eastAsia="宋体" w:cs="宋体"/>
                      <w:sz w:val="27"/>
                      <w:szCs w:val="27"/>
                    </w:rPr>
                  </w:pPr>
                  <w:r>
                    <w:rPr>
                      <w:rFonts w:ascii="宋体" w:hAnsi="宋体" w:eastAsia="宋体" w:cs="宋体"/>
                      <w:color w:val="445F83"/>
                      <w:spacing w:val="6"/>
                      <w:sz w:val="27"/>
                      <w:szCs w:val="27"/>
                    </w:rPr>
                    <w:t>不予行政许可</w:t>
                  </w:r>
                </w:p>
              </w:txbxContent>
            </v:textbox>
          </v:shape>
        </w:pict>
      </w:r>
      <w:r>
        <w:rPr>
          <w:rFonts w:ascii="宋体" w:hAnsi="宋体" w:eastAsia="宋体" w:cs="宋体"/>
          <w:color w:val="314362"/>
          <w:spacing w:val="20"/>
          <w:sz w:val="27"/>
          <w:szCs w:val="27"/>
        </w:rPr>
        <w:t>报批</w:t>
      </w:r>
    </w:p>
    <w:p w14:paraId="0CBAF441">
      <w:pPr>
        <w:pStyle w:val="2"/>
        <w:spacing w:line="290" w:lineRule="auto"/>
      </w:pPr>
    </w:p>
    <w:p w14:paraId="66711D25">
      <w:pPr>
        <w:spacing w:before="88" w:line="219" w:lineRule="auto"/>
        <w:ind w:left="7070"/>
        <w:rPr>
          <w:rFonts w:ascii="宋体" w:hAnsi="宋体" w:eastAsia="宋体" w:cs="宋体"/>
          <w:sz w:val="27"/>
          <w:szCs w:val="27"/>
        </w:rPr>
      </w:pPr>
      <w:r>
        <w:rPr>
          <w:rFonts w:ascii="宋体" w:hAnsi="宋体" w:eastAsia="宋体" w:cs="宋体"/>
          <w:spacing w:val="-3"/>
          <w:sz w:val="27"/>
          <w:szCs w:val="27"/>
        </w:rPr>
        <w:t>合格</w:t>
      </w:r>
    </w:p>
    <w:p w14:paraId="73AA4FEE">
      <w:pPr>
        <w:spacing w:before="230" w:line="220" w:lineRule="auto"/>
        <w:ind w:left="6610"/>
        <w:rPr>
          <w:rFonts w:ascii="宋体" w:hAnsi="宋体" w:eastAsia="宋体" w:cs="宋体"/>
          <w:sz w:val="27"/>
          <w:szCs w:val="27"/>
        </w:rPr>
      </w:pPr>
      <w:r>
        <w:rPr>
          <w:rFonts w:ascii="宋体" w:hAnsi="宋体" w:eastAsia="宋体" w:cs="宋体"/>
          <w:spacing w:val="10"/>
          <w:sz w:val="27"/>
          <w:szCs w:val="27"/>
        </w:rPr>
        <w:t>发证</w:t>
      </w:r>
    </w:p>
    <w:sectPr>
      <w:pgSz w:w="11910" w:h="16840"/>
      <w:pgMar w:top="400" w:right="499" w:bottom="400" w:left="46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A8555">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D7626">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01FE">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M5Y2Q0OTE0ODUyMzUzNjlmODMxMmRjMTg3YWVmYjgifQ=="/>
  </w:docVars>
  <w:rsids>
    <w:rsidRoot w:val="00000000"/>
    <w:rsid w:val="370511B4"/>
    <w:rsid w:val="46F534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3636</Words>
  <Characters>3911</Characters>
  <TotalTime>3</TotalTime>
  <ScaleCrop>false</ScaleCrop>
  <LinksUpToDate>false</LinksUpToDate>
  <CharactersWithSpaces>3978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2024-03-21T16:41:00Z</dcterms:created>
  <dc:creator>Administrator</dc:creator>
  <cp:lastModifiedBy>momo</cp:lastModifiedBy>
  <dcterms:modified xsi:type="dcterms:W3CDTF">2026-02-03T08:58:16Z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2024-03-21T16:41:06Z</vt:filetime>
  </property>
  <property fmtid="{D5CDD505-2E9C-101B-9397-08002B2CF9AE}" pid="4" name="UsrData">
    <vt:lpwstr>65fbf29d364788001f89521bwl</vt:lpwstr>
  </property>
  <property fmtid="{D5CDD505-2E9C-101B-9397-08002B2CF9AE}" pid="5" name="KSOProductBuildVer">
    <vt:lpwstr>2052-12.1.0.24657</vt:lpwstr>
  </property>
  <property fmtid="{D5CDD505-2E9C-101B-9397-08002B2CF9AE}" pid="6" name="ICV">
    <vt:lpwstr>92580506914F44089BEEB2F2E3520DB6_12</vt:lpwstr>
  </property>
  <property fmtid="{D5CDD505-2E9C-101B-9397-08002B2CF9AE}" pid="7" name="KSOTemplateDocerSaveRecord">
    <vt:lpwstr>eyJoZGlkIjoiNzQ4ZTZhZDMyNTkwZmUxMTJhMzgzZDEzMWZlM2U4MjYiLCJ1c2VySWQiOiIxMDg0Njk1MDExIn0=</vt:lpwstr>
  </property>
</Properties>
</file>