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40" w:lineRule="exact"/>
        <w:ind w:left="3176" w:leftChars="63" w:hanging="3044" w:hangingChars="947"/>
        <w:rPr>
          <w:rFonts w:ascii="方正小标宋简体" w:eastAsia="方正小标宋简体"/>
          <w:b w:val="0"/>
          <w:bCs/>
          <w:sz w:val="36"/>
          <w:szCs w:val="36"/>
        </w:rPr>
      </w:pPr>
      <w:r>
        <w:rPr>
          <w:rFonts w:hint="eastAsia" w:ascii="方正小标宋简体" w:hAnsi="黑体" w:eastAsia="方正小标宋简体"/>
          <w:b w:val="0"/>
          <w:bCs/>
          <w:spacing w:val="-20"/>
          <w:sz w:val="36"/>
          <w:szCs w:val="36"/>
        </w:rPr>
        <w:t>富民县政务服务管理局</w:t>
      </w:r>
      <w:r>
        <w:rPr>
          <w:rFonts w:hint="eastAsia" w:ascii="方正小标宋简体" w:hAnsi="黑体" w:eastAsia="方正小标宋简体"/>
          <w:b w:val="0"/>
          <w:bCs/>
          <w:spacing w:val="-20"/>
          <w:sz w:val="36"/>
          <w:szCs w:val="36"/>
          <w:lang w:val="en-US" w:eastAsia="zh-CN"/>
        </w:rPr>
        <w:t>2025年</w:t>
      </w:r>
      <w:r>
        <w:rPr>
          <w:rFonts w:hint="eastAsia" w:ascii="方正小标宋简体" w:hAnsi="黑体" w:eastAsia="方正小标宋简体"/>
          <w:b w:val="0"/>
          <w:bCs/>
          <w:spacing w:val="-20"/>
          <w:sz w:val="36"/>
          <w:szCs w:val="36"/>
          <w:lang w:eastAsia="zh-CN"/>
        </w:rPr>
        <w:t>“</w:t>
      </w:r>
      <w:r>
        <w:rPr>
          <w:rFonts w:hint="eastAsia" w:ascii="方正小标宋简体" w:hAnsi="黑体" w:eastAsia="方正小标宋简体"/>
          <w:b w:val="0"/>
          <w:bCs/>
          <w:spacing w:val="-20"/>
          <w:sz w:val="36"/>
          <w:szCs w:val="36"/>
          <w:lang w:val="en-US" w:eastAsia="zh-CN"/>
        </w:rPr>
        <w:t>e办通</w:t>
      </w:r>
      <w:r>
        <w:rPr>
          <w:rFonts w:hint="eastAsia" w:ascii="方正小标宋简体" w:hAnsi="黑体" w:eastAsia="方正小标宋简体"/>
          <w:b w:val="0"/>
          <w:bCs/>
          <w:spacing w:val="-20"/>
          <w:sz w:val="36"/>
          <w:szCs w:val="36"/>
          <w:lang w:eastAsia="zh-CN"/>
        </w:rPr>
        <w:t>”</w:t>
      </w:r>
      <w:r>
        <w:rPr>
          <w:rFonts w:hint="eastAsia" w:ascii="方正小标宋简体" w:hAnsi="黑体" w:eastAsia="方正小标宋简体"/>
          <w:b w:val="0"/>
          <w:bCs/>
          <w:spacing w:val="-20"/>
          <w:sz w:val="36"/>
          <w:szCs w:val="36"/>
          <w:lang w:val="en-US" w:eastAsia="zh-CN"/>
        </w:rPr>
        <w:t>采购</w:t>
      </w:r>
      <w:r>
        <w:rPr>
          <w:rFonts w:hint="eastAsia" w:ascii="方正小标宋简体" w:hAnsi="黑体" w:eastAsia="方正小标宋简体"/>
          <w:b w:val="0"/>
          <w:bCs/>
          <w:spacing w:val="-20"/>
          <w:sz w:val="36"/>
          <w:szCs w:val="36"/>
        </w:rPr>
        <w:t>经费</w:t>
      </w:r>
      <w:r>
        <w:rPr>
          <w:rFonts w:hint="eastAsia" w:ascii="方正小标宋简体" w:eastAsia="方正小标宋简体"/>
          <w:b w:val="0"/>
          <w:bCs/>
          <w:sz w:val="36"/>
          <w:szCs w:val="36"/>
        </w:rPr>
        <w:t>项目支出绩效评价报告</w:t>
      </w:r>
    </w:p>
    <w:p>
      <w:pPr>
        <w:spacing w:line="500" w:lineRule="exact"/>
        <w:ind w:left="263" w:leftChars="125" w:firstLine="640" w:firstLineChars="200"/>
        <w:rPr>
          <w:rFonts w:ascii="黑体" w:hAnsi="黑体" w:eastAsia="黑体" w:cs="黑体"/>
          <w:sz w:val="32"/>
          <w:szCs w:val="32"/>
        </w:rPr>
      </w:pP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一、基本情况</w:t>
      </w:r>
    </w:p>
    <w:p>
      <w:pPr>
        <w:widowControl/>
        <w:shd w:val="clear" w:color="auto" w:fill="FFFFFF"/>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pPr>
        <w:widowControl/>
        <w:shd w:val="clear" w:color="auto" w:fill="FFFFFF"/>
        <w:spacing w:line="560" w:lineRule="exact"/>
        <w:ind w:firstLine="640" w:firstLineChars="200"/>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项目背景及目的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eastAsia="楷体_GB2312"/>
        </w:rPr>
      </w:pPr>
      <w:r>
        <w:rPr>
          <w:rFonts w:hint="eastAsia" w:ascii="仿宋" w:hAnsi="仿宋" w:eastAsia="仿宋" w:cs="仿宋"/>
          <w:color w:val="000000"/>
          <w:kern w:val="0"/>
          <w:sz w:val="32"/>
          <w:szCs w:val="32"/>
        </w:rPr>
        <w:t>认真贯彻落实《国务院关于加快推进“互联网+政务服务”工作的指导意见》（国发〔2016〕55号）《</w:t>
      </w:r>
      <w:r>
        <w:rPr>
          <w:rFonts w:hint="eastAsia" w:ascii="仿宋" w:hAnsi="仿宋" w:eastAsia="仿宋" w:cs="仿宋"/>
          <w:sz w:val="32"/>
          <w:szCs w:val="32"/>
        </w:rPr>
        <w:t>昆明市人民政府关于</w:t>
      </w:r>
      <w:r>
        <w:rPr>
          <w:rFonts w:hint="eastAsia" w:ascii="仿宋" w:hAnsi="仿宋" w:eastAsia="仿宋" w:cs="仿宋"/>
          <w:spacing w:val="20"/>
          <w:sz w:val="32"/>
          <w:szCs w:val="32"/>
        </w:rPr>
        <w:t>昆明市加快推进</w:t>
      </w:r>
      <w:r>
        <w:rPr>
          <w:rFonts w:hint="eastAsia" w:ascii="仿宋" w:hAnsi="仿宋" w:eastAsia="仿宋" w:cs="仿宋"/>
          <w:color w:val="000000"/>
          <w:spacing w:val="20"/>
          <w:sz w:val="32"/>
          <w:szCs w:val="32"/>
        </w:rPr>
        <w:t>“</w:t>
      </w:r>
      <w:r>
        <w:rPr>
          <w:rFonts w:hint="eastAsia" w:ascii="仿宋" w:hAnsi="仿宋" w:eastAsia="仿宋" w:cs="仿宋"/>
          <w:spacing w:val="20"/>
          <w:sz w:val="32"/>
          <w:szCs w:val="32"/>
        </w:rPr>
        <w:t>互联</w:t>
      </w:r>
      <w:r>
        <w:rPr>
          <w:rFonts w:hint="eastAsia" w:ascii="仿宋" w:hAnsi="仿宋" w:eastAsia="仿宋" w:cs="仿宋"/>
          <w:sz w:val="32"/>
          <w:szCs w:val="32"/>
        </w:rPr>
        <w:t>网+政务服务+公共资源交易+投资服务</w:t>
      </w:r>
      <w:r>
        <w:rPr>
          <w:rFonts w:hint="eastAsia" w:ascii="仿宋" w:hAnsi="仿宋" w:eastAsia="仿宋" w:cs="仿宋"/>
          <w:color w:val="000000"/>
          <w:sz w:val="32"/>
          <w:szCs w:val="32"/>
        </w:rPr>
        <w:t>”</w:t>
      </w:r>
      <w:r>
        <w:rPr>
          <w:rFonts w:hint="eastAsia" w:ascii="仿宋" w:hAnsi="仿宋" w:eastAsia="仿宋" w:cs="仿宋"/>
          <w:sz w:val="32"/>
          <w:szCs w:val="32"/>
        </w:rPr>
        <w:t xml:space="preserve"> 的实施意见</w:t>
      </w:r>
      <w:r>
        <w:rPr>
          <w:rFonts w:hint="eastAsia" w:ascii="仿宋" w:hAnsi="仿宋" w:eastAsia="仿宋" w:cs="仿宋"/>
          <w:color w:val="000000"/>
          <w:kern w:val="0"/>
          <w:sz w:val="32"/>
          <w:szCs w:val="32"/>
        </w:rPr>
        <w:t>》（</w:t>
      </w:r>
      <w:r>
        <w:rPr>
          <w:rStyle w:val="10"/>
          <w:rFonts w:hint="eastAsia" w:ascii="仿宋" w:hAnsi="仿宋" w:eastAsia="仿宋" w:cs="仿宋"/>
          <w:sz w:val="32"/>
          <w:szCs w:val="32"/>
        </w:rPr>
        <w:t>昆政发〔2017〕35号</w:t>
      </w:r>
      <w:r>
        <w:rPr>
          <w:rFonts w:hint="eastAsia" w:ascii="仿宋" w:hAnsi="仿宋" w:eastAsia="仿宋" w:cs="仿宋"/>
          <w:color w:val="000000"/>
          <w:kern w:val="0"/>
          <w:sz w:val="32"/>
          <w:szCs w:val="32"/>
        </w:rPr>
        <w:t>）等文件精神，在全县打造应用集成、界面规范、部署集中、信息共享的“互联网+政务服务+公共资源交易+投资服务”新格局。</w:t>
      </w:r>
      <w:r>
        <w:rPr>
          <w:rFonts w:hint="eastAsia" w:ascii="仿宋" w:hAnsi="仿宋" w:eastAsia="仿宋" w:cs="仿宋"/>
          <w:sz w:val="32"/>
          <w:szCs w:val="32"/>
        </w:rPr>
        <w:t>政务服务中心现入驻部门</w:t>
      </w:r>
      <w:r>
        <w:rPr>
          <w:rFonts w:hint="eastAsia" w:ascii="仿宋" w:hAnsi="仿宋" w:eastAsia="仿宋" w:cs="仿宋"/>
          <w:sz w:val="32"/>
          <w:szCs w:val="32"/>
          <w:lang w:val="en-US" w:eastAsia="zh-CN"/>
        </w:rPr>
        <w:t>24</w:t>
      </w:r>
      <w:r>
        <w:rPr>
          <w:rFonts w:hint="eastAsia" w:ascii="仿宋" w:hAnsi="仿宋" w:eastAsia="仿宋" w:cs="仿宋"/>
          <w:sz w:val="32"/>
          <w:szCs w:val="32"/>
        </w:rPr>
        <w:t>个，入驻事项</w:t>
      </w:r>
      <w:r>
        <w:rPr>
          <w:rFonts w:hint="eastAsia" w:ascii="仿宋" w:hAnsi="仿宋" w:eastAsia="仿宋" w:cs="仿宋"/>
          <w:sz w:val="32"/>
          <w:szCs w:val="32"/>
          <w:lang w:val="en-US" w:eastAsia="zh-CN"/>
        </w:rPr>
        <w:t>543</w:t>
      </w:r>
      <w:r>
        <w:rPr>
          <w:rFonts w:hint="eastAsia" w:ascii="仿宋" w:hAnsi="仿宋" w:eastAsia="仿宋" w:cs="仿宋"/>
          <w:sz w:val="32"/>
          <w:szCs w:val="32"/>
        </w:rPr>
        <w:t>项。为进一步推进“一网通办”工作、“放管服”改革、“最多跑一次”改革，实现全县政务服务以行政审批时限短、办事效率高、投资环境优的法治政府、廉洁政府和服务型政府目标</w:t>
      </w:r>
      <w:r>
        <w:rPr>
          <w:rFonts w:hint="eastAsia" w:ascii="仿宋" w:hAnsi="仿宋" w:eastAsia="仿宋" w:cs="仿宋"/>
          <w:sz w:val="32"/>
          <w:szCs w:val="32"/>
          <w:lang w:eastAsia="zh-CN"/>
        </w:rPr>
        <w:t>。</w:t>
      </w:r>
    </w:p>
    <w:p>
      <w:pPr>
        <w:topLinePunct/>
        <w:spacing w:line="540" w:lineRule="exact"/>
        <w:ind w:firstLine="640" w:firstLineChars="200"/>
        <w:rPr>
          <w:rFonts w:ascii="仿宋_GB2312" w:hAnsi="楷体" w:eastAsia="仿宋_GB2312"/>
          <w:sz w:val="32"/>
          <w:szCs w:val="32"/>
        </w:rPr>
      </w:pPr>
      <w:r>
        <w:rPr>
          <w:rFonts w:ascii="仿宋_GB2312" w:hAnsi="楷体" w:eastAsia="仿宋_GB2312"/>
          <w:sz w:val="32"/>
          <w:szCs w:val="32"/>
        </w:rPr>
        <w:t>2.</w:t>
      </w:r>
      <w:r>
        <w:rPr>
          <w:rFonts w:hint="eastAsia" w:ascii="仿宋_GB2312" w:hAnsi="楷体" w:eastAsia="仿宋_GB2312"/>
          <w:sz w:val="32"/>
          <w:szCs w:val="32"/>
        </w:rPr>
        <w:t>项目实施情况</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pacing w:val="-7"/>
          <w:sz w:val="32"/>
          <w:szCs w:val="32"/>
        </w:rPr>
        <w:t>昆明市政务服务管理局</w:t>
      </w:r>
      <w:r>
        <w:rPr>
          <w:rFonts w:hint="eastAsia" w:ascii="Times New Roman" w:hAnsi="Times New Roman" w:eastAsia="仿宋_GB2312" w:cs="仿宋_GB2312"/>
          <w:spacing w:val="-7"/>
          <w:sz w:val="32"/>
          <w:szCs w:val="32"/>
          <w:lang w:eastAsia="zh-CN"/>
        </w:rPr>
        <w:t>根据市委、政府安排配置到我县</w:t>
      </w:r>
      <w:r>
        <w:rPr>
          <w:rFonts w:hint="eastAsia" w:ascii="Times New Roman" w:hAnsi="Times New Roman" w:eastAsia="仿宋_GB2312" w:cs="仿宋_GB2312"/>
          <w:sz w:val="32"/>
          <w:szCs w:val="32"/>
        </w:rPr>
        <w:t>“e 办通”</w:t>
      </w:r>
      <w:r>
        <w:rPr>
          <w:rFonts w:hint="eastAsia" w:ascii="Times New Roman" w:hAnsi="Times New Roman" w:eastAsia="仿宋_GB2312" w:cs="仿宋_GB2312"/>
          <w:sz w:val="32"/>
          <w:szCs w:val="32"/>
          <w:lang w:eastAsia="zh-CN"/>
        </w:rPr>
        <w:t>终端机</w:t>
      </w:r>
      <w:r>
        <w:rPr>
          <w:rFonts w:hint="eastAsia" w:ascii="Times New Roman" w:hAnsi="Times New Roman" w:eastAsia="仿宋_GB2312" w:cs="仿宋_GB2312"/>
          <w:sz w:val="32"/>
          <w:szCs w:val="32"/>
          <w:lang w:val="en-US" w:eastAsia="zh-CN"/>
        </w:rPr>
        <w:t>4台，单价80000元/</w:t>
      </w:r>
      <w:r>
        <w:rPr>
          <w:rFonts w:hint="eastAsia" w:ascii="Times New Roman" w:hAnsi="Times New Roman" w:eastAsia="仿宋_GB2312" w:cs="仿宋_GB2312"/>
          <w:sz w:val="32"/>
          <w:szCs w:val="32"/>
          <w:lang w:eastAsia="zh-CN"/>
        </w:rPr>
        <w:t>每台，合计</w:t>
      </w:r>
      <w:r>
        <w:rPr>
          <w:rFonts w:hint="eastAsia" w:ascii="Times New Roman" w:hAnsi="Times New Roman" w:eastAsia="仿宋_GB2312" w:cs="仿宋_GB2312"/>
          <w:sz w:val="32"/>
          <w:szCs w:val="32"/>
          <w:lang w:val="en-US" w:eastAsia="zh-CN"/>
        </w:rPr>
        <w:t>320000元，包含商品购置费、包装费、运输费、保险费、安装调试费、技术服务费、培训费等，分别分配到款庄镇、赤鹫镇、散旦镇、东村镇，通过试办理有关事项，测试运行正常，全面实现省、市、县一网通的目标。</w:t>
      </w:r>
    </w:p>
    <w:p>
      <w:pPr>
        <w:topLinePunct/>
        <w:spacing w:line="540" w:lineRule="exact"/>
        <w:ind w:firstLine="640" w:firstLineChars="200"/>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资金来源及使用情况</w:t>
      </w:r>
    </w:p>
    <w:p>
      <w:pPr>
        <w:topLinePunct/>
        <w:spacing w:line="540" w:lineRule="exact"/>
        <w:ind w:firstLine="640" w:firstLineChars="200"/>
        <w:rPr>
          <w:rFonts w:ascii="仿宋_GB2312" w:hAnsi="楷体" w:eastAsia="仿宋_GB2312"/>
          <w:sz w:val="32"/>
          <w:szCs w:val="32"/>
        </w:rPr>
      </w:pPr>
      <w:r>
        <w:rPr>
          <w:rFonts w:hint="eastAsia" w:ascii="仿宋_GB2312" w:hAnsi="楷体" w:eastAsia="仿宋_GB2312"/>
          <w:sz w:val="32"/>
          <w:szCs w:val="32"/>
        </w:rPr>
        <w:t>由县财政于</w:t>
      </w:r>
      <w:r>
        <w:rPr>
          <w:rFonts w:ascii="仿宋_GB2312" w:hAnsi="楷体" w:eastAsia="仿宋_GB2312"/>
          <w:sz w:val="32"/>
          <w:szCs w:val="32"/>
        </w:rPr>
        <w:t>202</w:t>
      </w:r>
      <w:r>
        <w:rPr>
          <w:rFonts w:hint="eastAsia" w:ascii="仿宋_GB2312" w:hAnsi="楷体" w:eastAsia="仿宋_GB2312"/>
          <w:sz w:val="32"/>
          <w:szCs w:val="32"/>
          <w:lang w:val="en-US" w:eastAsia="zh-CN"/>
        </w:rPr>
        <w:t>5</w:t>
      </w:r>
      <w:r>
        <w:rPr>
          <w:rFonts w:hint="eastAsia" w:ascii="仿宋_GB2312" w:hAnsi="楷体" w:eastAsia="仿宋_GB2312"/>
          <w:sz w:val="32"/>
          <w:szCs w:val="32"/>
        </w:rPr>
        <w:t>年列入年初预算</w:t>
      </w:r>
      <w:r>
        <w:rPr>
          <w:rFonts w:hint="eastAsia" w:ascii="仿宋_GB2312" w:hAnsi="楷体" w:eastAsia="仿宋_GB2312"/>
          <w:sz w:val="32"/>
          <w:szCs w:val="32"/>
          <w:lang w:val="en-US" w:eastAsia="zh-CN"/>
        </w:rPr>
        <w:t>32</w:t>
      </w:r>
      <w:r>
        <w:rPr>
          <w:rFonts w:hint="eastAsia" w:ascii="仿宋_GB2312" w:hAnsi="楷体" w:eastAsia="仿宋_GB2312"/>
          <w:sz w:val="32"/>
          <w:szCs w:val="32"/>
        </w:rPr>
        <w:t>万元，资金到位后，由政务局根据工作完成情况，实际支付，截止</w:t>
      </w:r>
      <w:r>
        <w:rPr>
          <w:rFonts w:ascii="仿宋_GB2312" w:hAnsi="楷体" w:eastAsia="仿宋_GB2312"/>
          <w:sz w:val="32"/>
          <w:szCs w:val="32"/>
        </w:rPr>
        <w:t>202</w:t>
      </w:r>
      <w:r>
        <w:rPr>
          <w:rFonts w:hint="eastAsia" w:ascii="仿宋_GB2312" w:hAnsi="楷体" w:eastAsia="仿宋_GB2312"/>
          <w:sz w:val="32"/>
          <w:szCs w:val="32"/>
          <w:lang w:val="en-US" w:eastAsia="zh-CN"/>
        </w:rPr>
        <w:t>5</w:t>
      </w:r>
      <w:r>
        <w:rPr>
          <w:rFonts w:hint="eastAsia" w:ascii="仿宋_GB2312" w:hAnsi="楷体" w:eastAsia="仿宋_GB2312"/>
          <w:sz w:val="32"/>
          <w:szCs w:val="32"/>
        </w:rPr>
        <w:t>年</w:t>
      </w:r>
      <w:r>
        <w:rPr>
          <w:rFonts w:ascii="仿宋_GB2312" w:hAnsi="楷体" w:eastAsia="仿宋_GB2312"/>
          <w:sz w:val="32"/>
          <w:szCs w:val="32"/>
        </w:rPr>
        <w:t>12</w:t>
      </w:r>
      <w:r>
        <w:rPr>
          <w:rFonts w:hint="eastAsia" w:ascii="仿宋_GB2312" w:hAnsi="楷体" w:eastAsia="仿宋_GB2312"/>
          <w:sz w:val="32"/>
          <w:szCs w:val="32"/>
        </w:rPr>
        <w:t>月</w:t>
      </w:r>
      <w:r>
        <w:rPr>
          <w:rFonts w:ascii="仿宋_GB2312" w:hAnsi="楷体" w:eastAsia="仿宋_GB2312"/>
          <w:sz w:val="32"/>
          <w:szCs w:val="32"/>
        </w:rPr>
        <w:t>31</w:t>
      </w:r>
      <w:r>
        <w:rPr>
          <w:rFonts w:hint="eastAsia" w:ascii="仿宋_GB2312" w:hAnsi="楷体" w:eastAsia="仿宋_GB2312"/>
          <w:sz w:val="32"/>
          <w:szCs w:val="32"/>
        </w:rPr>
        <w:t>日支出</w:t>
      </w:r>
      <w:r>
        <w:rPr>
          <w:rFonts w:hint="eastAsia" w:ascii="仿宋_GB2312" w:hAnsi="楷体" w:eastAsia="仿宋_GB2312"/>
          <w:sz w:val="32"/>
          <w:szCs w:val="32"/>
          <w:lang w:val="en-US" w:eastAsia="zh-CN"/>
        </w:rPr>
        <w:t>31.48</w:t>
      </w:r>
      <w:r>
        <w:rPr>
          <w:rFonts w:hint="eastAsia" w:ascii="仿宋_GB2312" w:hAnsi="楷体" w:eastAsia="仿宋_GB2312"/>
          <w:sz w:val="32"/>
          <w:szCs w:val="32"/>
        </w:rPr>
        <w:t>万元。</w:t>
      </w:r>
    </w:p>
    <w:p>
      <w:pPr>
        <w:topLinePunct/>
        <w:spacing w:line="540" w:lineRule="exact"/>
        <w:ind w:firstLine="800" w:firstLineChars="250"/>
        <w:rPr>
          <w:rFonts w:ascii="仿宋_GB2312" w:hAnsi="楷体" w:eastAsia="仿宋_GB2312"/>
          <w:sz w:val="32"/>
          <w:szCs w:val="32"/>
        </w:rPr>
      </w:pPr>
      <w:r>
        <w:rPr>
          <w:rFonts w:ascii="仿宋_GB2312" w:hAnsi="楷体" w:eastAsia="仿宋_GB2312"/>
          <w:sz w:val="32"/>
          <w:szCs w:val="32"/>
        </w:rPr>
        <w:t>4.</w:t>
      </w:r>
      <w:r>
        <w:rPr>
          <w:rFonts w:hint="eastAsia" w:ascii="仿宋_GB2312" w:hAnsi="楷体" w:eastAsia="仿宋_GB2312"/>
          <w:sz w:val="32"/>
          <w:szCs w:val="32"/>
        </w:rPr>
        <w:t>组织及管理情况。</w:t>
      </w:r>
    </w:p>
    <w:p>
      <w:pPr>
        <w:ind w:firstLine="640" w:firstLineChars="200"/>
        <w:rPr>
          <w:rFonts w:ascii="仿宋_GB2312" w:eastAsia="仿宋_GB2312"/>
          <w:sz w:val="32"/>
          <w:szCs w:val="32"/>
        </w:rPr>
      </w:pPr>
      <w:r>
        <w:rPr>
          <w:rFonts w:hint="eastAsia" w:ascii="仿宋_GB2312" w:eastAsia="仿宋_GB2312"/>
          <w:sz w:val="32"/>
          <w:szCs w:val="32"/>
        </w:rPr>
        <w:t>本项目资金收支，严格执行“收支两条线”管理，按照预算资金管理办法，坚持“量入为出和专款专用”原则，主要用于</w:t>
      </w:r>
      <w:r>
        <w:rPr>
          <w:rFonts w:hint="eastAsia" w:ascii="仿宋_GB2312" w:eastAsia="仿宋_GB2312"/>
          <w:sz w:val="32"/>
          <w:szCs w:val="32"/>
          <w:lang w:eastAsia="zh-CN"/>
        </w:rPr>
        <w:t>项目专项</w:t>
      </w:r>
      <w:r>
        <w:rPr>
          <w:rFonts w:hint="eastAsia" w:ascii="仿宋_GB2312" w:eastAsia="仿宋_GB2312"/>
          <w:sz w:val="32"/>
          <w:szCs w:val="32"/>
        </w:rPr>
        <w:t>费用</w:t>
      </w:r>
      <w:r>
        <w:rPr>
          <w:rFonts w:hint="eastAsia" w:ascii="仿宋_GB2312" w:eastAsia="仿宋_GB2312"/>
          <w:sz w:val="32"/>
          <w:szCs w:val="32"/>
          <w:lang w:eastAsia="zh-CN"/>
        </w:rPr>
        <w:t>，截止</w:t>
      </w:r>
      <w:r>
        <w:rPr>
          <w:rFonts w:hint="eastAsia" w:ascii="仿宋_GB2312" w:eastAsia="仿宋_GB2312"/>
          <w:sz w:val="32"/>
          <w:szCs w:val="32"/>
          <w:lang w:val="en-US" w:eastAsia="zh-CN"/>
        </w:rPr>
        <w:t>2024年12月31日止采购项目已全部完成，并正常投入使用</w:t>
      </w:r>
      <w:r>
        <w:rPr>
          <w:rFonts w:hint="eastAsia" w:ascii="仿宋_GB2312" w:eastAsia="仿宋_GB2312"/>
          <w:sz w:val="32"/>
          <w:szCs w:val="32"/>
        </w:rPr>
        <w:t>。</w:t>
      </w:r>
    </w:p>
    <w:p>
      <w:pPr>
        <w:widowControl/>
        <w:numPr>
          <w:ilvl w:val="0"/>
          <w:numId w:val="1"/>
        </w:numPr>
        <w:shd w:val="clear" w:color="auto" w:fill="FFFFFF"/>
        <w:spacing w:line="560" w:lineRule="exact"/>
        <w:ind w:firstLine="64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项目绩效目标。</w:t>
      </w:r>
    </w:p>
    <w:p>
      <w:pPr>
        <w:widowControl/>
        <w:shd w:val="clear" w:color="auto" w:fill="FFFFFF"/>
        <w:spacing w:line="560" w:lineRule="exact"/>
        <w:ind w:firstLine="640"/>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总目标</w:t>
      </w:r>
    </w:p>
    <w:p>
      <w:pPr>
        <w:topLinePunct/>
        <w:spacing w:line="540" w:lineRule="exact"/>
        <w:ind w:firstLine="600" w:firstLineChars="200"/>
        <w:rPr>
          <w:rFonts w:ascii="仿宋_GB2312" w:eastAsia="仿宋_GB2312"/>
          <w:sz w:val="32"/>
          <w:szCs w:val="32"/>
        </w:rPr>
      </w:pPr>
      <w:r>
        <w:rPr>
          <w:rFonts w:hint="eastAsia" w:ascii="仿宋_GB2312" w:eastAsia="仿宋_GB2312"/>
          <w:sz w:val="32"/>
          <w:szCs w:val="32"/>
        </w:rPr>
        <w:t>为进一步推进“一网通办”工作、“放管服”改革、“最多跑一次”改革，实现全县政务服务以行政审批时限短、办事效率高、投资环境优的法治政府、廉洁政府和服务型政府目标。</w:t>
      </w:r>
    </w:p>
    <w:p>
      <w:pPr>
        <w:topLinePunct/>
        <w:spacing w:line="540" w:lineRule="exact"/>
        <w:ind w:firstLine="600" w:firstLineChars="200"/>
        <w:rPr>
          <w:rFonts w:ascii="仿宋_GB2312" w:hAnsi="楷体" w:eastAsia="仿宋_GB2312"/>
          <w:sz w:val="32"/>
          <w:szCs w:val="32"/>
        </w:rPr>
      </w:pPr>
      <w:r>
        <w:rPr>
          <w:rFonts w:ascii="仿宋_GB2312" w:hAnsi="楷体" w:eastAsia="仿宋_GB2312"/>
          <w:sz w:val="32"/>
          <w:szCs w:val="32"/>
        </w:rPr>
        <w:t>2.</w:t>
      </w:r>
      <w:r>
        <w:rPr>
          <w:rFonts w:hint="eastAsia" w:ascii="仿宋_GB2312" w:hAnsi="楷体" w:eastAsia="仿宋_GB2312"/>
          <w:sz w:val="32"/>
          <w:szCs w:val="32"/>
        </w:rPr>
        <w:t>年度目标</w:t>
      </w:r>
    </w:p>
    <w:p>
      <w:pPr>
        <w:widowControl/>
        <w:shd w:val="clear" w:color="auto" w:fill="FFFFFF"/>
        <w:spacing w:line="560" w:lineRule="exact"/>
        <w:ind w:firstLine="64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）产出目标</w:t>
      </w:r>
    </w:p>
    <w:p>
      <w:pPr>
        <w:ind w:firstLine="600" w:firstLineChars="200"/>
        <w:rPr>
          <w:rFonts w:ascii="仿宋_GB2312" w:eastAsia="仿宋_GB2312"/>
          <w:sz w:val="32"/>
          <w:szCs w:val="32"/>
        </w:rPr>
      </w:pPr>
      <w:r>
        <w:rPr>
          <w:rFonts w:hint="eastAsia" w:ascii="仿宋_GB2312" w:eastAsia="仿宋_GB2312"/>
          <w:sz w:val="32"/>
          <w:szCs w:val="32"/>
          <w:lang w:val="en-US" w:eastAsia="zh-CN"/>
        </w:rPr>
        <w:t>经过采购程序，确定中标人，并进行及时供货调式，</w:t>
      </w:r>
      <w:r>
        <w:rPr>
          <w:rFonts w:hint="eastAsia" w:ascii="仿宋_GB2312" w:eastAsia="仿宋_GB2312"/>
          <w:sz w:val="32"/>
          <w:szCs w:val="32"/>
        </w:rPr>
        <w:t>保障了</w:t>
      </w:r>
      <w:r>
        <w:rPr>
          <w:rFonts w:hint="eastAsia" w:ascii="仿宋_GB2312" w:eastAsia="仿宋_GB2312"/>
          <w:sz w:val="32"/>
          <w:szCs w:val="32"/>
          <w:lang w:val="en-US" w:eastAsia="zh-CN"/>
        </w:rPr>
        <w:t>款庄、东村、赤鹫、散旦四个点位的自助服务要求</w:t>
      </w:r>
      <w:r>
        <w:rPr>
          <w:rFonts w:hint="eastAsia" w:ascii="仿宋_GB2312" w:eastAsia="仿宋_GB2312"/>
          <w:sz w:val="32"/>
          <w:szCs w:val="32"/>
        </w:rPr>
        <w:t>。</w:t>
      </w:r>
    </w:p>
    <w:p>
      <w:pPr>
        <w:widowControl/>
        <w:shd w:val="clear" w:color="auto" w:fill="FFFFFF"/>
        <w:spacing w:line="560" w:lineRule="exact"/>
        <w:ind w:firstLine="60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）效果目标</w:t>
      </w:r>
    </w:p>
    <w:p>
      <w:pPr>
        <w:widowControl/>
        <w:shd w:val="clear" w:color="auto" w:fill="FFFFFF"/>
        <w:spacing w:line="560" w:lineRule="exact"/>
        <w:ind w:firstLine="600" w:firstLineChars="200"/>
        <w:rPr>
          <w:rFonts w:ascii="仿宋_GB2312" w:hAnsi="楷体" w:eastAsia="仿宋_GB2312"/>
          <w:sz w:val="32"/>
          <w:szCs w:val="32"/>
        </w:rPr>
      </w:pPr>
      <w:r>
        <w:rPr>
          <w:rFonts w:hint="eastAsia" w:ascii="仿宋_GB2312" w:hAnsi="楷体" w:eastAsia="仿宋_GB2312"/>
          <w:sz w:val="32"/>
          <w:szCs w:val="32"/>
        </w:rPr>
        <w:t>人民群众办事环境明显改善，办事流程减化；企业投资环境得到优化，企业及办事群众满意度达到规定，并逐步提升。</w:t>
      </w:r>
    </w:p>
    <w:p>
      <w:pPr>
        <w:spacing w:line="520" w:lineRule="exact"/>
        <w:ind w:left="319" w:leftChars="152" w:firstLine="320" w:firstLineChars="100"/>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（三）</w:t>
      </w:r>
      <w:r>
        <w:rPr>
          <w:rFonts w:hint="eastAsia" w:ascii="楷体_GB2312" w:hAnsi="楷体_GB2312" w:eastAsia="楷体_GB2312" w:cs="楷体_GB2312"/>
          <w:sz w:val="32"/>
          <w:szCs w:val="32"/>
        </w:rPr>
        <w:t>项目组织管理情况。</w:t>
      </w:r>
    </w:p>
    <w:p>
      <w:pPr>
        <w:topLinePunct/>
        <w:spacing w:line="540" w:lineRule="exact"/>
        <w:ind w:firstLine="750" w:firstLineChars="250"/>
        <w:rPr>
          <w:rFonts w:ascii="仿宋_GB2312" w:hAnsi="楷体" w:eastAsia="仿宋_GB2312"/>
          <w:sz w:val="32"/>
          <w:szCs w:val="32"/>
        </w:rPr>
      </w:pPr>
      <w:r>
        <w:rPr>
          <w:rFonts w:hint="eastAsia" w:ascii="仿宋_GB2312" w:hAnsi="楷体" w:eastAsia="仿宋_GB2312"/>
          <w:sz w:val="32"/>
          <w:szCs w:val="32"/>
        </w:rPr>
        <w:t>严格项目管理，确保项目</w:t>
      </w:r>
      <w:r>
        <w:rPr>
          <w:rFonts w:hint="eastAsia" w:ascii="仿宋_GB2312" w:hAnsi="楷体" w:eastAsia="仿宋_GB2312"/>
          <w:sz w:val="32"/>
          <w:szCs w:val="32"/>
          <w:lang w:eastAsia="zh-CN"/>
        </w:rPr>
        <w:t>采购</w:t>
      </w:r>
      <w:r>
        <w:rPr>
          <w:rFonts w:hint="eastAsia" w:ascii="仿宋_GB2312" w:hAnsi="楷体" w:eastAsia="仿宋_GB2312"/>
          <w:sz w:val="32"/>
          <w:szCs w:val="32"/>
        </w:rPr>
        <w:t>实施过程规范</w:t>
      </w:r>
      <w:r>
        <w:rPr>
          <w:rFonts w:hint="eastAsia" w:ascii="仿宋_GB2312" w:hAnsi="楷体" w:eastAsia="仿宋_GB2312"/>
          <w:sz w:val="32"/>
          <w:szCs w:val="32"/>
          <w:lang w:eastAsia="zh-CN"/>
        </w:rPr>
        <w:t>，</w:t>
      </w:r>
      <w:r>
        <w:rPr>
          <w:rFonts w:hint="eastAsia" w:ascii="仿宋_GB2312" w:hAnsi="楷体" w:eastAsia="仿宋_GB2312"/>
          <w:sz w:val="32"/>
          <w:szCs w:val="32"/>
        </w:rPr>
        <w:t>年度目标已全部完成，并且效果明显，在资金管理方面严格按专项资金管理及使用要求，做到专款专用，严格按照合同条款付款，付款凭证材料完善。</w:t>
      </w: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二、绩效评价工作开展情况</w:t>
      </w:r>
    </w:p>
    <w:p>
      <w:pPr>
        <w:ind w:firstLine="60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pPr>
        <w:keepNext w:val="0"/>
        <w:keepLines w:val="0"/>
        <w:pageBreakBefore w:val="0"/>
        <w:widowControl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为认真贯彻落实《国务院关于加快推进“互联网+政务服务”工作的指导意见》（国发〔2016〕55号）《昆明市人民政府关于昆明市加快推进“互联网+政务服务+公共资源交易+投资服务” 的实施意见》（昆政发〔2017〕35号）等文件要求，确定将“e”办通终端机采购项目作为绩效评价对象。</w:t>
      </w:r>
    </w:p>
    <w:p>
      <w:pPr>
        <w:numPr>
          <w:ilvl w:val="0"/>
          <w:numId w:val="2"/>
        </w:numPr>
        <w:ind w:firstLine="60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绩效评价原则、依据、评价指标体系（</w:t>
      </w:r>
      <w:r>
        <w:rPr>
          <w:rFonts w:hint="eastAsia" w:ascii="楷体_GB2312" w:hAnsi="楷体_GB2312" w:eastAsia="楷体_GB2312" w:cs="楷体_GB2312"/>
          <w:sz w:val="32"/>
          <w:szCs w:val="32"/>
          <w:lang w:eastAsia="zh-CN"/>
        </w:rPr>
        <w:t>见</w:t>
      </w:r>
      <w:r>
        <w:rPr>
          <w:rFonts w:hint="eastAsia" w:ascii="楷体_GB2312" w:hAnsi="楷体_GB2312" w:eastAsia="楷体_GB2312" w:cs="楷体_GB2312"/>
          <w:sz w:val="32"/>
          <w:szCs w:val="32"/>
        </w:rPr>
        <w:t>附表</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）、评价方法、评价标准、评价抽样等。</w:t>
      </w:r>
    </w:p>
    <w:p>
      <w:pPr>
        <w:topLinePunct/>
        <w:spacing w:line="540" w:lineRule="exact"/>
        <w:ind w:firstLine="640" w:firstLineChars="200"/>
        <w:rPr>
          <w:rFonts w:ascii="仿宋_GB2312" w:eastAsia="仿宋_GB2312"/>
          <w:color w:val="000000"/>
          <w:sz w:val="32"/>
          <w:szCs w:val="32"/>
        </w:rPr>
      </w:pPr>
      <w:r>
        <w:rPr>
          <w:rFonts w:ascii="仿宋_GB2312" w:hAnsi="楷体" w:eastAsia="仿宋_GB2312"/>
          <w:sz w:val="32"/>
          <w:szCs w:val="32"/>
        </w:rPr>
        <w:t>1.</w:t>
      </w:r>
      <w:r>
        <w:rPr>
          <w:rFonts w:hint="eastAsia" w:ascii="仿宋_GB2312" w:hAnsi="楷体" w:eastAsia="仿宋_GB2312"/>
          <w:sz w:val="32"/>
          <w:szCs w:val="32"/>
        </w:rPr>
        <w:t>绩效评价原则。</w:t>
      </w:r>
      <w:r>
        <w:rPr>
          <w:rFonts w:hint="eastAsia" w:ascii="仿宋_GB2312" w:eastAsia="仿宋_GB2312"/>
          <w:color w:val="000000"/>
          <w:sz w:val="32"/>
          <w:szCs w:val="32"/>
        </w:rPr>
        <w:t>根据预算法的相关规定，在</w:t>
      </w:r>
      <w:r>
        <w:rPr>
          <w:rFonts w:hint="eastAsia" w:ascii="仿宋_GB2312" w:eastAsia="仿宋_GB2312"/>
          <w:color w:val="000000"/>
          <w:sz w:val="32"/>
          <w:szCs w:val="32"/>
          <w:lang w:eastAsia="zh-CN"/>
        </w:rPr>
        <w:t>年初</w:t>
      </w:r>
      <w:r>
        <w:rPr>
          <w:rFonts w:hint="eastAsia" w:ascii="仿宋_GB2312" w:eastAsia="仿宋_GB2312"/>
          <w:color w:val="000000"/>
          <w:sz w:val="32"/>
          <w:szCs w:val="32"/>
        </w:rPr>
        <w:t>预算前，认真完成绩效目标编制工作，构建事中绩效跟踪和绩效评价机制。为确保绩效目标如期实现，我局根据确定的部门整体支出绩效目标和项目支出绩效目标，对绩效目标的完成情况进行跟踪和绩效自评。按照“谁申请资金、谁编制目标”的原则做好评价工作。</w:t>
      </w:r>
    </w:p>
    <w:p>
      <w:pPr>
        <w:numPr>
          <w:ilvl w:val="0"/>
          <w:numId w:val="0"/>
        </w:numPr>
        <w:spacing w:line="600" w:lineRule="exact"/>
        <w:ind w:firstLine="640" w:firstLineChars="200"/>
        <w:rPr>
          <w:rFonts w:hint="eastAsia" w:ascii="仿宋_GB2312" w:eastAsia="仿宋_GB2312"/>
          <w:color w:val="000000"/>
          <w:sz w:val="32"/>
          <w:szCs w:val="32"/>
        </w:rPr>
      </w:pPr>
      <w:r>
        <w:rPr>
          <w:rFonts w:ascii="仿宋_GB2312" w:hAnsi="楷体" w:eastAsia="仿宋_GB2312"/>
          <w:sz w:val="32"/>
          <w:szCs w:val="32"/>
        </w:rPr>
        <w:t>2.</w:t>
      </w:r>
      <w:r>
        <w:rPr>
          <w:rFonts w:hint="eastAsia" w:ascii="仿宋_GB2312" w:hAnsi="楷体" w:eastAsia="仿宋_GB2312"/>
          <w:sz w:val="32"/>
          <w:szCs w:val="32"/>
        </w:rPr>
        <w:t>绩效评价方法。</w:t>
      </w:r>
      <w:r>
        <w:rPr>
          <w:rFonts w:hint="eastAsia" w:ascii="仿宋_GB2312" w:eastAsia="仿宋_GB2312"/>
          <w:color w:val="000000"/>
          <w:sz w:val="32"/>
          <w:szCs w:val="32"/>
        </w:rPr>
        <w:t>积极组织力量，项目自评绩效由业务处室填报项目绩效自评情况，财务室协助；单位整体绩效由财务处填报，办公室及相关部门提供佐证材料和依据。</w:t>
      </w:r>
    </w:p>
    <w:p>
      <w:pPr>
        <w:numPr>
          <w:ilvl w:val="0"/>
          <w:numId w:val="0"/>
        </w:numPr>
        <w:spacing w:line="600" w:lineRule="exact"/>
        <w:ind w:firstLine="640" w:firstLineChars="200"/>
        <w:rPr>
          <w:rFonts w:hint="eastAsia" w:ascii="楷体_GB2312" w:hAnsi="楷体_GB2312" w:eastAsia="楷体_GB2312" w:cs="楷体_GB2312"/>
          <w:sz w:val="32"/>
          <w:szCs w:val="32"/>
        </w:rPr>
      </w:pPr>
      <w:r>
        <w:rPr>
          <w:rFonts w:hint="eastAsia" w:ascii="仿宋_GB2312" w:eastAsia="仿宋_GB2312"/>
          <w:color w:val="000000"/>
          <w:sz w:val="32"/>
          <w:szCs w:val="32"/>
          <w:lang w:eastAsia="zh-CN"/>
        </w:rPr>
        <w:t>（三）</w:t>
      </w:r>
      <w:r>
        <w:rPr>
          <w:rFonts w:hint="eastAsia" w:ascii="楷体_GB2312" w:hAnsi="楷体_GB2312" w:eastAsia="楷体_GB2312" w:cs="楷体_GB2312"/>
          <w:sz w:val="32"/>
          <w:szCs w:val="32"/>
        </w:rPr>
        <w:t>绩效评价工作流程。</w:t>
      </w:r>
    </w:p>
    <w:p>
      <w:pPr>
        <w:numPr>
          <w:ilvl w:val="0"/>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1.准备阶段。确定评价对象→成立评价小组→制定评价方案。</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2.实施阶段。资料收集与审核→组织评价小组开展项目评价。</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3.报告阶段。根据评价情况出具绩效评价报告。</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三、综合评价情况及评价结论（</w:t>
      </w:r>
      <w:r>
        <w:rPr>
          <w:rFonts w:hint="eastAsia" w:ascii="黑体" w:hAnsi="黑体" w:eastAsia="黑体" w:cs="黑体"/>
          <w:sz w:val="32"/>
          <w:szCs w:val="32"/>
          <w:lang w:eastAsia="zh-CN"/>
        </w:rPr>
        <w:t>详见</w:t>
      </w:r>
      <w:r>
        <w:rPr>
          <w:rFonts w:hint="eastAsia" w:ascii="黑体" w:hAnsi="黑体" w:eastAsia="黑体" w:cs="黑体"/>
          <w:sz w:val="32"/>
          <w:szCs w:val="32"/>
        </w:rPr>
        <w:t>附</w:t>
      </w:r>
      <w:r>
        <w:rPr>
          <w:rFonts w:hint="eastAsia" w:ascii="黑体" w:hAnsi="黑体" w:eastAsia="黑体" w:cs="黑体"/>
          <w:sz w:val="32"/>
          <w:szCs w:val="32"/>
          <w:lang w:eastAsia="zh-CN"/>
        </w:rPr>
        <w:t>件：</w:t>
      </w:r>
      <w:r>
        <w:rPr>
          <w:rFonts w:hint="eastAsia" w:ascii="黑体" w:hAnsi="黑体" w:eastAsia="黑体" w:cs="黑体"/>
          <w:sz w:val="32"/>
          <w:szCs w:val="32"/>
        </w:rPr>
        <w:t>评分表）</w:t>
      </w:r>
    </w:p>
    <w:p>
      <w:pPr>
        <w:spacing w:line="600" w:lineRule="exact"/>
        <w:ind w:firstLine="640" w:firstLineChars="200"/>
        <w:rPr>
          <w:rFonts w:hint="eastAsia" w:ascii="楷体_GB2312" w:hAnsi="楷体_GB2312" w:eastAsia="楷体_GB2312" w:cs="楷体_GB2312"/>
          <w:sz w:val="32"/>
          <w:szCs w:val="32"/>
        </w:rPr>
      </w:pPr>
      <w:r>
        <w:rPr>
          <w:rFonts w:hint="eastAsia" w:ascii="仿宋" w:hAnsi="仿宋" w:eastAsia="仿宋"/>
          <w:sz w:val="32"/>
          <w:szCs w:val="32"/>
        </w:rPr>
        <w:t>（</w:t>
      </w:r>
      <w:r>
        <w:rPr>
          <w:rFonts w:hint="eastAsia" w:ascii="楷体_GB2312" w:hAnsi="楷体_GB2312" w:eastAsia="楷体_GB2312" w:cs="楷体_GB2312"/>
          <w:sz w:val="32"/>
          <w:szCs w:val="32"/>
        </w:rPr>
        <w:t>一）绩效评价综合结论。</w:t>
      </w:r>
    </w:p>
    <w:p>
      <w:pPr>
        <w:topLinePunct/>
        <w:ind w:firstLine="640" w:firstLineChars="200"/>
        <w:rPr>
          <w:rFonts w:ascii="仿宋_GB2312" w:eastAsia="仿宋_GB2312"/>
          <w:sz w:val="32"/>
          <w:szCs w:val="32"/>
        </w:rPr>
      </w:pPr>
      <w:r>
        <w:rPr>
          <w:rFonts w:hint="eastAsia" w:ascii="仿宋_GB2312" w:eastAsia="仿宋_GB2312"/>
          <w:sz w:val="32"/>
          <w:szCs w:val="32"/>
        </w:rPr>
        <w:t>根据项目支出绩效指标要求，我单位分析评价自评分为</w:t>
      </w:r>
      <w:r>
        <w:rPr>
          <w:rFonts w:hint="eastAsia" w:ascii="仿宋_GB2312" w:eastAsia="仿宋_GB2312"/>
          <w:sz w:val="32"/>
          <w:szCs w:val="32"/>
          <w:lang w:val="en-US" w:eastAsia="zh-CN"/>
        </w:rPr>
        <w:t>94</w:t>
      </w:r>
      <w:r>
        <w:rPr>
          <w:rFonts w:hint="eastAsia" w:ascii="仿宋_GB2312" w:eastAsia="仿宋_GB2312"/>
          <w:sz w:val="32"/>
          <w:szCs w:val="32"/>
        </w:rPr>
        <w:t>分，自评等级为</w:t>
      </w:r>
      <w:r>
        <w:rPr>
          <w:rFonts w:hint="eastAsia" w:ascii="仿宋_GB2312" w:eastAsia="仿宋_GB2312"/>
          <w:sz w:val="32"/>
          <w:szCs w:val="32"/>
          <w:lang w:eastAsia="zh-CN"/>
        </w:rPr>
        <w:t>优秀</w:t>
      </w:r>
      <w:r>
        <w:rPr>
          <w:rFonts w:hint="eastAsia" w:ascii="仿宋_GB2312" w:eastAsia="仿宋_GB2312"/>
          <w:sz w:val="32"/>
          <w:szCs w:val="32"/>
        </w:rPr>
        <w:t>。</w:t>
      </w:r>
    </w:p>
    <w:p>
      <w:pPr>
        <w:numPr>
          <w:ilvl w:val="0"/>
          <w:numId w:val="3"/>
        </w:num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绩效目标实现情况等。</w:t>
      </w:r>
    </w:p>
    <w:p>
      <w:pPr>
        <w:topLinePunct/>
        <w:ind w:firstLine="600" w:firstLineChars="200"/>
        <w:rPr>
          <w:rFonts w:hint="eastAsia" w:ascii="仿宋_GB2312" w:eastAsia="仿宋_GB2312"/>
          <w:sz w:val="32"/>
          <w:szCs w:val="32"/>
          <w:lang w:eastAsia="zh-CN"/>
        </w:rPr>
      </w:pPr>
      <w:r>
        <w:rPr>
          <w:rFonts w:hint="eastAsia" w:ascii="仿宋_GB2312" w:eastAsia="仿宋_GB2312"/>
          <w:sz w:val="32"/>
          <w:szCs w:val="32"/>
        </w:rPr>
        <w:t>项目实施主体明确，项目资金能够按照财政部门关于预算申报、预算评审、资金申请、资金审计的有关工作要求进行审批，并最终落实到位。同时，在项目实施的全过程中，各科室均制订了严格的实施制度，开展了专业培训，指定了专人对项目进行监督，并按时、按质、按量完成项目绩效指标。</w:t>
      </w:r>
    </w:p>
    <w:p>
      <w:pPr>
        <w:numPr>
          <w:ilvl w:val="0"/>
          <w:numId w:val="0"/>
        </w:numPr>
        <w:spacing w:line="600" w:lineRule="exact"/>
        <w:ind w:firstLine="640" w:firstLineChars="200"/>
        <w:rPr>
          <w:rFonts w:ascii="黑体" w:hAnsi="黑体" w:eastAsia="黑体" w:cs="黑体"/>
          <w:sz w:val="32"/>
          <w:szCs w:val="32"/>
        </w:rPr>
      </w:pPr>
      <w:r>
        <w:rPr>
          <w:rFonts w:hint="eastAsia" w:ascii="仿宋_GB2312" w:eastAsia="仿宋_GB2312"/>
          <w:sz w:val="32"/>
          <w:szCs w:val="32"/>
          <w:lang w:val="en-US" w:eastAsia="zh-CN"/>
        </w:rPr>
        <w:t xml:space="preserve"> </w:t>
      </w:r>
      <w:r>
        <w:rPr>
          <w:rFonts w:hint="eastAsia" w:ascii="黑体" w:hAnsi="黑体" w:eastAsia="黑体" w:cs="黑体"/>
          <w:sz w:val="32"/>
          <w:szCs w:val="32"/>
        </w:rPr>
        <w:t>四、绩效评价指标分析</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项目决策情况分析。</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rPr>
        <w:t>为</w:t>
      </w:r>
      <w:r>
        <w:rPr>
          <w:rFonts w:hint="eastAsia" w:ascii="Times New Roman" w:hAnsi="Times New Roman" w:eastAsia="仿宋_GB2312" w:cs="仿宋_GB2312"/>
          <w:sz w:val="32"/>
          <w:szCs w:val="32"/>
          <w:lang w:eastAsia="zh-CN"/>
        </w:rPr>
        <w:t>落实</w:t>
      </w:r>
      <w:r>
        <w:rPr>
          <w:rFonts w:hint="eastAsia" w:ascii="Times New Roman" w:hAnsi="Times New Roman" w:eastAsia="仿宋_GB2312" w:cs="仿宋_GB2312"/>
          <w:spacing w:val="-12"/>
          <w:sz w:val="32"/>
          <w:szCs w:val="32"/>
        </w:rPr>
        <w:t>省委、省政府和市委、市政府关于学习借鉴福建省营商</w:t>
      </w:r>
      <w:r>
        <w:rPr>
          <w:rFonts w:hint="eastAsia" w:ascii="Times New Roman" w:hAnsi="Times New Roman" w:eastAsia="仿宋_GB2312" w:cs="仿宋_GB2312"/>
          <w:spacing w:val="-2"/>
          <w:sz w:val="32"/>
          <w:szCs w:val="32"/>
        </w:rPr>
        <w:t>环境建设经验，复制借鉴厦门在全国首创的“</w:t>
      </w:r>
      <w:r>
        <w:rPr>
          <w:rFonts w:hint="eastAsia" w:ascii="Times New Roman" w:hAnsi="Times New Roman" w:eastAsia="仿宋_GB2312" w:cs="仿宋_GB2312"/>
          <w:sz w:val="32"/>
          <w:szCs w:val="32"/>
        </w:rPr>
        <w:t xml:space="preserve">e </w:t>
      </w:r>
      <w:r>
        <w:rPr>
          <w:rFonts w:hint="eastAsia" w:ascii="Times New Roman" w:hAnsi="Times New Roman" w:eastAsia="仿宋_GB2312" w:cs="仿宋_GB2312"/>
          <w:spacing w:val="-2"/>
          <w:sz w:val="32"/>
          <w:szCs w:val="32"/>
        </w:rPr>
        <w:t>政务”自助服务</w:t>
      </w:r>
      <w:r>
        <w:rPr>
          <w:rFonts w:hint="eastAsia" w:ascii="Times New Roman" w:hAnsi="Times New Roman" w:eastAsia="仿宋_GB2312" w:cs="仿宋_GB2312"/>
          <w:spacing w:val="-6"/>
          <w:w w:val="99"/>
          <w:sz w:val="32"/>
          <w:szCs w:val="32"/>
        </w:rPr>
        <w:t xml:space="preserve">新模式，推动昆明市高频政务服务事项“自助办”“就近办”和 </w:t>
      </w:r>
      <w:r>
        <w:rPr>
          <w:rFonts w:hint="eastAsia" w:ascii="Times New Roman" w:hAnsi="Times New Roman" w:eastAsia="仿宋_GB2312" w:cs="仿宋_GB2312"/>
          <w:spacing w:val="-7"/>
          <w:sz w:val="32"/>
          <w:szCs w:val="32"/>
        </w:rPr>
        <w:t>“跨省通办”工作要求，昆明市政务服务管理局</w:t>
      </w:r>
      <w:r>
        <w:rPr>
          <w:rFonts w:hint="eastAsia" w:ascii="Times New Roman" w:hAnsi="Times New Roman" w:eastAsia="仿宋_GB2312" w:cs="仿宋_GB2312"/>
          <w:spacing w:val="-7"/>
          <w:sz w:val="32"/>
          <w:szCs w:val="32"/>
          <w:lang w:eastAsia="zh-CN"/>
        </w:rPr>
        <w:t>根据市委、政府安排配置到我县</w:t>
      </w:r>
      <w:r>
        <w:rPr>
          <w:rFonts w:hint="eastAsia" w:ascii="Times New Roman" w:hAnsi="Times New Roman" w:eastAsia="仿宋_GB2312" w:cs="仿宋_GB2312"/>
          <w:sz w:val="32"/>
          <w:szCs w:val="32"/>
        </w:rPr>
        <w:t>“e 办通”</w:t>
      </w:r>
      <w:r>
        <w:rPr>
          <w:rFonts w:hint="eastAsia" w:ascii="Times New Roman" w:hAnsi="Times New Roman" w:eastAsia="仿宋_GB2312" w:cs="仿宋_GB2312"/>
          <w:sz w:val="32"/>
          <w:szCs w:val="32"/>
          <w:lang w:eastAsia="zh-CN"/>
        </w:rPr>
        <w:t>终端机</w:t>
      </w:r>
      <w:r>
        <w:rPr>
          <w:rFonts w:hint="eastAsia" w:ascii="Times New Roman" w:hAnsi="Times New Roman" w:eastAsia="仿宋_GB2312" w:cs="仿宋_GB2312"/>
          <w:sz w:val="32"/>
          <w:szCs w:val="32"/>
          <w:lang w:val="en-US" w:eastAsia="zh-CN"/>
        </w:rPr>
        <w:t>4台，单价8万元/</w:t>
      </w:r>
      <w:r>
        <w:rPr>
          <w:rFonts w:hint="eastAsia" w:ascii="Times New Roman" w:hAnsi="Times New Roman" w:eastAsia="仿宋_GB2312" w:cs="仿宋_GB2312"/>
          <w:sz w:val="32"/>
          <w:szCs w:val="32"/>
          <w:lang w:eastAsia="zh-CN"/>
        </w:rPr>
        <w:t>每台，合计</w:t>
      </w:r>
      <w:r>
        <w:rPr>
          <w:rFonts w:hint="eastAsia" w:ascii="Times New Roman" w:hAnsi="Times New Roman" w:eastAsia="仿宋_GB2312" w:cs="仿宋_GB2312"/>
          <w:sz w:val="32"/>
          <w:szCs w:val="32"/>
          <w:lang w:val="en-US" w:eastAsia="zh-CN"/>
        </w:rPr>
        <w:t>32万元。</w:t>
      </w:r>
    </w:p>
    <w:p>
      <w:pPr>
        <w:numPr>
          <w:ilvl w:val="0"/>
          <w:numId w:val="4"/>
        </w:numPr>
        <w:spacing w:line="60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项目过程情况分析</w:t>
      </w:r>
      <w:r>
        <w:rPr>
          <w:rFonts w:hint="eastAsia" w:ascii="楷体_GB2312" w:hAnsi="楷体_GB2312" w:eastAsia="楷体_GB2312" w:cs="楷体_GB2312"/>
          <w:sz w:val="32"/>
          <w:szCs w:val="32"/>
          <w:lang w:eastAsia="zh-CN"/>
        </w:rPr>
        <w:t>。</w:t>
      </w:r>
    </w:p>
    <w:p>
      <w:pPr>
        <w:topLinePunct/>
        <w:ind w:firstLine="640" w:firstLineChars="200"/>
        <w:rPr>
          <w:rFonts w:hint="eastAsia" w:ascii="楷体_GB2312" w:hAnsi="楷体_GB2312" w:eastAsia="楷体_GB2312" w:cs="楷体_GB2312"/>
          <w:sz w:val="32"/>
          <w:szCs w:val="32"/>
        </w:rPr>
      </w:pPr>
      <w:r>
        <w:rPr>
          <w:rFonts w:hint="eastAsia" w:ascii="仿宋_GB2312" w:eastAsia="仿宋_GB2312"/>
          <w:sz w:val="32"/>
          <w:szCs w:val="32"/>
        </w:rPr>
        <w:t>在项目实施的全过程中，各科室均制订了严格的实施制度，开展了专业培训，指定了专人对项目进行监督，并按时、按质、按量完成项目绩效指标。</w:t>
      </w:r>
      <w:r>
        <w:rPr>
          <w:rFonts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楷体_GB2312" w:hAnsi="楷体_GB2312" w:eastAsia="楷体_GB2312" w:cs="楷体_GB2312"/>
          <w:sz w:val="32"/>
          <w:szCs w:val="32"/>
        </w:rPr>
        <w:t>（三）项目产出情况分析。</w:t>
      </w:r>
    </w:p>
    <w:p>
      <w:pPr>
        <w:topLinePunct/>
        <w:ind w:firstLine="640" w:firstLineChars="200"/>
        <w:rPr>
          <w:rFonts w:ascii="楷体_GB2312" w:hAnsi="楷体_GB2312" w:eastAsia="楷体_GB2312" w:cs="楷体_GB2312"/>
          <w:sz w:val="32"/>
          <w:szCs w:val="32"/>
        </w:rPr>
      </w:pPr>
      <w:r>
        <w:rPr>
          <w:rFonts w:hint="eastAsia" w:ascii="仿宋_GB2312" w:eastAsia="仿宋_GB2312"/>
          <w:sz w:val="32"/>
          <w:szCs w:val="32"/>
        </w:rPr>
        <w:t>开支成本以预算为基准执行，厉行节约，超支不付；通过领导审核、财务把关、相关部门监督等工作流程，部门项目支出没有超预算、超资金情况。</w:t>
      </w:r>
    </w:p>
    <w:p>
      <w:pPr>
        <w:numPr>
          <w:ilvl w:val="0"/>
          <w:numId w:val="5"/>
        </w:numPr>
        <w:topLinePun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项目效益情况分</w:t>
      </w:r>
      <w:r>
        <w:rPr>
          <w:rFonts w:hint="eastAsia" w:ascii="楷体_GB2312" w:hAnsi="楷体_GB2312" w:eastAsia="楷体_GB2312" w:cs="楷体_GB2312"/>
          <w:sz w:val="32"/>
          <w:szCs w:val="32"/>
          <w:lang w:eastAsia="zh-CN"/>
        </w:rPr>
        <w:t>析。</w:t>
      </w:r>
    </w:p>
    <w:p>
      <w:pPr>
        <w:numPr>
          <w:ilvl w:val="0"/>
          <w:numId w:val="0"/>
        </w:numPr>
        <w:ind w:firstLine="600" w:firstLineChars="200"/>
        <w:rPr>
          <w:rFonts w:hint="eastAsia" w:ascii="仿宋_GB2312" w:eastAsia="仿宋_GB2312"/>
          <w:sz w:val="32"/>
          <w:szCs w:val="32"/>
        </w:rPr>
      </w:pPr>
      <w:r>
        <w:rPr>
          <w:rFonts w:hint="eastAsia" w:ascii="仿宋_GB2312" w:eastAsia="仿宋_GB2312"/>
          <w:sz w:val="32"/>
          <w:szCs w:val="32"/>
        </w:rPr>
        <w:t>全年认真完成项目目标任务，通过优化服务环境、提高服务水平等措施，让全县政务服务水平上一个新的台阶。</w:t>
      </w:r>
    </w:p>
    <w:p>
      <w:pPr>
        <w:numPr>
          <w:ilvl w:val="0"/>
          <w:numId w:val="0"/>
        </w:numPr>
        <w:ind w:firstLine="600" w:firstLineChars="20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主要经验及做法</w:t>
      </w:r>
    </w:p>
    <w:p>
      <w:pPr>
        <w:numPr>
          <w:ilvl w:val="0"/>
          <w:numId w:val="0"/>
        </w:numPr>
        <w:ind w:firstLine="640" w:firstLineChars="200"/>
        <w:rPr>
          <w:rFonts w:ascii="仿宋_GB2312" w:eastAsia="仿宋_GB2312"/>
          <w:sz w:val="32"/>
          <w:szCs w:val="32"/>
        </w:rPr>
      </w:pPr>
      <w:r>
        <w:rPr>
          <w:rFonts w:hint="eastAsia" w:ascii="仿宋_GB2312" w:eastAsia="仿宋_GB2312"/>
          <w:sz w:val="32"/>
          <w:szCs w:val="32"/>
        </w:rPr>
        <w:t>在资金使用方面，严格制定和执行了财务管理核算制度，资金使用规范，相关资料齐全，成本控制有效，无挪用、截留经费的情况发生。在项目管理方面，建立了相关制度，提高了工作人员的监管水平，保质保量的完成了项目的实施工作。</w:t>
      </w:r>
    </w:p>
    <w:p>
      <w:pPr>
        <w:numPr>
          <w:ilvl w:val="0"/>
          <w:numId w:val="6"/>
        </w:numPr>
        <w:ind w:firstLine="640" w:firstLineChars="200"/>
        <w:rPr>
          <w:rFonts w:hint="eastAsia" w:ascii="黑体" w:hAnsi="黑体" w:eastAsia="黑体" w:cs="黑体"/>
          <w:sz w:val="32"/>
          <w:szCs w:val="32"/>
        </w:rPr>
      </w:pPr>
      <w:r>
        <w:rPr>
          <w:rFonts w:hint="eastAsia" w:ascii="黑体" w:hAnsi="黑体" w:eastAsia="黑体" w:cs="黑体"/>
          <w:sz w:val="32"/>
          <w:szCs w:val="32"/>
        </w:rPr>
        <w:t>存在的问题及原因分析</w:t>
      </w:r>
    </w:p>
    <w:p>
      <w:pPr>
        <w:numPr>
          <w:ilvl w:val="0"/>
          <w:numId w:val="0"/>
        </w:numPr>
        <w:ind w:firstLine="640" w:firstLineChars="200"/>
        <w:rPr>
          <w:rFonts w:ascii="仿宋_GB2312" w:eastAsia="仿宋_GB2312"/>
          <w:sz w:val="32"/>
          <w:szCs w:val="32"/>
        </w:rPr>
      </w:pPr>
      <w:r>
        <w:rPr>
          <w:rFonts w:hint="eastAsia" w:ascii="仿宋_GB2312" w:eastAsia="仿宋_GB2312"/>
          <w:sz w:val="32"/>
          <w:szCs w:val="32"/>
        </w:rPr>
        <w:t>项目管理制度有待完善，资金分配没有制定严格的用款计划，在项目的选定上一般是根据本单位当前的工作重点和主管部门的工作安排，由于时间紧，加上没有专业人士指点，一些评价指标还不够完善、不够科学。</w:t>
      </w:r>
    </w:p>
    <w:p>
      <w:pPr>
        <w:widowControl/>
        <w:numPr>
          <w:ilvl w:val="0"/>
          <w:numId w:val="6"/>
        </w:numPr>
        <w:shd w:val="clear" w:color="auto" w:fill="FFFFFF"/>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有关建议</w:t>
      </w:r>
    </w:p>
    <w:p>
      <w:pPr>
        <w:widowControl/>
        <w:numPr>
          <w:ilvl w:val="0"/>
          <w:numId w:val="0"/>
        </w:numPr>
        <w:shd w:val="clear" w:color="auto" w:fill="FFFFFF"/>
        <w:spacing w:line="560" w:lineRule="exact"/>
        <w:ind w:firstLine="640" w:firstLineChars="200"/>
        <w:rPr>
          <w:rFonts w:ascii="仿宋_GB2312" w:eastAsia="仿宋_GB2312" w:cs="仿宋_GB2312"/>
          <w:color w:val="000000"/>
          <w:kern w:val="0"/>
          <w:sz w:val="32"/>
          <w:szCs w:val="32"/>
        </w:rPr>
      </w:pPr>
      <w:r>
        <w:rPr>
          <w:rFonts w:hint="eastAsia" w:ascii="仿宋_GB2312" w:eastAsia="仿宋_GB2312"/>
          <w:sz w:val="32"/>
          <w:szCs w:val="32"/>
        </w:rPr>
        <w:t>下一步要建全项目管理制度，制定项目用款计划、预期绩效目标，并对项目绩效实施实时监控，加快资金支付进度，有效防止专项资金挤占、挪用现象发生。完善绩效考评体系，使考评有据可依。加强财政专项资金管理，保证项目资金使用管理的规范性、安全性和有效性。加强财务规范管理，提高财务管理人员业务素质，经常组织财务管理人员岗位培训，学习与财务工作相关的知识，扩大知识面、拓宽视野、开阔思路，在业务上不断提高。</w:t>
      </w:r>
    </w:p>
    <w:p>
      <w:pPr>
        <w:spacing w:line="600" w:lineRule="exact"/>
        <w:ind w:firstLine="640" w:firstLineChars="200"/>
        <w:rPr>
          <w:rFonts w:ascii="仿宋" w:hAnsi="仿宋" w:eastAsia="仿宋"/>
          <w:sz w:val="32"/>
          <w:szCs w:val="32"/>
        </w:rPr>
      </w:pPr>
      <w:r>
        <w:rPr>
          <w:rFonts w:hint="eastAsia" w:ascii="黑体" w:hAnsi="黑体" w:eastAsia="黑体" w:cs="黑体"/>
          <w:sz w:val="32"/>
          <w:szCs w:val="32"/>
        </w:rPr>
        <w:t>八、其它需要说明的问题</w:t>
      </w:r>
    </w:p>
    <w:p>
      <w:pPr>
        <w:widowControl/>
        <w:ind w:firstLine="640" w:firstLineChars="200"/>
        <w:jc w:val="left"/>
        <w:rPr>
          <w:rFonts w:hint="eastAsia" w:ascii="仿宋_GB2312" w:eastAsia="仿宋_GB2312"/>
          <w:sz w:val="32"/>
          <w:szCs w:val="32"/>
          <w:lang w:eastAsia="zh-CN"/>
        </w:rPr>
      </w:pPr>
      <w:r>
        <w:rPr>
          <w:rFonts w:hint="eastAsia" w:ascii="Times New Roman" w:hAnsi="Times New Roman" w:eastAsia="仿宋_GB2312"/>
          <w:sz w:val="32"/>
          <w:szCs w:val="32"/>
          <w:lang w:eastAsia="zh-CN"/>
        </w:rPr>
        <w:t>无</w:t>
      </w:r>
    </w:p>
    <w:p/>
    <w:p/>
    <w:p>
      <w:pPr>
        <w:pStyle w:val="2"/>
        <w:widowControl w:val="0"/>
        <w:overflowPunct/>
        <w:autoSpaceDE/>
        <w:autoSpaceDN/>
        <w:adjustRightInd/>
        <w:spacing w:before="120" w:after="120" w:line="415" w:lineRule="auto"/>
        <w:jc w:val="left"/>
        <w:rPr>
          <w:rFonts w:ascii="仿宋_GB2312" w:hAnsi="Arial Narrow" w:eastAsia="仿宋_GB2312"/>
          <w:b w:val="0"/>
          <w:bCs w:val="0"/>
          <w:kern w:val="2"/>
          <w:sz w:val="32"/>
          <w:szCs w:val="32"/>
        </w:rPr>
      </w:pPr>
      <w:r>
        <w:rPr>
          <w:rFonts w:hint="eastAsia" w:ascii="仿宋_GB2312" w:hAnsi="Arial Narrow" w:eastAsia="仿宋_GB2312"/>
          <w:b w:val="0"/>
          <w:kern w:val="2"/>
          <w:sz w:val="28"/>
          <w:szCs w:val="28"/>
        </w:rPr>
        <w:t>附件</w:t>
      </w:r>
      <w:r>
        <w:rPr>
          <w:rFonts w:ascii="仿宋_GB2312" w:hAnsi="Arial Narrow" w:eastAsia="仿宋_GB2312"/>
          <w:b w:val="0"/>
          <w:kern w:val="2"/>
          <w:sz w:val="28"/>
          <w:szCs w:val="28"/>
        </w:rPr>
        <w:t>1</w:t>
      </w:r>
      <w:r>
        <w:rPr>
          <w:rFonts w:hint="eastAsia" w:ascii="仿宋_GB2312" w:hAnsi="Arial Narrow" w:eastAsia="仿宋_GB2312"/>
          <w:b w:val="0"/>
          <w:kern w:val="2"/>
          <w:sz w:val="28"/>
          <w:szCs w:val="28"/>
          <w:lang w:eastAsia="zh-CN"/>
        </w:rPr>
        <w:t>：</w:t>
      </w:r>
      <w:r>
        <w:rPr>
          <w:rFonts w:hint="eastAsia" w:ascii="仿宋_GB2312" w:eastAsia="仿宋_GB2312"/>
          <w:b w:val="0"/>
          <w:bCs w:val="0"/>
          <w:sz w:val="32"/>
          <w:szCs w:val="32"/>
        </w:rPr>
        <w:t>绩效评价指标体系及打分表</w:t>
      </w:r>
    </w:p>
    <w:p>
      <w:pPr>
        <w:topLinePunct/>
        <w:spacing w:line="540" w:lineRule="exact"/>
        <w:rPr>
          <w:rFonts w:ascii="仿宋_GB2312" w:eastAsia="仿宋_GB2312"/>
          <w:sz w:val="32"/>
          <w:szCs w:val="32"/>
        </w:rPr>
      </w:pPr>
    </w:p>
    <w:p>
      <w:pPr>
        <w:topLinePunct/>
        <w:spacing w:line="540" w:lineRule="exact"/>
        <w:ind w:firstLine="640" w:firstLineChars="200"/>
        <w:rPr>
          <w:rFonts w:ascii="仿宋_GB2312" w:eastAsia="仿宋_GB2312"/>
          <w:sz w:val="32"/>
          <w:szCs w:val="32"/>
        </w:rPr>
      </w:pPr>
    </w:p>
    <w:p>
      <w:pPr>
        <w:topLinePunct/>
        <w:spacing w:line="540" w:lineRule="exact"/>
        <w:rPr>
          <w:szCs w:val="21"/>
        </w:rPr>
      </w:pPr>
    </w:p>
    <w:p>
      <w:pPr>
        <w:topLinePunct/>
        <w:spacing w:line="540" w:lineRule="exact"/>
        <w:ind w:firstLine="420" w:firstLineChars="200"/>
        <w:rPr>
          <w:szCs w:val="21"/>
        </w:rPr>
      </w:pPr>
    </w:p>
    <w:p>
      <w:pPr>
        <w:sectPr>
          <w:footerReference r:id="rId3" w:type="default"/>
          <w:pgSz w:w="11906" w:h="16838"/>
          <w:pgMar w:top="1440" w:right="1800" w:bottom="1440" w:left="1800" w:header="851" w:footer="992" w:gutter="0"/>
          <w:cols w:space="425" w:num="1"/>
          <w:docGrid w:type="lines" w:linePitch="312" w:charSpace="0"/>
        </w:sectPr>
      </w:pPr>
    </w:p>
    <w:p>
      <w:pPr>
        <w:pStyle w:val="2"/>
        <w:widowControl w:val="0"/>
        <w:overflowPunct/>
        <w:autoSpaceDE/>
        <w:autoSpaceDN/>
        <w:adjustRightInd/>
        <w:spacing w:before="120" w:after="120" w:line="415" w:lineRule="auto"/>
        <w:jc w:val="left"/>
        <w:rPr>
          <w:rFonts w:ascii="仿宋_GB2312" w:hAnsi="Arial Narrow" w:eastAsia="仿宋_GB2312"/>
          <w:b w:val="0"/>
          <w:kern w:val="2"/>
          <w:sz w:val="28"/>
          <w:szCs w:val="28"/>
        </w:rPr>
      </w:pPr>
      <w:bookmarkStart w:id="0" w:name="_Toc72852509"/>
      <w:r>
        <w:rPr>
          <w:rFonts w:hint="eastAsia" w:ascii="仿宋_GB2312" w:hAnsi="Arial Narrow" w:eastAsia="仿宋_GB2312"/>
          <w:b w:val="0"/>
          <w:kern w:val="2"/>
          <w:sz w:val="28"/>
          <w:szCs w:val="28"/>
        </w:rPr>
        <w:t>附件</w:t>
      </w:r>
      <w:r>
        <w:rPr>
          <w:rFonts w:ascii="仿宋_GB2312" w:hAnsi="Arial Narrow" w:eastAsia="仿宋_GB2312"/>
          <w:b w:val="0"/>
          <w:kern w:val="2"/>
          <w:sz w:val="28"/>
          <w:szCs w:val="28"/>
        </w:rPr>
        <w:t>1</w:t>
      </w:r>
    </w:p>
    <w:bookmarkEnd w:id="0"/>
    <w:p>
      <w:pPr>
        <w:spacing w:line="560" w:lineRule="exact"/>
        <w:ind w:firstLine="1266" w:firstLineChars="450"/>
        <w:rPr>
          <w:rFonts w:ascii="仿宋_GB2312" w:hAnsi="Arial Narrow" w:eastAsia="仿宋_GB2312"/>
          <w:b/>
          <w:sz w:val="32"/>
          <w:szCs w:val="32"/>
        </w:rPr>
      </w:pPr>
      <w:r>
        <w:rPr>
          <w:rFonts w:hint="eastAsia" w:ascii="仿宋_GB2312" w:hAnsi="黑体" w:eastAsia="仿宋_GB2312"/>
          <w:b/>
          <w:spacing w:val="-20"/>
          <w:sz w:val="32"/>
          <w:szCs w:val="32"/>
        </w:rPr>
        <w:t>富民县政务服务管理局</w:t>
      </w:r>
      <w:r>
        <w:rPr>
          <w:rFonts w:ascii="仿宋_GB2312" w:hAnsi="黑体" w:eastAsia="仿宋_GB2312"/>
          <w:b/>
          <w:spacing w:val="-20"/>
          <w:sz w:val="32"/>
          <w:szCs w:val="32"/>
        </w:rPr>
        <w:t>202</w:t>
      </w:r>
      <w:r>
        <w:rPr>
          <w:rFonts w:hint="eastAsia" w:ascii="仿宋_GB2312" w:hAnsi="黑体" w:eastAsia="仿宋_GB2312"/>
          <w:b/>
          <w:spacing w:val="-20"/>
          <w:sz w:val="32"/>
          <w:szCs w:val="32"/>
          <w:lang w:val="en-US" w:eastAsia="zh-CN"/>
        </w:rPr>
        <w:t>4</w:t>
      </w:r>
      <w:r>
        <w:rPr>
          <w:rFonts w:hint="eastAsia" w:ascii="仿宋_GB2312" w:hAnsi="Arial Narrow" w:eastAsia="仿宋_GB2312"/>
          <w:b/>
          <w:sz w:val="32"/>
          <w:szCs w:val="32"/>
        </w:rPr>
        <w:t>年</w:t>
      </w:r>
      <w:r>
        <w:rPr>
          <w:rFonts w:hint="eastAsia" w:ascii="仿宋_GB2312" w:hAnsi="黑体" w:eastAsia="仿宋_GB2312"/>
          <w:b/>
          <w:spacing w:val="-20"/>
          <w:sz w:val="32"/>
          <w:szCs w:val="32"/>
          <w:lang w:eastAsia="zh-CN"/>
        </w:rPr>
        <w:t>“</w:t>
      </w:r>
      <w:r>
        <w:rPr>
          <w:rFonts w:hint="eastAsia" w:ascii="仿宋_GB2312" w:hAnsi="黑体" w:eastAsia="仿宋_GB2312"/>
          <w:b/>
          <w:spacing w:val="-20"/>
          <w:sz w:val="32"/>
          <w:szCs w:val="32"/>
          <w:lang w:val="en-US" w:eastAsia="zh-CN"/>
        </w:rPr>
        <w:t>e办通</w:t>
      </w:r>
      <w:r>
        <w:rPr>
          <w:rFonts w:hint="eastAsia" w:ascii="仿宋_GB2312" w:hAnsi="黑体" w:eastAsia="仿宋_GB2312"/>
          <w:b/>
          <w:spacing w:val="-20"/>
          <w:sz w:val="32"/>
          <w:szCs w:val="32"/>
          <w:lang w:eastAsia="zh-CN"/>
        </w:rPr>
        <w:t>”自助终端机采购项目</w:t>
      </w:r>
      <w:r>
        <w:rPr>
          <w:rFonts w:hint="eastAsia" w:ascii="仿宋_GB2312" w:hAnsi="Arial Narrow" w:eastAsia="仿宋_GB2312"/>
          <w:b/>
          <w:sz w:val="32"/>
          <w:szCs w:val="32"/>
        </w:rPr>
        <w:t>支出</w:t>
      </w:r>
      <w:r>
        <w:rPr>
          <w:rFonts w:hint="eastAsia" w:ascii="仿宋_GB2312" w:eastAsia="仿宋_GB2312"/>
          <w:b/>
          <w:sz w:val="32"/>
          <w:szCs w:val="32"/>
        </w:rPr>
        <w:t>绩效评价指标体系及打分表</w:t>
      </w:r>
    </w:p>
    <w:p/>
    <w:tbl>
      <w:tblPr>
        <w:tblStyle w:val="6"/>
        <w:tblW w:w="13953" w:type="dxa"/>
        <w:tblInd w:w="-5" w:type="dxa"/>
        <w:tblLayout w:type="fixed"/>
        <w:tblCellMar>
          <w:top w:w="0" w:type="dxa"/>
          <w:left w:w="108" w:type="dxa"/>
          <w:bottom w:w="0" w:type="dxa"/>
          <w:right w:w="108" w:type="dxa"/>
        </w:tblCellMar>
      </w:tblPr>
      <w:tblGrid>
        <w:gridCol w:w="845"/>
        <w:gridCol w:w="975"/>
        <w:gridCol w:w="1356"/>
        <w:gridCol w:w="2275"/>
        <w:gridCol w:w="4391"/>
        <w:gridCol w:w="673"/>
        <w:gridCol w:w="693"/>
        <w:gridCol w:w="699"/>
        <w:gridCol w:w="2046"/>
      </w:tblGrid>
      <w:tr>
        <w:tblPrEx>
          <w:tblLayout w:type="fixed"/>
          <w:tblCellMar>
            <w:top w:w="0" w:type="dxa"/>
            <w:left w:w="108" w:type="dxa"/>
            <w:bottom w:w="0" w:type="dxa"/>
            <w:right w:w="108" w:type="dxa"/>
          </w:tblCellMar>
        </w:tblPrEx>
        <w:trPr>
          <w:trHeight w:val="496" w:hRule="atLeast"/>
          <w:tblHeader/>
        </w:trPr>
        <w:tc>
          <w:tcPr>
            <w:tcW w:w="845" w:type="dxa"/>
            <w:tcBorders>
              <w:top w:val="single" w:color="auto" w:sz="4" w:space="0"/>
              <w:left w:val="single" w:color="auto" w:sz="4" w:space="0"/>
              <w:right w:val="single" w:color="auto" w:sz="4" w:space="0"/>
            </w:tcBorders>
            <w:vAlign w:val="center"/>
          </w:tcPr>
          <w:p>
            <w:pPr>
              <w:widowControl/>
              <w:jc w:val="center"/>
              <w:rPr>
                <w:rFonts w:ascii="Arial Narrow" w:hAnsi="Arial Narrow" w:cs="宋体"/>
                <w:b/>
                <w:bCs/>
                <w:kern w:val="0"/>
                <w:sz w:val="18"/>
                <w:szCs w:val="18"/>
              </w:rPr>
            </w:pPr>
            <w:r>
              <w:rPr>
                <w:rFonts w:hint="eastAsia" w:ascii="Arial Narrow" w:hAnsi="Arial Narrow" w:cs="宋体"/>
                <w:b/>
                <w:bCs/>
                <w:kern w:val="0"/>
                <w:sz w:val="18"/>
                <w:szCs w:val="18"/>
              </w:rPr>
              <w:t>一级</w:t>
            </w:r>
          </w:p>
          <w:p>
            <w:pPr>
              <w:jc w:val="center"/>
              <w:rPr>
                <w:rFonts w:ascii="Arial Narrow" w:hAnsi="Arial Narrow" w:cs="宋体"/>
                <w:b/>
                <w:bCs/>
                <w:kern w:val="0"/>
                <w:sz w:val="18"/>
                <w:szCs w:val="18"/>
              </w:rPr>
            </w:pPr>
            <w:r>
              <w:rPr>
                <w:rFonts w:hint="eastAsia" w:ascii="Arial Narrow" w:hAnsi="Arial Narrow" w:cs="宋体"/>
                <w:b/>
                <w:bCs/>
                <w:kern w:val="0"/>
                <w:sz w:val="18"/>
                <w:szCs w:val="18"/>
              </w:rPr>
              <w:t>指标</w:t>
            </w:r>
          </w:p>
        </w:tc>
        <w:tc>
          <w:tcPr>
            <w:tcW w:w="975" w:type="dxa"/>
            <w:tcBorders>
              <w:top w:val="single" w:color="auto" w:sz="4" w:space="0"/>
              <w:left w:val="nil"/>
              <w:right w:val="single" w:color="auto" w:sz="4" w:space="0"/>
            </w:tcBorders>
            <w:vAlign w:val="center"/>
          </w:tcPr>
          <w:p>
            <w:pPr>
              <w:widowControl/>
              <w:jc w:val="center"/>
              <w:rPr>
                <w:rFonts w:ascii="Arial Narrow" w:hAnsi="Arial Narrow" w:cs="宋体"/>
                <w:b/>
                <w:bCs/>
                <w:kern w:val="0"/>
                <w:sz w:val="18"/>
                <w:szCs w:val="18"/>
              </w:rPr>
            </w:pPr>
            <w:r>
              <w:rPr>
                <w:rFonts w:hint="eastAsia" w:ascii="Arial Narrow" w:hAnsi="Arial Narrow" w:cs="宋体"/>
                <w:b/>
                <w:bCs/>
                <w:kern w:val="0"/>
                <w:sz w:val="18"/>
                <w:szCs w:val="18"/>
              </w:rPr>
              <w:t>二级</w:t>
            </w:r>
          </w:p>
          <w:p>
            <w:pPr>
              <w:jc w:val="center"/>
              <w:rPr>
                <w:rFonts w:ascii="Arial Narrow" w:hAnsi="Arial Narrow" w:cs="宋体"/>
                <w:b/>
                <w:bCs/>
                <w:kern w:val="0"/>
                <w:sz w:val="18"/>
                <w:szCs w:val="18"/>
              </w:rPr>
            </w:pPr>
            <w:r>
              <w:rPr>
                <w:rFonts w:hint="eastAsia" w:ascii="Arial Narrow" w:hAnsi="Arial Narrow" w:cs="宋体"/>
                <w:b/>
                <w:bCs/>
                <w:kern w:val="0"/>
                <w:sz w:val="18"/>
                <w:szCs w:val="18"/>
              </w:rPr>
              <w:t>指标</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bCs/>
                <w:kern w:val="0"/>
                <w:sz w:val="18"/>
                <w:szCs w:val="18"/>
              </w:rPr>
            </w:pPr>
            <w:r>
              <w:rPr>
                <w:rFonts w:hint="eastAsia" w:ascii="Arial Narrow" w:hAnsi="Arial Narrow" w:cs="宋体"/>
                <w:b/>
                <w:bCs/>
                <w:kern w:val="0"/>
                <w:sz w:val="18"/>
                <w:szCs w:val="18"/>
              </w:rPr>
              <w:t>三级指标</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bCs/>
                <w:kern w:val="0"/>
                <w:sz w:val="18"/>
                <w:szCs w:val="18"/>
              </w:rPr>
            </w:pPr>
            <w:r>
              <w:rPr>
                <w:rFonts w:hint="eastAsia" w:ascii="Arial Narrow" w:hAnsi="Arial Narrow" w:cs="宋体"/>
                <w:b/>
                <w:bCs/>
                <w:kern w:val="0"/>
                <w:sz w:val="18"/>
                <w:szCs w:val="18"/>
              </w:rPr>
              <w:t>指标解释</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bCs/>
                <w:kern w:val="0"/>
                <w:sz w:val="18"/>
                <w:szCs w:val="18"/>
              </w:rPr>
            </w:pPr>
            <w:r>
              <w:rPr>
                <w:rFonts w:hint="eastAsia" w:ascii="Arial Narrow" w:hAnsi="Arial Narrow" w:cs="宋体"/>
                <w:b/>
                <w:bCs/>
                <w:kern w:val="0"/>
                <w:sz w:val="18"/>
                <w:szCs w:val="18"/>
              </w:rPr>
              <w:t>评价标准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bCs/>
                <w:kern w:val="0"/>
                <w:sz w:val="18"/>
                <w:szCs w:val="18"/>
              </w:rPr>
            </w:pPr>
            <w:r>
              <w:rPr>
                <w:rFonts w:hint="eastAsia" w:ascii="Arial Narrow" w:hAnsi="Arial Narrow" w:cs="宋体"/>
                <w:b/>
                <w:bCs/>
                <w:kern w:val="0"/>
                <w:sz w:val="18"/>
                <w:szCs w:val="18"/>
              </w:rPr>
              <w:t>指标分值</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bCs/>
                <w:kern w:val="0"/>
                <w:sz w:val="18"/>
                <w:szCs w:val="18"/>
              </w:rPr>
            </w:pPr>
            <w:r>
              <w:rPr>
                <w:rFonts w:hint="eastAsia" w:ascii="Arial Narrow" w:hAnsi="Arial Narrow" w:cs="宋体"/>
                <w:b/>
                <w:bCs/>
                <w:kern w:val="0"/>
                <w:sz w:val="18"/>
                <w:szCs w:val="18"/>
              </w:rPr>
              <w:t>评价得分</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bCs/>
                <w:kern w:val="0"/>
                <w:sz w:val="18"/>
                <w:szCs w:val="18"/>
              </w:rPr>
            </w:pPr>
            <w:r>
              <w:rPr>
                <w:rFonts w:hint="eastAsia" w:ascii="Arial Narrow" w:hAnsi="Arial Narrow" w:cs="宋体"/>
                <w:b/>
                <w:bCs/>
                <w:kern w:val="0"/>
                <w:sz w:val="18"/>
                <w:szCs w:val="18"/>
              </w:rPr>
              <w:t>扣分情况</w:t>
            </w: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bCs/>
                <w:kern w:val="0"/>
                <w:sz w:val="18"/>
                <w:szCs w:val="18"/>
              </w:rPr>
            </w:pPr>
            <w:r>
              <w:rPr>
                <w:rFonts w:hint="eastAsia" w:ascii="Arial Narrow" w:hAnsi="Arial Narrow" w:cs="宋体"/>
                <w:b/>
                <w:bCs/>
                <w:kern w:val="0"/>
                <w:sz w:val="18"/>
                <w:szCs w:val="18"/>
              </w:rPr>
              <w:t>扣分原因</w:t>
            </w:r>
          </w:p>
        </w:tc>
      </w:tr>
      <w:tr>
        <w:tblPrEx>
          <w:tblLayout w:type="fixed"/>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决策</w:t>
            </w:r>
            <w:r>
              <w:rPr>
                <w:rFonts w:ascii="Arial Narrow" w:hAnsi="Arial Narrow" w:cs="宋体"/>
                <w:kern w:val="0"/>
                <w:sz w:val="18"/>
                <w:szCs w:val="18"/>
              </w:rPr>
              <w:t>(10)</w:t>
            </w: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项目立项</w:t>
            </w:r>
            <w:r>
              <w:rPr>
                <w:rFonts w:ascii="Arial Narrow" w:hAnsi="Arial Narrow" w:cs="宋体"/>
                <w:kern w:val="0"/>
                <w:sz w:val="18"/>
                <w:szCs w:val="18"/>
              </w:rPr>
              <w:t>(7</w:t>
            </w:r>
            <w:r>
              <w:rPr>
                <w:rFonts w:hint="eastAsia" w:ascii="Arial Narrow" w:hAnsi="Arial Narrow" w:cs="宋体"/>
                <w:kern w:val="0"/>
                <w:sz w:val="18"/>
                <w:szCs w:val="18"/>
              </w:rPr>
              <w:t>分</w:t>
            </w:r>
            <w:r>
              <w:rPr>
                <w:rFonts w:ascii="Arial Narrow" w:hAnsi="Arial Narrow" w:cs="宋体"/>
                <w:kern w:val="0"/>
                <w:sz w:val="18"/>
                <w:szCs w:val="18"/>
              </w:rPr>
              <w:t>)</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项目立项规范性（</w:t>
            </w:r>
            <w:r>
              <w:rPr>
                <w:rFonts w:ascii="Arial Narrow" w:hAnsi="Arial Narrow" w:cs="宋体"/>
                <w:kern w:val="0"/>
                <w:sz w:val="18"/>
                <w:szCs w:val="18"/>
              </w:rPr>
              <w:t>1</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项目的申请、设立过程是否符合相关要求，用以反映和考核项目立项的规范情况。</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项目是否按照规定的程序申请设立；</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文件、材料是否符合相关要求；</w:t>
            </w:r>
            <w:r>
              <w:rPr>
                <w:rFonts w:ascii="Arial Narrow" w:hAnsi="Arial Narrow" w:cs="宋体"/>
                <w:kern w:val="0"/>
                <w:sz w:val="18"/>
                <w:szCs w:val="18"/>
              </w:rPr>
              <w:br w:type="textWrapping"/>
            </w:r>
            <w:r>
              <w:rPr>
                <w:rFonts w:hint="eastAsia" w:ascii="宋体" w:hAnsi="宋体" w:cs="宋体"/>
                <w:kern w:val="0"/>
                <w:sz w:val="18"/>
                <w:szCs w:val="18"/>
              </w:rPr>
              <w:t>③</w:t>
            </w:r>
            <w:r>
              <w:rPr>
                <w:rFonts w:hint="eastAsia" w:ascii="Arial Narrow" w:hAnsi="Arial Narrow" w:cs="宋体"/>
                <w:kern w:val="0"/>
                <w:sz w:val="18"/>
                <w:szCs w:val="18"/>
              </w:rPr>
              <w:t>事前是否已经过必要的可行性研究、专家论证、风险评估、集体决策等。</w:t>
            </w:r>
            <w:r>
              <w:rPr>
                <w:rFonts w:ascii="Arial Narrow" w:hAnsi="Arial Narrow" w:cs="宋体"/>
                <w:kern w:val="0"/>
                <w:sz w:val="18"/>
                <w:szCs w:val="18"/>
              </w:rPr>
              <w:br w:type="textWrapping"/>
            </w:r>
            <w:r>
              <w:rPr>
                <w:rFonts w:hint="eastAsia" w:ascii="Arial Narrow" w:hAnsi="Arial Narrow" w:cs="宋体"/>
                <w:kern w:val="0"/>
                <w:sz w:val="18"/>
                <w:szCs w:val="18"/>
              </w:rPr>
              <w:t>一项不符合扣</w:t>
            </w:r>
            <w:r>
              <w:rPr>
                <w:rFonts w:ascii="Arial Narrow" w:hAnsi="Arial Narrow" w:cs="宋体"/>
                <w:kern w:val="0"/>
                <w:sz w:val="18"/>
                <w:szCs w:val="18"/>
              </w:rPr>
              <w:t>0.5</w:t>
            </w:r>
            <w:r>
              <w:rPr>
                <w:rFonts w:hint="eastAsia" w:ascii="Arial Narrow" w:hAnsi="Arial Narrow" w:cs="宋体"/>
                <w:kern w:val="0"/>
                <w:sz w:val="18"/>
                <w:szCs w:val="18"/>
              </w:rPr>
              <w:t>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1</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1</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p>
        </w:tc>
      </w:tr>
      <w:tr>
        <w:tblPrEx>
          <w:tblLayout w:type="fixed"/>
          <w:tblCellMar>
            <w:top w:w="0" w:type="dxa"/>
            <w:left w:w="108" w:type="dxa"/>
            <w:bottom w:w="0" w:type="dxa"/>
            <w:right w:w="108" w:type="dxa"/>
          </w:tblCellMar>
        </w:tblPrEx>
        <w:trPr>
          <w:trHeight w:val="124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绩效目标合理性（</w:t>
            </w:r>
            <w:r>
              <w:rPr>
                <w:rFonts w:ascii="Arial Narrow" w:hAnsi="Arial Narrow" w:cs="宋体"/>
                <w:kern w:val="0"/>
                <w:sz w:val="18"/>
                <w:szCs w:val="18"/>
              </w:rPr>
              <w:t>2</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项目所设定的绩效目标是否依据充分，是否符合客观实际，用以反映和考核项目绩效目标与项目实施的相符情况。</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是否符合国家相关法律法规、国民经济发展规划和党委政府决策；</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是否与项目实施单位或委托单位职责密切相关；</w:t>
            </w:r>
            <w:r>
              <w:rPr>
                <w:rFonts w:ascii="Arial Narrow" w:hAnsi="Arial Narrow" w:cs="宋体"/>
                <w:kern w:val="0"/>
                <w:sz w:val="18"/>
                <w:szCs w:val="18"/>
              </w:rPr>
              <w:br w:type="textWrapping"/>
            </w:r>
            <w:r>
              <w:rPr>
                <w:rFonts w:hint="eastAsia" w:ascii="宋体" w:hAnsi="宋体" w:cs="宋体"/>
                <w:kern w:val="0"/>
                <w:sz w:val="18"/>
                <w:szCs w:val="18"/>
              </w:rPr>
              <w:t>③</w:t>
            </w:r>
            <w:r>
              <w:rPr>
                <w:rFonts w:hint="eastAsia" w:ascii="Arial Narrow" w:hAnsi="Arial Narrow" w:cs="宋体"/>
                <w:kern w:val="0"/>
                <w:sz w:val="18"/>
                <w:szCs w:val="18"/>
              </w:rPr>
              <w:t>项目是否为促进事业发展所必需；</w:t>
            </w:r>
            <w:r>
              <w:rPr>
                <w:rFonts w:ascii="Arial Narrow" w:hAnsi="Arial Narrow" w:cs="宋体"/>
                <w:kern w:val="0"/>
                <w:sz w:val="18"/>
                <w:szCs w:val="18"/>
              </w:rPr>
              <w:br w:type="textWrapping"/>
            </w:r>
            <w:r>
              <w:rPr>
                <w:rFonts w:hint="eastAsia" w:ascii="宋体" w:hAnsi="宋体" w:cs="宋体"/>
                <w:kern w:val="0"/>
                <w:sz w:val="18"/>
                <w:szCs w:val="18"/>
              </w:rPr>
              <w:t>④</w:t>
            </w:r>
            <w:r>
              <w:rPr>
                <w:rFonts w:hint="eastAsia" w:ascii="Arial Narrow" w:hAnsi="Arial Narrow" w:cs="宋体"/>
                <w:kern w:val="0"/>
                <w:sz w:val="18"/>
                <w:szCs w:val="18"/>
              </w:rPr>
              <w:t>项目预期产出效益和效果是否符合正常的业绩水平。</w:t>
            </w:r>
            <w:r>
              <w:rPr>
                <w:rFonts w:ascii="Arial Narrow" w:hAnsi="Arial Narrow" w:cs="宋体"/>
                <w:kern w:val="0"/>
                <w:sz w:val="18"/>
                <w:szCs w:val="18"/>
              </w:rPr>
              <w:br w:type="textWrapping"/>
            </w:r>
            <w:r>
              <w:rPr>
                <w:rFonts w:hint="eastAsia" w:ascii="Arial Narrow" w:hAnsi="Arial Narrow" w:cs="宋体"/>
                <w:kern w:val="0"/>
                <w:sz w:val="18"/>
                <w:szCs w:val="18"/>
              </w:rPr>
              <w:t>一项不符合扣</w:t>
            </w:r>
            <w:r>
              <w:rPr>
                <w:rFonts w:ascii="Arial Narrow" w:hAnsi="Arial Narrow" w:cs="宋体"/>
                <w:kern w:val="0"/>
                <w:sz w:val="18"/>
                <w:szCs w:val="18"/>
              </w:rPr>
              <w:t>0.5</w:t>
            </w:r>
            <w:r>
              <w:rPr>
                <w:rFonts w:hint="eastAsia" w:ascii="Arial Narrow" w:hAnsi="Arial Narrow" w:cs="宋体"/>
                <w:kern w:val="0"/>
                <w:sz w:val="18"/>
                <w:szCs w:val="18"/>
              </w:rPr>
              <w:t>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2</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2</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p>
        </w:tc>
      </w:tr>
      <w:tr>
        <w:tblPrEx>
          <w:tblLayout w:type="fixed"/>
          <w:tblCellMar>
            <w:top w:w="0" w:type="dxa"/>
            <w:left w:w="108" w:type="dxa"/>
            <w:bottom w:w="0" w:type="dxa"/>
            <w:right w:w="108" w:type="dxa"/>
          </w:tblCellMar>
        </w:tblPrEx>
        <w:trPr>
          <w:trHeight w:val="121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绩效指标明确性（</w:t>
            </w:r>
            <w:r>
              <w:rPr>
                <w:rFonts w:ascii="Arial Narrow" w:hAnsi="Arial Narrow" w:cs="宋体"/>
                <w:kern w:val="0"/>
                <w:sz w:val="18"/>
                <w:szCs w:val="18"/>
              </w:rPr>
              <w:t>4</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依据绩效目标设定的绩效指标是否清晰、细化、可衡量等，用以反映和考核项目绩效目标的明细化情况。</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是否将项目绩效目标细化分解为具体的绩效指标；</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是否通过清晰、可衡量的指标值予以体现；</w:t>
            </w:r>
            <w:r>
              <w:rPr>
                <w:rFonts w:ascii="Arial Narrow" w:hAnsi="Arial Narrow" w:cs="宋体"/>
                <w:kern w:val="0"/>
                <w:sz w:val="18"/>
                <w:szCs w:val="18"/>
              </w:rPr>
              <w:br w:type="textWrapping"/>
            </w:r>
            <w:r>
              <w:rPr>
                <w:rFonts w:hint="eastAsia" w:ascii="宋体" w:hAnsi="宋体" w:cs="宋体"/>
                <w:kern w:val="0"/>
                <w:sz w:val="18"/>
                <w:szCs w:val="18"/>
              </w:rPr>
              <w:t>③</w:t>
            </w:r>
            <w:r>
              <w:rPr>
                <w:rFonts w:hint="eastAsia" w:ascii="Arial Narrow" w:hAnsi="Arial Narrow" w:cs="宋体"/>
                <w:kern w:val="0"/>
                <w:sz w:val="18"/>
                <w:szCs w:val="18"/>
              </w:rPr>
              <w:t>是否与项目年度任务数或计划数相对应；</w:t>
            </w:r>
            <w:r>
              <w:rPr>
                <w:rFonts w:ascii="Arial Narrow" w:hAnsi="Arial Narrow" w:cs="宋体"/>
                <w:kern w:val="0"/>
                <w:sz w:val="18"/>
                <w:szCs w:val="18"/>
              </w:rPr>
              <w:br w:type="textWrapping"/>
            </w:r>
            <w:r>
              <w:rPr>
                <w:rFonts w:hint="eastAsia" w:ascii="宋体" w:hAnsi="宋体" w:cs="宋体"/>
                <w:kern w:val="0"/>
                <w:sz w:val="18"/>
                <w:szCs w:val="18"/>
              </w:rPr>
              <w:t>④</w:t>
            </w:r>
            <w:r>
              <w:rPr>
                <w:rFonts w:hint="eastAsia" w:ascii="Arial Narrow" w:hAnsi="Arial Narrow" w:cs="宋体"/>
                <w:kern w:val="0"/>
                <w:sz w:val="18"/>
                <w:szCs w:val="18"/>
              </w:rPr>
              <w:t>是否与预算确定的项目投资额或资金量相匹配。</w:t>
            </w:r>
            <w:r>
              <w:rPr>
                <w:rFonts w:ascii="Arial Narrow" w:hAnsi="Arial Narrow" w:cs="宋体"/>
                <w:kern w:val="0"/>
                <w:sz w:val="18"/>
                <w:szCs w:val="18"/>
              </w:rPr>
              <w:br w:type="textWrapping"/>
            </w:r>
            <w:r>
              <w:rPr>
                <w:rFonts w:hint="eastAsia" w:ascii="Arial Narrow" w:hAnsi="Arial Narrow" w:cs="宋体"/>
                <w:kern w:val="0"/>
                <w:sz w:val="18"/>
                <w:szCs w:val="18"/>
              </w:rPr>
              <w:t>一项不符合扣</w:t>
            </w:r>
            <w:r>
              <w:rPr>
                <w:rFonts w:ascii="Arial Narrow" w:hAnsi="Arial Narrow" w:cs="宋体"/>
                <w:kern w:val="0"/>
                <w:sz w:val="18"/>
                <w:szCs w:val="18"/>
              </w:rPr>
              <w:t>1</w:t>
            </w:r>
            <w:r>
              <w:rPr>
                <w:rFonts w:hint="eastAsia" w:ascii="Arial Narrow" w:hAnsi="Arial Narrow" w:cs="宋体"/>
                <w:kern w:val="0"/>
                <w:sz w:val="18"/>
                <w:szCs w:val="18"/>
              </w:rPr>
              <w:t>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4</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3</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1</w:t>
            </w: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指标不够细化</w:t>
            </w:r>
          </w:p>
        </w:tc>
      </w:tr>
      <w:tr>
        <w:tblPrEx>
          <w:tblLayout w:type="fixed"/>
          <w:tblCellMar>
            <w:top w:w="0" w:type="dxa"/>
            <w:left w:w="108" w:type="dxa"/>
            <w:bottom w:w="0" w:type="dxa"/>
            <w:right w:w="108" w:type="dxa"/>
          </w:tblCellMar>
        </w:tblPrEx>
        <w:trPr>
          <w:trHeight w:val="94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资金落实</w:t>
            </w:r>
            <w:r>
              <w:rPr>
                <w:rFonts w:ascii="Arial Narrow" w:hAnsi="Arial Narrow" w:cs="宋体"/>
                <w:kern w:val="0"/>
                <w:sz w:val="18"/>
                <w:szCs w:val="18"/>
              </w:rPr>
              <w:t>(3</w:t>
            </w:r>
            <w:r>
              <w:rPr>
                <w:rFonts w:hint="eastAsia" w:ascii="Arial Narrow" w:hAnsi="Arial Narrow" w:cs="宋体"/>
                <w:kern w:val="0"/>
                <w:sz w:val="18"/>
                <w:szCs w:val="18"/>
              </w:rPr>
              <w:t>分</w:t>
            </w:r>
            <w:r>
              <w:rPr>
                <w:rFonts w:ascii="Arial Narrow" w:hAnsi="Arial Narrow" w:cs="宋体"/>
                <w:kern w:val="0"/>
                <w:sz w:val="18"/>
                <w:szCs w:val="18"/>
              </w:rPr>
              <w:t>)</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资金到位率（</w:t>
            </w:r>
            <w:r>
              <w:rPr>
                <w:rFonts w:ascii="Arial Narrow" w:hAnsi="Arial Narrow" w:cs="宋体"/>
                <w:kern w:val="0"/>
                <w:sz w:val="18"/>
                <w:szCs w:val="18"/>
              </w:rPr>
              <w:t>1</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实际到位资金与计划投入资金的比率，用以反映和考核资金落实情况对项目实施的总体保障程度。</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资金到位率</w:t>
            </w:r>
            <w:r>
              <w:rPr>
                <w:rFonts w:ascii="Arial Narrow" w:hAnsi="Arial Narrow" w:cs="宋体"/>
                <w:kern w:val="0"/>
                <w:sz w:val="18"/>
                <w:szCs w:val="18"/>
              </w:rPr>
              <w:t>=</w:t>
            </w:r>
            <w:r>
              <w:rPr>
                <w:rFonts w:hint="eastAsia" w:ascii="Arial Narrow" w:hAnsi="Arial Narrow" w:cs="宋体"/>
                <w:kern w:val="0"/>
                <w:sz w:val="18"/>
                <w:szCs w:val="18"/>
              </w:rPr>
              <w:t>（实际到位资金</w:t>
            </w:r>
            <w:r>
              <w:rPr>
                <w:rFonts w:ascii="Arial Narrow" w:hAnsi="Arial Narrow" w:cs="宋体"/>
                <w:kern w:val="0"/>
                <w:sz w:val="18"/>
                <w:szCs w:val="18"/>
              </w:rPr>
              <w:t>/</w:t>
            </w:r>
            <w:r>
              <w:rPr>
                <w:rFonts w:hint="eastAsia" w:ascii="Arial Narrow" w:hAnsi="Arial Narrow" w:cs="宋体"/>
                <w:kern w:val="0"/>
                <w:sz w:val="18"/>
                <w:szCs w:val="18"/>
              </w:rPr>
              <w:t>计划投入资金）</w:t>
            </w:r>
            <w:r>
              <w:rPr>
                <w:rFonts w:ascii="Arial Narrow" w:hAnsi="Arial Narrow" w:cs="宋体"/>
                <w:kern w:val="0"/>
                <w:sz w:val="18"/>
                <w:szCs w:val="18"/>
              </w:rPr>
              <w:t>×100%</w:t>
            </w:r>
            <w:r>
              <w:rPr>
                <w:rFonts w:hint="eastAsia" w:ascii="Arial Narrow" w:hAnsi="Arial Narrow" w:cs="宋体"/>
                <w:kern w:val="0"/>
                <w:sz w:val="18"/>
                <w:szCs w:val="18"/>
              </w:rPr>
              <w:t>。</w:t>
            </w:r>
            <w:r>
              <w:rPr>
                <w:rFonts w:ascii="Arial Narrow" w:hAnsi="Arial Narrow" w:cs="宋体"/>
                <w:kern w:val="0"/>
                <w:sz w:val="18"/>
                <w:szCs w:val="18"/>
              </w:rPr>
              <w:br w:type="textWrapping"/>
            </w:r>
            <w:r>
              <w:rPr>
                <w:rFonts w:hint="eastAsia" w:ascii="Arial Narrow" w:hAnsi="Arial Narrow" w:cs="宋体"/>
                <w:kern w:val="0"/>
                <w:sz w:val="18"/>
                <w:szCs w:val="18"/>
              </w:rPr>
              <w:t>资金到位率大于</w:t>
            </w:r>
            <w:r>
              <w:rPr>
                <w:rFonts w:ascii="Arial Narrow" w:hAnsi="Arial Narrow" w:cs="宋体"/>
                <w:kern w:val="0"/>
                <w:sz w:val="18"/>
                <w:szCs w:val="18"/>
              </w:rPr>
              <w:t>90%</w:t>
            </w:r>
            <w:r>
              <w:rPr>
                <w:rFonts w:hint="eastAsia" w:ascii="Arial Narrow" w:hAnsi="Arial Narrow" w:cs="宋体"/>
                <w:kern w:val="0"/>
                <w:sz w:val="18"/>
                <w:szCs w:val="18"/>
              </w:rPr>
              <w:t>的得满分，每少</w:t>
            </w:r>
            <w:r>
              <w:rPr>
                <w:rFonts w:ascii="Arial Narrow" w:hAnsi="Arial Narrow" w:cs="宋体"/>
                <w:kern w:val="0"/>
                <w:sz w:val="18"/>
                <w:szCs w:val="18"/>
              </w:rPr>
              <w:t>5</w:t>
            </w:r>
            <w:r>
              <w:rPr>
                <w:rFonts w:hint="eastAsia" w:ascii="Arial Narrow" w:hAnsi="Arial Narrow" w:cs="宋体"/>
                <w:kern w:val="0"/>
                <w:sz w:val="18"/>
                <w:szCs w:val="18"/>
              </w:rPr>
              <w:t>个百分点扣</w:t>
            </w:r>
            <w:r>
              <w:rPr>
                <w:rFonts w:ascii="Arial Narrow" w:hAnsi="Arial Narrow" w:cs="宋体"/>
                <w:kern w:val="0"/>
                <w:sz w:val="18"/>
                <w:szCs w:val="18"/>
              </w:rPr>
              <w:t>0.5</w:t>
            </w:r>
            <w:r>
              <w:rPr>
                <w:rFonts w:hint="eastAsia" w:ascii="Arial Narrow" w:hAnsi="Arial Narrow" w:cs="宋体"/>
                <w:kern w:val="0"/>
                <w:sz w:val="18"/>
                <w:szCs w:val="18"/>
              </w:rPr>
              <w:t>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1</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eastAsia="zh-CN"/>
              </w:rPr>
            </w:pPr>
            <w:r>
              <w:rPr>
                <w:rFonts w:hint="eastAsia" w:ascii="Arial Narrow" w:hAnsi="Arial Narrow" w:cs="宋体"/>
                <w:b/>
                <w:kern w:val="0"/>
                <w:szCs w:val="21"/>
                <w:lang w:val="en-US" w:eastAsia="zh-CN"/>
              </w:rPr>
              <w:t>1</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kern w:val="0"/>
                <w:sz w:val="18"/>
                <w:szCs w:val="18"/>
                <w:lang w:eastAsia="zh-CN"/>
              </w:rPr>
            </w:pPr>
          </w:p>
        </w:tc>
      </w:tr>
      <w:tr>
        <w:tblPrEx>
          <w:tblLayout w:type="fixed"/>
          <w:tblCellMar>
            <w:top w:w="0" w:type="dxa"/>
            <w:left w:w="108" w:type="dxa"/>
            <w:bottom w:w="0" w:type="dxa"/>
            <w:right w:w="108" w:type="dxa"/>
          </w:tblCellMar>
        </w:tblPrEx>
        <w:trPr>
          <w:trHeight w:val="623"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到位及时率（</w:t>
            </w:r>
            <w:r>
              <w:rPr>
                <w:rFonts w:ascii="Arial Narrow" w:hAnsi="Arial Narrow" w:cs="宋体"/>
                <w:kern w:val="0"/>
                <w:sz w:val="18"/>
                <w:szCs w:val="18"/>
              </w:rPr>
              <w:t>2</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及时到位资金与应到位资金的比率，用以反映和考核项目资金落实的及时性程度。</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到位及时率</w:t>
            </w:r>
            <w:r>
              <w:rPr>
                <w:rFonts w:ascii="Arial Narrow" w:hAnsi="Arial Narrow" w:cs="宋体"/>
                <w:kern w:val="0"/>
                <w:sz w:val="18"/>
                <w:szCs w:val="18"/>
              </w:rPr>
              <w:t>=</w:t>
            </w:r>
            <w:r>
              <w:rPr>
                <w:rFonts w:hint="eastAsia" w:ascii="Arial Narrow" w:hAnsi="Arial Narrow" w:cs="宋体"/>
                <w:kern w:val="0"/>
                <w:sz w:val="18"/>
                <w:szCs w:val="18"/>
              </w:rPr>
              <w:t>（及时到位资金</w:t>
            </w:r>
            <w:r>
              <w:rPr>
                <w:rFonts w:ascii="Arial Narrow" w:hAnsi="Arial Narrow" w:cs="宋体"/>
                <w:kern w:val="0"/>
                <w:sz w:val="18"/>
                <w:szCs w:val="18"/>
              </w:rPr>
              <w:t>/</w:t>
            </w:r>
            <w:r>
              <w:rPr>
                <w:rFonts w:hint="eastAsia" w:ascii="Arial Narrow" w:hAnsi="Arial Narrow" w:cs="宋体"/>
                <w:kern w:val="0"/>
                <w:sz w:val="18"/>
                <w:szCs w:val="18"/>
              </w:rPr>
              <w:t>应到位资金）</w:t>
            </w:r>
            <w:r>
              <w:rPr>
                <w:rFonts w:ascii="Arial Narrow" w:hAnsi="Arial Narrow" w:cs="宋体"/>
                <w:kern w:val="0"/>
                <w:sz w:val="18"/>
                <w:szCs w:val="18"/>
              </w:rPr>
              <w:t>×100%</w:t>
            </w:r>
            <w:r>
              <w:rPr>
                <w:rFonts w:hint="eastAsia" w:ascii="Arial Narrow" w:hAnsi="Arial Narrow" w:cs="宋体"/>
                <w:kern w:val="0"/>
                <w:sz w:val="18"/>
                <w:szCs w:val="18"/>
              </w:rPr>
              <w:t>。</w:t>
            </w:r>
            <w:r>
              <w:rPr>
                <w:rFonts w:ascii="Arial Narrow" w:hAnsi="Arial Narrow" w:cs="宋体"/>
                <w:kern w:val="0"/>
                <w:sz w:val="18"/>
                <w:szCs w:val="18"/>
              </w:rPr>
              <w:br w:type="textWrapping"/>
            </w:r>
            <w:r>
              <w:rPr>
                <w:rFonts w:hint="eastAsia" w:ascii="Arial Narrow" w:hAnsi="Arial Narrow" w:cs="宋体"/>
                <w:kern w:val="0"/>
                <w:sz w:val="18"/>
                <w:szCs w:val="18"/>
              </w:rPr>
              <w:t>到位及时率大于</w:t>
            </w:r>
            <w:r>
              <w:rPr>
                <w:rFonts w:ascii="Arial Narrow" w:hAnsi="Arial Narrow" w:cs="宋体"/>
                <w:kern w:val="0"/>
                <w:sz w:val="18"/>
                <w:szCs w:val="18"/>
              </w:rPr>
              <w:t>90%</w:t>
            </w:r>
            <w:r>
              <w:rPr>
                <w:rFonts w:hint="eastAsia" w:ascii="Arial Narrow" w:hAnsi="Arial Narrow" w:cs="宋体"/>
                <w:kern w:val="0"/>
                <w:sz w:val="18"/>
                <w:szCs w:val="18"/>
              </w:rPr>
              <w:t>的得满分，每低</w:t>
            </w:r>
            <w:r>
              <w:rPr>
                <w:rFonts w:ascii="Arial Narrow" w:hAnsi="Arial Narrow" w:cs="宋体"/>
                <w:kern w:val="0"/>
                <w:sz w:val="18"/>
                <w:szCs w:val="18"/>
              </w:rPr>
              <w:t>5</w:t>
            </w:r>
            <w:r>
              <w:rPr>
                <w:rFonts w:hint="eastAsia" w:ascii="Arial Narrow" w:hAnsi="Arial Narrow" w:cs="宋体"/>
                <w:kern w:val="0"/>
                <w:sz w:val="18"/>
                <w:szCs w:val="18"/>
              </w:rPr>
              <w:t>个百分点，扣</w:t>
            </w:r>
            <w:r>
              <w:rPr>
                <w:rFonts w:ascii="Arial Narrow" w:hAnsi="Arial Narrow" w:cs="宋体"/>
                <w:kern w:val="0"/>
                <w:sz w:val="18"/>
                <w:szCs w:val="18"/>
              </w:rPr>
              <w:t>1</w:t>
            </w:r>
            <w:r>
              <w:rPr>
                <w:rFonts w:hint="eastAsia" w:ascii="Arial Narrow" w:hAnsi="Arial Narrow" w:cs="宋体"/>
                <w:kern w:val="0"/>
                <w:sz w:val="18"/>
                <w:szCs w:val="18"/>
              </w:rPr>
              <w:t>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2</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eastAsia="zh-CN"/>
              </w:rPr>
            </w:pPr>
            <w:r>
              <w:rPr>
                <w:rFonts w:hint="eastAsia" w:ascii="Arial Narrow" w:hAnsi="Arial Narrow"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p>
        </w:tc>
      </w:tr>
      <w:tr>
        <w:tblPrEx>
          <w:tblLayout w:type="fixed"/>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过程（</w:t>
            </w:r>
            <w:r>
              <w:rPr>
                <w:rFonts w:ascii="Arial Narrow" w:hAnsi="Arial Narrow" w:cs="宋体"/>
                <w:kern w:val="0"/>
                <w:sz w:val="18"/>
                <w:szCs w:val="18"/>
              </w:rPr>
              <w:t>30</w:t>
            </w:r>
            <w:r>
              <w:rPr>
                <w:rFonts w:hint="eastAsia" w:ascii="Arial Narrow" w:hAnsi="Arial Narrow" w:cs="宋体"/>
                <w:kern w:val="0"/>
                <w:sz w:val="18"/>
                <w:szCs w:val="18"/>
              </w:rPr>
              <w:t>）</w:t>
            </w: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业务管理（</w:t>
            </w:r>
            <w:r>
              <w:rPr>
                <w:rFonts w:ascii="Arial Narrow" w:hAnsi="Arial Narrow" w:cs="宋体"/>
                <w:kern w:val="0"/>
                <w:sz w:val="18"/>
                <w:szCs w:val="18"/>
              </w:rPr>
              <w:t>18</w:t>
            </w:r>
            <w:r>
              <w:rPr>
                <w:rFonts w:hint="eastAsia" w:ascii="Arial Narrow" w:hAnsi="Arial Narrow" w:cs="宋体"/>
                <w:kern w:val="0"/>
                <w:sz w:val="18"/>
                <w:szCs w:val="18"/>
              </w:rPr>
              <w:t>）</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管理制度健全性（</w:t>
            </w:r>
            <w:r>
              <w:rPr>
                <w:rFonts w:ascii="Arial Narrow" w:hAnsi="Arial Narrow" w:cs="宋体"/>
                <w:kern w:val="0"/>
                <w:sz w:val="18"/>
                <w:szCs w:val="18"/>
              </w:rPr>
              <w:t>4</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项目实施单位的业务管理制度是否健全，用以反映和考核业务管理制度对项目顺利实施的保障情况。</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是否已制定或具有相应的业务管理制度；</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业务管理制度是否合法、合规、完整。</w:t>
            </w:r>
            <w:r>
              <w:rPr>
                <w:rFonts w:ascii="Arial Narrow" w:hAnsi="Arial Narrow" w:cs="宋体"/>
                <w:kern w:val="0"/>
                <w:sz w:val="18"/>
                <w:szCs w:val="18"/>
              </w:rPr>
              <w:br w:type="textWrapping"/>
            </w:r>
            <w:r>
              <w:rPr>
                <w:rFonts w:hint="eastAsia" w:ascii="Arial Narrow" w:hAnsi="Arial Narrow" w:cs="宋体"/>
                <w:kern w:val="0"/>
                <w:sz w:val="18"/>
                <w:szCs w:val="18"/>
              </w:rPr>
              <w:t>一项不符合扣</w:t>
            </w:r>
            <w:r>
              <w:rPr>
                <w:rFonts w:ascii="Arial Narrow" w:hAnsi="Arial Narrow" w:cs="宋体"/>
                <w:kern w:val="0"/>
                <w:sz w:val="18"/>
                <w:szCs w:val="18"/>
              </w:rPr>
              <w:t>2</w:t>
            </w:r>
            <w:r>
              <w:rPr>
                <w:rFonts w:hint="eastAsia" w:ascii="Arial Narrow" w:hAnsi="Arial Narrow" w:cs="宋体"/>
                <w:kern w:val="0"/>
                <w:sz w:val="18"/>
                <w:szCs w:val="18"/>
              </w:rPr>
              <w:t>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4</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eastAsia="zh-CN"/>
              </w:rPr>
            </w:pPr>
            <w:r>
              <w:rPr>
                <w:rFonts w:hint="eastAsia" w:ascii="Arial Narrow" w:hAnsi="Arial Narrow" w:cs="宋体"/>
                <w:b/>
                <w:kern w:val="0"/>
                <w:szCs w:val="21"/>
                <w:lang w:val="en-US" w:eastAsia="zh-CN"/>
              </w:rPr>
              <w:t>4</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r>
      <w:tr>
        <w:tblPrEx>
          <w:tblLayout w:type="fixed"/>
          <w:tblCellMar>
            <w:top w:w="0" w:type="dxa"/>
            <w:left w:w="108" w:type="dxa"/>
            <w:bottom w:w="0" w:type="dxa"/>
            <w:right w:w="108" w:type="dxa"/>
          </w:tblCellMar>
        </w:tblPrEx>
        <w:trPr>
          <w:trHeight w:val="121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制度执行有效性（</w:t>
            </w:r>
            <w:r>
              <w:rPr>
                <w:rFonts w:ascii="Arial Narrow" w:hAnsi="Arial Narrow" w:cs="宋体"/>
                <w:kern w:val="0"/>
                <w:sz w:val="18"/>
                <w:szCs w:val="18"/>
              </w:rPr>
              <w:t>5</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项目实施是否符合相关业务管理规定，用以反映和考核业务管理制度的有效执行情况。</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是否遵守相关法律法规和业务管理规定；</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项目调整及支出调整手续是否完备；</w:t>
            </w:r>
            <w:r>
              <w:rPr>
                <w:rFonts w:ascii="Arial Narrow" w:hAnsi="Arial Narrow" w:cs="宋体"/>
                <w:kern w:val="0"/>
                <w:sz w:val="18"/>
                <w:szCs w:val="18"/>
              </w:rPr>
              <w:br w:type="textWrapping"/>
            </w:r>
            <w:r>
              <w:rPr>
                <w:rFonts w:hint="eastAsia" w:ascii="宋体" w:hAnsi="宋体" w:cs="宋体"/>
                <w:kern w:val="0"/>
                <w:sz w:val="18"/>
                <w:szCs w:val="18"/>
              </w:rPr>
              <w:t>③</w:t>
            </w:r>
            <w:r>
              <w:rPr>
                <w:rFonts w:hint="eastAsia" w:ascii="Arial Narrow" w:hAnsi="Arial Narrow" w:cs="宋体"/>
                <w:kern w:val="0"/>
                <w:sz w:val="18"/>
                <w:szCs w:val="18"/>
              </w:rPr>
              <w:t>项目合同书、验收报告、技术鉴定等资料是否齐全并及时归档；</w:t>
            </w:r>
            <w:r>
              <w:rPr>
                <w:rFonts w:ascii="Arial Narrow" w:hAnsi="Arial Narrow" w:cs="宋体"/>
                <w:kern w:val="0"/>
                <w:sz w:val="18"/>
                <w:szCs w:val="18"/>
              </w:rPr>
              <w:br w:type="textWrapping"/>
            </w:r>
            <w:r>
              <w:rPr>
                <w:rFonts w:hint="eastAsia" w:ascii="宋体" w:hAnsi="宋体" w:cs="宋体"/>
                <w:kern w:val="0"/>
                <w:sz w:val="18"/>
                <w:szCs w:val="18"/>
              </w:rPr>
              <w:t>④</w:t>
            </w:r>
            <w:r>
              <w:rPr>
                <w:rFonts w:hint="eastAsia" w:ascii="Arial Narrow" w:hAnsi="Arial Narrow" w:cs="宋体"/>
                <w:kern w:val="0"/>
                <w:sz w:val="18"/>
                <w:szCs w:val="18"/>
              </w:rPr>
              <w:t>项目实施的人员条件、场地设备、信息支撑等是否落实到位。</w:t>
            </w:r>
            <w:r>
              <w:rPr>
                <w:rFonts w:ascii="Arial Narrow" w:hAnsi="Arial Narrow" w:cs="宋体"/>
                <w:kern w:val="0"/>
                <w:sz w:val="18"/>
                <w:szCs w:val="18"/>
              </w:rPr>
              <w:br w:type="textWrapping"/>
            </w:r>
            <w:r>
              <w:rPr>
                <w:rFonts w:hint="eastAsia" w:ascii="Arial Narrow" w:hAnsi="Arial Narrow" w:cs="宋体"/>
                <w:kern w:val="0"/>
                <w:sz w:val="18"/>
                <w:szCs w:val="18"/>
              </w:rPr>
              <w:t>一项不符合扣</w:t>
            </w:r>
            <w:r>
              <w:rPr>
                <w:rFonts w:ascii="Arial Narrow" w:hAnsi="Arial Narrow" w:cs="宋体"/>
                <w:kern w:val="0"/>
                <w:sz w:val="18"/>
                <w:szCs w:val="18"/>
              </w:rPr>
              <w:t>1</w:t>
            </w:r>
            <w:r>
              <w:rPr>
                <w:rFonts w:hint="eastAsia" w:ascii="Arial Narrow" w:hAnsi="Arial Narrow" w:cs="宋体"/>
                <w:kern w:val="0"/>
                <w:sz w:val="18"/>
                <w:szCs w:val="18"/>
              </w:rPr>
              <w:t>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5</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4</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1</w:t>
            </w: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项目是正常运转开支，无合同及验收报告等</w:t>
            </w:r>
          </w:p>
        </w:tc>
      </w:tr>
      <w:tr>
        <w:tblPrEx>
          <w:tblLayout w:type="fixed"/>
          <w:tblCellMar>
            <w:top w:w="0" w:type="dxa"/>
            <w:left w:w="108" w:type="dxa"/>
            <w:bottom w:w="0" w:type="dxa"/>
            <w:right w:w="108" w:type="dxa"/>
          </w:tblCellMar>
        </w:tblPrEx>
        <w:trPr>
          <w:trHeight w:val="110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项目质量可控性（</w:t>
            </w:r>
            <w:r>
              <w:rPr>
                <w:rFonts w:ascii="Arial Narrow" w:hAnsi="Arial Narrow" w:cs="宋体"/>
                <w:kern w:val="0"/>
                <w:sz w:val="18"/>
                <w:szCs w:val="18"/>
              </w:rPr>
              <w:t>5</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项目实施单位是否为达到项目质量要求而采取了必需的措施</w:t>
            </w:r>
            <w:r>
              <w:rPr>
                <w:rFonts w:ascii="Arial Narrow" w:hAnsi="Arial Narrow" w:cs="宋体"/>
                <w:kern w:val="0"/>
                <w:sz w:val="18"/>
                <w:szCs w:val="18"/>
              </w:rPr>
              <w:t>,</w:t>
            </w:r>
            <w:r>
              <w:rPr>
                <w:rFonts w:hint="eastAsia" w:ascii="Arial Narrow" w:hAnsi="Arial Narrow" w:cs="宋体"/>
                <w:kern w:val="0"/>
                <w:sz w:val="18"/>
                <w:szCs w:val="18"/>
              </w:rPr>
              <w:t>用以反映和考核项目实施单位对项目质量的控制情况。</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是否已制定或具有相应的项目质量要求或标准；</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是否采取了相应的项目质量检查、验收等必需的控制措施或手段。</w:t>
            </w:r>
            <w:r>
              <w:rPr>
                <w:rFonts w:ascii="Arial Narrow" w:hAnsi="Arial Narrow" w:cs="宋体"/>
                <w:kern w:val="0"/>
                <w:sz w:val="18"/>
                <w:szCs w:val="18"/>
              </w:rPr>
              <w:br w:type="textWrapping"/>
            </w:r>
            <w:r>
              <w:rPr>
                <w:rFonts w:hint="eastAsia" w:ascii="Arial Narrow" w:hAnsi="Arial Narrow" w:cs="宋体"/>
                <w:kern w:val="0"/>
                <w:sz w:val="18"/>
                <w:szCs w:val="18"/>
              </w:rPr>
              <w:t>一项不符合扣</w:t>
            </w:r>
            <w:r>
              <w:rPr>
                <w:rFonts w:ascii="Arial Narrow" w:hAnsi="Arial Narrow" w:cs="宋体"/>
                <w:kern w:val="0"/>
                <w:sz w:val="18"/>
                <w:szCs w:val="18"/>
              </w:rPr>
              <w:t>2.5</w:t>
            </w:r>
            <w:r>
              <w:rPr>
                <w:rFonts w:hint="eastAsia" w:ascii="Arial Narrow" w:hAnsi="Arial Narrow" w:cs="宋体"/>
                <w:kern w:val="0"/>
                <w:sz w:val="18"/>
                <w:szCs w:val="18"/>
              </w:rPr>
              <w:t>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5</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eastAsia="zh-CN"/>
              </w:rPr>
            </w:pPr>
            <w:r>
              <w:rPr>
                <w:rFonts w:hint="eastAsia" w:ascii="Arial Narrow" w:hAnsi="Arial Narrow" w:cs="宋体"/>
                <w:b/>
                <w:kern w:val="0"/>
                <w:szCs w:val="21"/>
                <w:lang w:val="en-US" w:eastAsia="zh-CN"/>
              </w:rPr>
              <w:t>3</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eastAsia="zh-CN"/>
              </w:rPr>
            </w:pPr>
            <w:r>
              <w:rPr>
                <w:rFonts w:hint="eastAsia" w:ascii="Arial Narrow" w:hAnsi="Arial Narrow" w:cs="宋体"/>
                <w:b/>
                <w:kern w:val="0"/>
                <w:szCs w:val="21"/>
                <w:lang w:val="en-US" w:eastAsia="zh-CN"/>
              </w:rPr>
              <w:t>2</w:t>
            </w:r>
            <w:bookmarkStart w:id="1" w:name="_GoBack"/>
            <w:bookmarkEnd w:id="1"/>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未制定相应的书面质量要求</w:t>
            </w:r>
          </w:p>
        </w:tc>
      </w:tr>
      <w:tr>
        <w:tblPrEx>
          <w:tblLayout w:type="fixed"/>
          <w:tblCellMar>
            <w:top w:w="0" w:type="dxa"/>
            <w:left w:w="108" w:type="dxa"/>
            <w:bottom w:w="0" w:type="dxa"/>
            <w:right w:w="108" w:type="dxa"/>
          </w:tblCellMar>
        </w:tblPrEx>
        <w:trPr>
          <w:trHeight w:val="6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资金分配的合理性（</w:t>
            </w:r>
            <w:r>
              <w:rPr>
                <w:rFonts w:ascii="Arial Narrow" w:hAnsi="Arial Narrow" w:cs="宋体"/>
                <w:kern w:val="0"/>
                <w:sz w:val="18"/>
                <w:szCs w:val="18"/>
              </w:rPr>
              <w:t>2</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资金分配及结果</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资金分配方案是否充分，分配标准是否合理、明确；</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分配结果是否公开、透明。一项不符合扣一分，严重的此项完全不得分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2</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kern w:val="0"/>
                <w:sz w:val="18"/>
                <w:szCs w:val="18"/>
                <w:lang w:eastAsia="zh-CN"/>
              </w:rPr>
            </w:pPr>
          </w:p>
        </w:tc>
      </w:tr>
      <w:tr>
        <w:tblPrEx>
          <w:tblLayout w:type="fixed"/>
          <w:tblCellMar>
            <w:top w:w="0" w:type="dxa"/>
            <w:left w:w="108" w:type="dxa"/>
            <w:bottom w:w="0" w:type="dxa"/>
            <w:right w:w="108" w:type="dxa"/>
          </w:tblCellMar>
        </w:tblPrEx>
        <w:trPr>
          <w:trHeight w:val="921"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预算执行率（</w:t>
            </w:r>
            <w:r>
              <w:rPr>
                <w:rFonts w:ascii="Arial Narrow" w:hAnsi="Arial Narrow" w:cs="宋体"/>
                <w:kern w:val="0"/>
                <w:sz w:val="18"/>
                <w:szCs w:val="18"/>
              </w:rPr>
              <w:t>2</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考察项目预算执行的进度。</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预算执行率</w:t>
            </w:r>
            <w:r>
              <w:rPr>
                <w:rFonts w:ascii="Arial Narrow" w:hAnsi="Arial Narrow" w:cs="宋体"/>
                <w:kern w:val="0"/>
                <w:sz w:val="18"/>
                <w:szCs w:val="18"/>
              </w:rPr>
              <w:t>=</w:t>
            </w:r>
            <w:r>
              <w:rPr>
                <w:rFonts w:hint="eastAsia" w:ascii="Arial Narrow" w:hAnsi="Arial Narrow" w:cs="宋体"/>
                <w:kern w:val="0"/>
                <w:sz w:val="18"/>
                <w:szCs w:val="18"/>
              </w:rPr>
              <w:t>实际支出金额</w:t>
            </w:r>
            <w:r>
              <w:rPr>
                <w:rFonts w:ascii="Arial Narrow" w:hAnsi="Arial Narrow" w:cs="宋体"/>
                <w:kern w:val="0"/>
                <w:sz w:val="18"/>
                <w:szCs w:val="18"/>
              </w:rPr>
              <w:t>/</w:t>
            </w:r>
            <w:r>
              <w:rPr>
                <w:rFonts w:hint="eastAsia" w:ascii="Arial Narrow" w:hAnsi="Arial Narrow" w:cs="宋体"/>
                <w:kern w:val="0"/>
                <w:sz w:val="18"/>
                <w:szCs w:val="18"/>
              </w:rPr>
              <w:t>项目预算金额</w:t>
            </w:r>
            <w:r>
              <w:rPr>
                <w:rFonts w:ascii="Arial Narrow" w:hAnsi="Arial Narrow" w:cs="宋体"/>
                <w:kern w:val="0"/>
                <w:sz w:val="18"/>
                <w:szCs w:val="18"/>
              </w:rPr>
              <w:t>×100%</w:t>
            </w:r>
            <w:r>
              <w:rPr>
                <w:rFonts w:hint="eastAsia" w:ascii="Arial Narrow" w:hAnsi="Arial Narrow" w:cs="宋体"/>
                <w:kern w:val="0"/>
                <w:sz w:val="18"/>
                <w:szCs w:val="18"/>
              </w:rPr>
              <w:t>。</w:t>
            </w:r>
            <w:r>
              <w:rPr>
                <w:rFonts w:ascii="Arial Narrow" w:hAnsi="Arial Narrow" w:cs="宋体"/>
                <w:kern w:val="0"/>
                <w:sz w:val="18"/>
                <w:szCs w:val="18"/>
              </w:rPr>
              <w:br w:type="textWrapping"/>
            </w:r>
            <w:r>
              <w:rPr>
                <w:rFonts w:hint="eastAsia" w:ascii="Arial Narrow" w:hAnsi="Arial Narrow" w:cs="宋体"/>
                <w:kern w:val="0"/>
                <w:sz w:val="18"/>
                <w:szCs w:val="18"/>
              </w:rPr>
              <w:t>预算执行率</w:t>
            </w:r>
            <w:r>
              <w:rPr>
                <w:rFonts w:ascii="Arial Narrow" w:hAnsi="Arial Narrow" w:cs="宋体"/>
                <w:kern w:val="0"/>
                <w:sz w:val="18"/>
                <w:szCs w:val="18"/>
              </w:rPr>
              <w:t>95%</w:t>
            </w:r>
            <w:r>
              <w:rPr>
                <w:rFonts w:hint="eastAsia" w:ascii="Arial Narrow" w:hAnsi="Arial Narrow" w:cs="宋体"/>
                <w:kern w:val="0"/>
                <w:sz w:val="18"/>
                <w:szCs w:val="18"/>
              </w:rPr>
              <w:t>以上，得满分；低于</w:t>
            </w:r>
            <w:r>
              <w:rPr>
                <w:rFonts w:ascii="Arial Narrow" w:hAnsi="Arial Narrow" w:cs="宋体"/>
                <w:kern w:val="0"/>
                <w:sz w:val="18"/>
                <w:szCs w:val="18"/>
              </w:rPr>
              <w:t>95%</w:t>
            </w:r>
            <w:r>
              <w:rPr>
                <w:rFonts w:hint="eastAsia" w:ascii="Arial Narrow" w:hAnsi="Arial Narrow" w:cs="宋体"/>
                <w:kern w:val="0"/>
                <w:sz w:val="18"/>
                <w:szCs w:val="18"/>
              </w:rPr>
              <w:t>，每下降</w:t>
            </w:r>
            <w:r>
              <w:rPr>
                <w:rFonts w:ascii="Arial Narrow" w:hAnsi="Arial Narrow" w:cs="宋体"/>
                <w:kern w:val="0"/>
                <w:sz w:val="18"/>
                <w:szCs w:val="18"/>
              </w:rPr>
              <w:t>1%</w:t>
            </w:r>
            <w:r>
              <w:rPr>
                <w:rFonts w:hint="eastAsia" w:ascii="Arial Narrow" w:hAnsi="Arial Narrow" w:cs="宋体"/>
                <w:kern w:val="0"/>
                <w:sz w:val="18"/>
                <w:szCs w:val="18"/>
              </w:rPr>
              <w:t>扣权重的</w:t>
            </w:r>
            <w:r>
              <w:rPr>
                <w:rFonts w:ascii="Arial Narrow" w:hAnsi="Arial Narrow" w:cs="宋体"/>
                <w:kern w:val="0"/>
                <w:sz w:val="18"/>
                <w:szCs w:val="18"/>
              </w:rPr>
              <w:t>1%</w:t>
            </w:r>
            <w:r>
              <w:rPr>
                <w:rFonts w:hint="eastAsia" w:ascii="Arial Narrow" w:hAnsi="Arial Narrow" w:cs="宋体"/>
                <w:kern w:val="0"/>
                <w:sz w:val="18"/>
                <w:szCs w:val="18"/>
              </w:rPr>
              <w:t>；预算执行率</w:t>
            </w:r>
            <w:r>
              <w:rPr>
                <w:rFonts w:ascii="Arial Narrow" w:hAnsi="Arial Narrow" w:cs="宋体"/>
                <w:kern w:val="0"/>
                <w:sz w:val="18"/>
                <w:szCs w:val="18"/>
              </w:rPr>
              <w:t>60%</w:t>
            </w:r>
            <w:r>
              <w:rPr>
                <w:rFonts w:hint="eastAsia" w:ascii="Arial Narrow" w:hAnsi="Arial Narrow" w:cs="宋体"/>
                <w:kern w:val="0"/>
                <w:sz w:val="18"/>
                <w:szCs w:val="18"/>
              </w:rPr>
              <w:t>以下，不计分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kern w:val="0"/>
                <w:szCs w:val="21"/>
              </w:rPr>
            </w:pPr>
            <w:r>
              <w:rPr>
                <w:rFonts w:ascii="Arial Narrow" w:hAnsi="Arial Narrow" w:cs="宋体"/>
                <w:b/>
                <w:kern w:val="0"/>
                <w:szCs w:val="21"/>
              </w:rPr>
              <w:t>2</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kern w:val="0"/>
                <w:szCs w:val="21"/>
                <w:lang w:val="en-US" w:eastAsia="zh-CN"/>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r>
      <w:tr>
        <w:tblPrEx>
          <w:tblLayout w:type="fixed"/>
          <w:tblCellMar>
            <w:top w:w="0" w:type="dxa"/>
            <w:left w:w="108" w:type="dxa"/>
            <w:bottom w:w="0" w:type="dxa"/>
            <w:right w:w="108" w:type="dxa"/>
          </w:tblCellMar>
        </w:tblPrEx>
        <w:trPr>
          <w:trHeight w:val="87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财务管理（</w:t>
            </w:r>
            <w:r>
              <w:rPr>
                <w:rFonts w:ascii="Arial Narrow" w:hAnsi="Arial Narrow" w:cs="宋体"/>
                <w:kern w:val="0"/>
                <w:sz w:val="18"/>
                <w:szCs w:val="18"/>
              </w:rPr>
              <w:t>12</w:t>
            </w:r>
            <w:r>
              <w:rPr>
                <w:rFonts w:hint="eastAsia" w:ascii="Arial Narrow" w:hAnsi="Arial Narrow" w:cs="宋体"/>
                <w:kern w:val="0"/>
                <w:sz w:val="18"/>
                <w:szCs w:val="18"/>
              </w:rPr>
              <w:t>）</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管理制度健全性（</w:t>
            </w:r>
            <w:r>
              <w:rPr>
                <w:rFonts w:ascii="Arial Narrow" w:hAnsi="Arial Narrow" w:cs="宋体"/>
                <w:kern w:val="0"/>
                <w:sz w:val="18"/>
                <w:szCs w:val="18"/>
              </w:rPr>
              <w:t>3</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项目实施单位的财务制度是否健全，用以反映和考核财务管理制度对资金规范、安全运行的保障情况。</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是否已制定或具有相应的项目资金管理办法；</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项目资金管理办法是否符合相关财务会计制度的规定。</w:t>
            </w:r>
            <w:r>
              <w:rPr>
                <w:rFonts w:ascii="Arial Narrow" w:hAnsi="Arial Narrow" w:cs="宋体"/>
                <w:kern w:val="0"/>
                <w:sz w:val="18"/>
                <w:szCs w:val="18"/>
              </w:rPr>
              <w:br w:type="textWrapping"/>
            </w:r>
            <w:r>
              <w:rPr>
                <w:rFonts w:hint="eastAsia" w:ascii="Arial Narrow" w:hAnsi="Arial Narrow" w:cs="宋体"/>
                <w:kern w:val="0"/>
                <w:sz w:val="18"/>
                <w:szCs w:val="18"/>
              </w:rPr>
              <w:t>一项不符合扣一分，严重的此项完全不得分。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Cs w:val="21"/>
              </w:rPr>
            </w:pPr>
            <w:r>
              <w:rPr>
                <w:rFonts w:ascii="Arial Narrow" w:hAnsi="Arial Narrow" w:cs="宋体"/>
                <w:kern w:val="0"/>
                <w:szCs w:val="21"/>
              </w:rPr>
              <w:t>3</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kern w:val="0"/>
                <w:sz w:val="18"/>
                <w:szCs w:val="18"/>
                <w:lang w:eastAsia="zh-CN"/>
              </w:rPr>
            </w:pPr>
            <w:r>
              <w:rPr>
                <w:rFonts w:hint="eastAsia" w:ascii="Arial Narrow" w:hAnsi="Arial Narrow" w:cs="宋体"/>
                <w:kern w:val="0"/>
                <w:sz w:val="18"/>
                <w:szCs w:val="18"/>
                <w:lang w:val="en-US" w:eastAsia="zh-CN"/>
              </w:rPr>
              <w:t>3</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r>
      <w:tr>
        <w:tblPrEx>
          <w:tblLayout w:type="fixed"/>
          <w:tblCellMar>
            <w:top w:w="0" w:type="dxa"/>
            <w:left w:w="108" w:type="dxa"/>
            <w:bottom w:w="0" w:type="dxa"/>
            <w:right w:w="108" w:type="dxa"/>
          </w:tblCellMar>
        </w:tblPrEx>
        <w:trPr>
          <w:trHeight w:val="18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资金使用合规性（</w:t>
            </w:r>
            <w:r>
              <w:rPr>
                <w:rFonts w:ascii="Arial Narrow" w:hAnsi="Arial Narrow" w:cs="宋体"/>
                <w:kern w:val="0"/>
                <w:sz w:val="18"/>
                <w:szCs w:val="18"/>
              </w:rPr>
              <w:t>5</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项目资金使用是否符合相关的财务管理制度规定，用以反映和考核项目资金的规范运行情况。</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是否符合国家财经法规和财务管理制度以及有关专项资金管理办法的规定；</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资金的拨付是否有完整的审批程序和手续；</w:t>
            </w:r>
            <w:r>
              <w:rPr>
                <w:rFonts w:ascii="Arial Narrow" w:hAnsi="Arial Narrow" w:cs="宋体"/>
                <w:kern w:val="0"/>
                <w:sz w:val="18"/>
                <w:szCs w:val="18"/>
              </w:rPr>
              <w:br w:type="textWrapping"/>
            </w:r>
            <w:r>
              <w:rPr>
                <w:rFonts w:hint="eastAsia" w:ascii="宋体" w:hAnsi="宋体" w:cs="宋体"/>
                <w:kern w:val="0"/>
                <w:sz w:val="18"/>
                <w:szCs w:val="18"/>
              </w:rPr>
              <w:t>③</w:t>
            </w:r>
            <w:r>
              <w:rPr>
                <w:rFonts w:hint="eastAsia" w:ascii="Arial Narrow" w:hAnsi="Arial Narrow" w:cs="宋体"/>
                <w:kern w:val="0"/>
                <w:sz w:val="18"/>
                <w:szCs w:val="18"/>
              </w:rPr>
              <w:t>项目的重大开支是否经过评估认证；</w:t>
            </w:r>
            <w:r>
              <w:rPr>
                <w:rFonts w:ascii="Arial Narrow" w:hAnsi="Arial Narrow" w:cs="宋体"/>
                <w:kern w:val="0"/>
                <w:sz w:val="18"/>
                <w:szCs w:val="18"/>
              </w:rPr>
              <w:br w:type="textWrapping"/>
            </w:r>
            <w:r>
              <w:rPr>
                <w:rFonts w:hint="eastAsia" w:ascii="宋体" w:hAnsi="宋体" w:cs="宋体"/>
                <w:kern w:val="0"/>
                <w:sz w:val="18"/>
                <w:szCs w:val="18"/>
              </w:rPr>
              <w:t>④</w:t>
            </w:r>
            <w:r>
              <w:rPr>
                <w:rFonts w:hint="eastAsia" w:ascii="Arial Narrow" w:hAnsi="Arial Narrow" w:cs="宋体"/>
                <w:kern w:val="0"/>
                <w:sz w:val="18"/>
                <w:szCs w:val="18"/>
              </w:rPr>
              <w:t>是否符合项目预算批复或合同规定的用途；</w:t>
            </w:r>
            <w:r>
              <w:rPr>
                <w:rFonts w:ascii="Arial Narrow" w:hAnsi="Arial Narrow" w:cs="宋体"/>
                <w:kern w:val="0"/>
                <w:sz w:val="18"/>
                <w:szCs w:val="18"/>
              </w:rPr>
              <w:br w:type="textWrapping"/>
            </w:r>
            <w:r>
              <w:rPr>
                <w:rFonts w:hint="eastAsia" w:ascii="宋体" w:hAnsi="宋体" w:cs="宋体"/>
                <w:kern w:val="0"/>
                <w:sz w:val="18"/>
                <w:szCs w:val="18"/>
              </w:rPr>
              <w:t>⑤</w:t>
            </w:r>
            <w:r>
              <w:rPr>
                <w:rFonts w:hint="eastAsia" w:ascii="Arial Narrow" w:hAnsi="Arial Narrow" w:cs="宋体"/>
                <w:kern w:val="0"/>
                <w:sz w:val="18"/>
                <w:szCs w:val="18"/>
              </w:rPr>
              <w:t>是否存在截留、挤占、挪用、虚列支出等情况。</w:t>
            </w:r>
            <w:r>
              <w:rPr>
                <w:rFonts w:ascii="Arial Narrow" w:hAnsi="Arial Narrow" w:cs="宋体"/>
                <w:kern w:val="0"/>
                <w:sz w:val="18"/>
                <w:szCs w:val="18"/>
              </w:rPr>
              <w:br w:type="textWrapping"/>
            </w:r>
            <w:r>
              <w:rPr>
                <w:rFonts w:hint="eastAsia" w:ascii="Arial Narrow" w:hAnsi="Arial Narrow" w:cs="宋体"/>
                <w:kern w:val="0"/>
                <w:sz w:val="18"/>
                <w:szCs w:val="18"/>
              </w:rPr>
              <w:t>一项不符合扣一分，严重的此项完全不得分。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Cs w:val="21"/>
              </w:rPr>
            </w:pPr>
            <w:r>
              <w:rPr>
                <w:rFonts w:ascii="Arial Narrow" w:hAnsi="Arial Narrow" w:cs="宋体"/>
                <w:kern w:val="0"/>
                <w:szCs w:val="21"/>
              </w:rPr>
              <w:t>5</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cs="宋体"/>
                <w:kern w:val="0"/>
                <w:sz w:val="18"/>
                <w:szCs w:val="18"/>
                <w:lang w:val="en-US" w:eastAsia="zh-CN"/>
              </w:rPr>
              <w:t>5</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kern w:val="0"/>
                <w:sz w:val="18"/>
                <w:szCs w:val="18"/>
                <w:lang w:val="en-US" w:eastAsia="zh-CN"/>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r>
      <w:tr>
        <w:tblPrEx>
          <w:tblLayout w:type="fixed"/>
          <w:tblCellMar>
            <w:top w:w="0" w:type="dxa"/>
            <w:left w:w="108" w:type="dxa"/>
            <w:bottom w:w="0" w:type="dxa"/>
            <w:right w:w="108" w:type="dxa"/>
          </w:tblCellMar>
        </w:tblPrEx>
        <w:trPr>
          <w:trHeight w:val="133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财务监控有效性（</w:t>
            </w:r>
            <w:r>
              <w:rPr>
                <w:rFonts w:ascii="Arial Narrow" w:hAnsi="Arial Narrow" w:cs="宋体"/>
                <w:kern w:val="0"/>
                <w:sz w:val="18"/>
                <w:szCs w:val="18"/>
              </w:rPr>
              <w:t>4</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项目实施单位是否为保障资金的安全、规范运行而采取了必要的监控措施，用以反映和考核项目实施单位对资金运行的控制情况。</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宋体" w:hAnsi="宋体" w:cs="宋体"/>
                <w:kern w:val="0"/>
                <w:sz w:val="18"/>
                <w:szCs w:val="18"/>
              </w:rPr>
              <w:t>①</w:t>
            </w:r>
            <w:r>
              <w:rPr>
                <w:rFonts w:hint="eastAsia" w:ascii="Arial Narrow" w:hAnsi="Arial Narrow" w:cs="宋体"/>
                <w:kern w:val="0"/>
                <w:sz w:val="18"/>
                <w:szCs w:val="18"/>
              </w:rPr>
              <w:t>是否已制定或具有相应的监控机制；</w:t>
            </w:r>
            <w:r>
              <w:rPr>
                <w:rFonts w:ascii="Arial Narrow" w:hAnsi="Arial Narrow" w:cs="宋体"/>
                <w:kern w:val="0"/>
                <w:sz w:val="18"/>
                <w:szCs w:val="18"/>
              </w:rPr>
              <w:br w:type="textWrapping"/>
            </w:r>
            <w:r>
              <w:rPr>
                <w:rFonts w:hint="eastAsia" w:ascii="宋体" w:hAnsi="宋体" w:cs="宋体"/>
                <w:kern w:val="0"/>
                <w:sz w:val="18"/>
                <w:szCs w:val="18"/>
              </w:rPr>
              <w:t>②</w:t>
            </w:r>
            <w:r>
              <w:rPr>
                <w:rFonts w:hint="eastAsia" w:ascii="Arial Narrow" w:hAnsi="Arial Narrow" w:cs="宋体"/>
                <w:kern w:val="0"/>
                <w:sz w:val="18"/>
                <w:szCs w:val="18"/>
              </w:rPr>
              <w:t>是否采取了相应的财务检查等必要的监控措施或手段。</w:t>
            </w:r>
            <w:r>
              <w:rPr>
                <w:rFonts w:ascii="Arial Narrow" w:hAnsi="Arial Narrow" w:cs="宋体"/>
                <w:kern w:val="0"/>
                <w:sz w:val="18"/>
                <w:szCs w:val="18"/>
              </w:rPr>
              <w:br w:type="textWrapping"/>
            </w:r>
            <w:r>
              <w:rPr>
                <w:rFonts w:hint="eastAsia" w:ascii="Arial Narrow" w:hAnsi="Arial Narrow" w:cs="宋体"/>
                <w:kern w:val="0"/>
                <w:sz w:val="18"/>
                <w:szCs w:val="18"/>
              </w:rPr>
              <w:t>一项不符合扣二分，严重的此项完全不得分。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Cs w:val="21"/>
              </w:rPr>
            </w:pPr>
            <w:r>
              <w:rPr>
                <w:rFonts w:ascii="Arial Narrow" w:hAnsi="Arial Narrow" w:cs="宋体"/>
                <w:kern w:val="0"/>
                <w:szCs w:val="21"/>
              </w:rPr>
              <w:t>4</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kern w:val="0"/>
                <w:sz w:val="18"/>
                <w:szCs w:val="18"/>
                <w:lang w:eastAsia="zh-CN"/>
              </w:rPr>
            </w:pPr>
            <w:r>
              <w:rPr>
                <w:rFonts w:hint="eastAsia" w:ascii="Arial Narrow" w:hAnsi="Arial Narrow" w:cs="宋体"/>
                <w:kern w:val="0"/>
                <w:sz w:val="18"/>
                <w:szCs w:val="18"/>
                <w:lang w:val="en-US" w:eastAsia="zh-CN"/>
              </w:rPr>
              <w:t>4</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p>
        </w:tc>
      </w:tr>
      <w:tr>
        <w:tblPrEx>
          <w:tblLayout w:type="fixed"/>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产出（</w:t>
            </w:r>
            <w:r>
              <w:rPr>
                <w:rFonts w:ascii="Arial Narrow" w:hAnsi="Arial Narrow" w:cs="宋体"/>
                <w:kern w:val="0"/>
                <w:sz w:val="18"/>
                <w:szCs w:val="18"/>
              </w:rPr>
              <w:t>30</w:t>
            </w:r>
            <w:r>
              <w:rPr>
                <w:rFonts w:hint="eastAsia" w:ascii="Arial Narrow" w:hAnsi="Arial Narrow" w:cs="宋体"/>
                <w:kern w:val="0"/>
                <w:sz w:val="18"/>
                <w:szCs w:val="18"/>
              </w:rPr>
              <w:t>）</w:t>
            </w: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项目产出（</w:t>
            </w:r>
            <w:r>
              <w:rPr>
                <w:rFonts w:ascii="Arial Narrow" w:hAnsi="Arial Narrow" w:cs="宋体"/>
                <w:kern w:val="0"/>
                <w:sz w:val="18"/>
                <w:szCs w:val="18"/>
              </w:rPr>
              <w:t>30</w:t>
            </w:r>
            <w:r>
              <w:rPr>
                <w:rFonts w:hint="eastAsia" w:ascii="Arial Narrow" w:hAnsi="Arial Narrow" w:cs="宋体"/>
                <w:kern w:val="0"/>
                <w:sz w:val="18"/>
                <w:szCs w:val="18"/>
              </w:rPr>
              <w:t>）</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完成数量（</w:t>
            </w:r>
            <w:r>
              <w:rPr>
                <w:rFonts w:ascii="Arial Narrow" w:hAnsi="Arial Narrow" w:cs="宋体"/>
                <w:kern w:val="0"/>
                <w:sz w:val="18"/>
                <w:szCs w:val="18"/>
              </w:rPr>
              <w:t>10</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项目实施的实际产出数与计划产出数的比率，用以反映和考核项目产出数量目标的实现程度。</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一项不符合扣</w:t>
            </w:r>
            <w:r>
              <w:rPr>
                <w:rFonts w:ascii="Arial Narrow" w:hAnsi="Arial Narrow" w:cs="宋体"/>
                <w:kern w:val="0"/>
                <w:sz w:val="18"/>
                <w:szCs w:val="18"/>
              </w:rPr>
              <w:t>2</w:t>
            </w:r>
            <w:r>
              <w:rPr>
                <w:rFonts w:hint="eastAsia" w:ascii="Arial Narrow" w:hAnsi="Arial Narrow" w:cs="宋体"/>
                <w:kern w:val="0"/>
                <w:sz w:val="18"/>
                <w:szCs w:val="18"/>
              </w:rPr>
              <w:t>分，与目标严重不符不得分。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Cs w:val="21"/>
              </w:rPr>
            </w:pPr>
            <w:r>
              <w:rPr>
                <w:rFonts w:ascii="Arial Narrow" w:hAnsi="Arial Narrow" w:cs="宋体"/>
                <w:kern w:val="0"/>
                <w:szCs w:val="21"/>
              </w:rPr>
              <w:t>10</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ascii="Arial Narrow" w:hAnsi="Arial Narrow" w:cs="宋体"/>
                <w:kern w:val="0"/>
                <w:sz w:val="18"/>
                <w:szCs w:val="18"/>
              </w:rPr>
              <w:t>10</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p>
        </w:tc>
      </w:tr>
      <w:tr>
        <w:tblPrEx>
          <w:tblLayout w:type="fixed"/>
          <w:tblCellMar>
            <w:top w:w="0" w:type="dxa"/>
            <w:left w:w="108" w:type="dxa"/>
            <w:bottom w:w="0" w:type="dxa"/>
            <w:right w:w="108" w:type="dxa"/>
          </w:tblCellMar>
        </w:tblPrEx>
        <w:trPr>
          <w:trHeight w:val="9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完成及时性（</w:t>
            </w:r>
            <w:r>
              <w:rPr>
                <w:rFonts w:ascii="Arial Narrow" w:hAnsi="Arial Narrow" w:cs="宋体"/>
                <w:kern w:val="0"/>
                <w:sz w:val="18"/>
                <w:szCs w:val="18"/>
              </w:rPr>
              <w:t>4</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项目实际提前完成时间与计划完成时间的比率，用以反映和考核项目产出时效目标的实现程度。</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一项不符合扣</w:t>
            </w:r>
            <w:r>
              <w:rPr>
                <w:rFonts w:ascii="Arial Narrow" w:hAnsi="Arial Narrow" w:cs="宋体"/>
                <w:kern w:val="0"/>
                <w:sz w:val="18"/>
                <w:szCs w:val="18"/>
              </w:rPr>
              <w:t>1</w:t>
            </w:r>
            <w:r>
              <w:rPr>
                <w:rFonts w:hint="eastAsia" w:ascii="Arial Narrow" w:hAnsi="Arial Narrow" w:cs="宋体"/>
                <w:kern w:val="0"/>
                <w:sz w:val="18"/>
                <w:szCs w:val="18"/>
              </w:rPr>
              <w:t>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Cs w:val="21"/>
              </w:rPr>
            </w:pPr>
            <w:r>
              <w:rPr>
                <w:rFonts w:ascii="Arial Narrow" w:hAnsi="Arial Narrow" w:cs="宋体"/>
                <w:kern w:val="0"/>
                <w:szCs w:val="21"/>
              </w:rPr>
              <w:t>4</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ascii="Arial Narrow" w:hAnsi="Arial Narrow" w:cs="宋体"/>
                <w:kern w:val="0"/>
                <w:sz w:val="18"/>
                <w:szCs w:val="18"/>
              </w:rPr>
              <w:t>4</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r>
      <w:tr>
        <w:tblPrEx>
          <w:tblLayout w:type="fixed"/>
          <w:tblCellMar>
            <w:top w:w="0" w:type="dxa"/>
            <w:left w:w="108" w:type="dxa"/>
            <w:bottom w:w="0" w:type="dxa"/>
            <w:right w:w="108" w:type="dxa"/>
          </w:tblCellMar>
        </w:tblPrEx>
        <w:trPr>
          <w:trHeight w:val="9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质量达标率（</w:t>
            </w:r>
            <w:r>
              <w:rPr>
                <w:rFonts w:ascii="Arial Narrow" w:hAnsi="Arial Narrow" w:cs="宋体"/>
                <w:kern w:val="0"/>
                <w:sz w:val="18"/>
                <w:szCs w:val="18"/>
              </w:rPr>
              <w:t>12</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项目完成的质量达标产出数与实际产出数的比率，用以反映和考核项目产出质量目标的实现程度。</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项目验收通过率达</w:t>
            </w:r>
            <w:r>
              <w:rPr>
                <w:rFonts w:ascii="Arial Narrow" w:hAnsi="Arial Narrow" w:cs="宋体"/>
                <w:kern w:val="0"/>
                <w:sz w:val="18"/>
                <w:szCs w:val="18"/>
              </w:rPr>
              <w:t>95%</w:t>
            </w:r>
            <w:r>
              <w:rPr>
                <w:rFonts w:hint="eastAsia" w:ascii="Arial Narrow" w:hAnsi="Arial Narrow" w:cs="宋体"/>
                <w:kern w:val="0"/>
                <w:sz w:val="18"/>
                <w:szCs w:val="18"/>
              </w:rPr>
              <w:t>及以上，得满分；未通过一个扣一分，扣完为止。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Cs w:val="21"/>
              </w:rPr>
            </w:pPr>
            <w:r>
              <w:rPr>
                <w:rFonts w:ascii="Arial Narrow" w:hAnsi="Arial Narrow" w:cs="宋体"/>
                <w:kern w:val="0"/>
                <w:szCs w:val="21"/>
              </w:rPr>
              <w:t>12</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ascii="Arial Narrow" w:hAnsi="Arial Narrow" w:cs="宋体"/>
                <w:kern w:val="0"/>
                <w:sz w:val="18"/>
                <w:szCs w:val="18"/>
              </w:rPr>
              <w:t>12</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rPr>
                <w:rFonts w:ascii="Arial Narrow" w:hAnsi="Arial Narrow" w:cs="宋体"/>
                <w:kern w:val="0"/>
                <w:sz w:val="18"/>
                <w:szCs w:val="18"/>
              </w:rPr>
            </w:pPr>
          </w:p>
        </w:tc>
      </w:tr>
      <w:tr>
        <w:tblPrEx>
          <w:tblLayout w:type="fixed"/>
          <w:tblCellMar>
            <w:top w:w="0" w:type="dxa"/>
            <w:left w:w="108" w:type="dxa"/>
            <w:bottom w:w="0" w:type="dxa"/>
            <w:right w:w="108" w:type="dxa"/>
          </w:tblCellMar>
        </w:tblPrEx>
        <w:trPr>
          <w:trHeight w:val="100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资金变动率（</w:t>
            </w:r>
            <w:r>
              <w:rPr>
                <w:rFonts w:ascii="Arial Narrow" w:hAnsi="Arial Narrow" w:cs="宋体"/>
                <w:kern w:val="0"/>
                <w:sz w:val="18"/>
                <w:szCs w:val="18"/>
              </w:rPr>
              <w:t>4</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完成项目计划工作目标的变动成本与计划成本的比率，用以反映和考核项目的变动程度。</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变动率</w:t>
            </w:r>
            <w:r>
              <w:rPr>
                <w:rFonts w:ascii="Arial Narrow" w:hAnsi="Arial Narrow" w:cs="宋体"/>
                <w:kern w:val="0"/>
                <w:sz w:val="18"/>
                <w:szCs w:val="18"/>
              </w:rPr>
              <w:t>=[</w:t>
            </w:r>
            <w:r>
              <w:rPr>
                <w:rFonts w:hint="eastAsia" w:ascii="Arial Narrow" w:hAnsi="Arial Narrow" w:cs="宋体"/>
                <w:kern w:val="0"/>
                <w:sz w:val="18"/>
                <w:szCs w:val="18"/>
              </w:rPr>
              <w:t>（实际成本</w:t>
            </w:r>
            <w:r>
              <w:rPr>
                <w:rFonts w:ascii="Arial Narrow" w:hAnsi="Arial Narrow" w:cs="宋体"/>
                <w:kern w:val="0"/>
                <w:sz w:val="18"/>
                <w:szCs w:val="18"/>
              </w:rPr>
              <w:t>-</w:t>
            </w:r>
            <w:r>
              <w:rPr>
                <w:rFonts w:hint="eastAsia" w:ascii="Arial Narrow" w:hAnsi="Arial Narrow" w:cs="宋体"/>
                <w:kern w:val="0"/>
                <w:sz w:val="18"/>
                <w:szCs w:val="18"/>
              </w:rPr>
              <w:t>计划成本）</w:t>
            </w:r>
            <w:r>
              <w:rPr>
                <w:rFonts w:ascii="Arial Narrow" w:hAnsi="Arial Narrow" w:cs="宋体"/>
                <w:kern w:val="0"/>
                <w:sz w:val="18"/>
                <w:szCs w:val="18"/>
              </w:rPr>
              <w:t>/</w:t>
            </w:r>
            <w:r>
              <w:rPr>
                <w:rFonts w:hint="eastAsia" w:ascii="Arial Narrow" w:hAnsi="Arial Narrow" w:cs="宋体"/>
                <w:kern w:val="0"/>
                <w:sz w:val="18"/>
                <w:szCs w:val="18"/>
              </w:rPr>
              <w:t>计划成本</w:t>
            </w:r>
            <w:r>
              <w:rPr>
                <w:rFonts w:ascii="Arial Narrow" w:hAnsi="Arial Narrow" w:cs="宋体"/>
                <w:kern w:val="0"/>
                <w:sz w:val="18"/>
                <w:szCs w:val="18"/>
              </w:rPr>
              <w:t>]×100%</w:t>
            </w:r>
            <w:r>
              <w:rPr>
                <w:rFonts w:hint="eastAsia" w:ascii="Arial Narrow" w:hAnsi="Arial Narrow" w:cs="宋体"/>
                <w:kern w:val="0"/>
                <w:sz w:val="18"/>
                <w:szCs w:val="18"/>
              </w:rPr>
              <w:t>。</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Cs w:val="21"/>
              </w:rPr>
            </w:pPr>
            <w:r>
              <w:rPr>
                <w:rFonts w:ascii="Arial Narrow" w:hAnsi="Arial Narrow" w:cs="宋体"/>
                <w:kern w:val="0"/>
                <w:szCs w:val="21"/>
              </w:rPr>
              <w:t>4</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ascii="Arial Narrow" w:hAnsi="Arial Narrow" w:cs="宋体"/>
                <w:kern w:val="0"/>
                <w:sz w:val="18"/>
                <w:szCs w:val="18"/>
              </w:rPr>
              <w:t>4</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rPr>
                <w:rFonts w:ascii="Arial Narrow" w:hAnsi="Arial Narrow" w:cs="宋体"/>
                <w:kern w:val="0"/>
                <w:sz w:val="18"/>
                <w:szCs w:val="18"/>
              </w:rPr>
            </w:pPr>
          </w:p>
        </w:tc>
      </w:tr>
      <w:tr>
        <w:tblPrEx>
          <w:tblLayout w:type="fixed"/>
          <w:tblCellMar>
            <w:top w:w="0" w:type="dxa"/>
            <w:left w:w="108" w:type="dxa"/>
            <w:bottom w:w="0" w:type="dxa"/>
            <w:right w:w="108" w:type="dxa"/>
          </w:tblCellMar>
        </w:tblPrEx>
        <w:trPr>
          <w:trHeight w:val="970" w:hRule="atLeast"/>
        </w:trPr>
        <w:tc>
          <w:tcPr>
            <w:tcW w:w="84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效果（</w:t>
            </w:r>
            <w:r>
              <w:rPr>
                <w:rFonts w:ascii="Arial Narrow" w:hAnsi="Arial Narrow" w:cs="宋体"/>
                <w:kern w:val="0"/>
                <w:sz w:val="18"/>
                <w:szCs w:val="18"/>
              </w:rPr>
              <w:t>30</w:t>
            </w:r>
            <w:r>
              <w:rPr>
                <w:rFonts w:hint="eastAsia" w:ascii="Arial Narrow" w:hAnsi="Arial Narrow" w:cs="宋体"/>
                <w:kern w:val="0"/>
                <w:sz w:val="18"/>
                <w:szCs w:val="18"/>
              </w:rPr>
              <w:t>分）</w:t>
            </w: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项目效益（</w:t>
            </w:r>
            <w:r>
              <w:rPr>
                <w:rFonts w:ascii="Arial Narrow" w:hAnsi="Arial Narrow" w:cs="宋体"/>
                <w:kern w:val="0"/>
                <w:sz w:val="18"/>
                <w:szCs w:val="18"/>
              </w:rPr>
              <w:t>30</w:t>
            </w:r>
            <w:r>
              <w:rPr>
                <w:rFonts w:hint="eastAsia" w:ascii="Arial Narrow" w:hAnsi="Arial Narrow" w:cs="宋体"/>
                <w:kern w:val="0"/>
                <w:sz w:val="18"/>
                <w:szCs w:val="18"/>
              </w:rPr>
              <w:t>分）</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经济效益（</w:t>
            </w:r>
            <w:r>
              <w:rPr>
                <w:rFonts w:ascii="Arial Narrow" w:hAnsi="Arial Narrow" w:cs="宋体"/>
                <w:kern w:val="0"/>
                <w:sz w:val="18"/>
                <w:szCs w:val="18"/>
              </w:rPr>
              <w:t>6</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项目实施对经济发展所带来的直接或间接影响情况。</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sz w:val="18"/>
                <w:szCs w:val="18"/>
              </w:rPr>
              <w:t>对照绩效目标，按经济效益实现程度计算得分。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Cs w:val="21"/>
              </w:rPr>
            </w:pPr>
            <w:r>
              <w:rPr>
                <w:rFonts w:ascii="Arial Narrow" w:hAnsi="Arial Narrow" w:cs="宋体"/>
                <w:kern w:val="0"/>
                <w:szCs w:val="21"/>
              </w:rPr>
              <w:t>6</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kern w:val="0"/>
                <w:sz w:val="18"/>
                <w:szCs w:val="18"/>
                <w:lang w:eastAsia="zh-CN"/>
              </w:rPr>
            </w:pPr>
            <w:r>
              <w:rPr>
                <w:rFonts w:hint="eastAsia" w:ascii="Arial Narrow" w:hAnsi="Arial Narrow" w:cs="宋体"/>
                <w:kern w:val="0"/>
                <w:sz w:val="18"/>
                <w:szCs w:val="18"/>
                <w:lang w:val="en-US" w:eastAsia="zh-CN"/>
              </w:rPr>
              <w:t>6</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rPr>
                <w:rFonts w:ascii="Arial Narrow" w:hAnsi="Arial Narrow" w:cs="宋体"/>
                <w:kern w:val="0"/>
                <w:sz w:val="18"/>
                <w:szCs w:val="18"/>
              </w:rPr>
            </w:pPr>
          </w:p>
        </w:tc>
      </w:tr>
      <w:tr>
        <w:tblPrEx>
          <w:tblLayout w:type="fixed"/>
          <w:tblCellMar>
            <w:top w:w="0" w:type="dxa"/>
            <w:left w:w="108" w:type="dxa"/>
            <w:bottom w:w="0" w:type="dxa"/>
            <w:right w:w="108" w:type="dxa"/>
          </w:tblCellMar>
        </w:tblPrEx>
        <w:trPr>
          <w:trHeight w:val="114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社会效益（</w:t>
            </w:r>
            <w:r>
              <w:rPr>
                <w:rFonts w:ascii="Arial Narrow" w:hAnsi="Arial Narrow" w:cs="宋体"/>
                <w:kern w:val="0"/>
                <w:sz w:val="18"/>
                <w:szCs w:val="18"/>
              </w:rPr>
              <w:t>8</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项目实施对社会发展所带来的直接或间接影响情况。</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sz w:val="18"/>
                <w:szCs w:val="18"/>
              </w:rPr>
              <w:t>对照绩效目标，按社会效益实现程度计算得分。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Cs w:val="21"/>
              </w:rPr>
            </w:pPr>
            <w:r>
              <w:rPr>
                <w:rFonts w:ascii="Arial Narrow" w:hAnsi="Arial Narrow" w:cs="宋体"/>
                <w:kern w:val="0"/>
                <w:szCs w:val="21"/>
              </w:rPr>
              <w:t>8</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kern w:val="0"/>
                <w:sz w:val="18"/>
                <w:szCs w:val="18"/>
                <w:lang w:eastAsia="zh-CN"/>
              </w:rPr>
            </w:pPr>
            <w:r>
              <w:rPr>
                <w:rFonts w:hint="eastAsia" w:ascii="Arial Narrow" w:hAnsi="Arial Narrow" w:cs="宋体"/>
                <w:kern w:val="0"/>
                <w:sz w:val="18"/>
                <w:szCs w:val="18"/>
                <w:lang w:val="en-US" w:eastAsia="zh-CN"/>
              </w:rPr>
              <w:t>6</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kern w:val="0"/>
                <w:sz w:val="18"/>
                <w:szCs w:val="18"/>
                <w:lang w:eastAsia="zh-CN"/>
              </w:rPr>
            </w:pPr>
            <w:r>
              <w:rPr>
                <w:rFonts w:hint="eastAsia" w:ascii="Arial Narrow" w:hAnsi="Arial Narrow" w:cs="宋体"/>
                <w:kern w:val="0"/>
                <w:sz w:val="18"/>
                <w:szCs w:val="18"/>
                <w:lang w:val="en-US" w:eastAsia="zh-CN"/>
              </w:rPr>
              <w:t>2</w:t>
            </w:r>
          </w:p>
        </w:tc>
        <w:tc>
          <w:tcPr>
            <w:tcW w:w="2046" w:type="dxa"/>
            <w:tcBorders>
              <w:top w:val="single" w:color="auto" w:sz="4" w:space="0"/>
              <w:left w:val="single" w:color="auto" w:sz="4" w:space="0"/>
              <w:bottom w:val="single" w:color="auto" w:sz="4" w:space="0"/>
              <w:right w:val="single" w:color="auto" w:sz="4" w:space="0"/>
            </w:tcBorders>
            <w:vAlign w:val="center"/>
          </w:tcPr>
          <w:p>
            <w:pPr>
              <w:widowControl/>
              <w:rPr>
                <w:rFonts w:ascii="Arial Narrow" w:hAnsi="Arial Narrow" w:cs="宋体"/>
                <w:kern w:val="0"/>
                <w:sz w:val="18"/>
                <w:szCs w:val="18"/>
              </w:rPr>
            </w:pPr>
            <w:r>
              <w:rPr>
                <w:rFonts w:hint="eastAsia" w:ascii="Arial Narrow" w:hAnsi="Arial Narrow" w:cs="宋体"/>
                <w:kern w:val="0"/>
                <w:sz w:val="18"/>
                <w:szCs w:val="18"/>
              </w:rPr>
              <w:t>社会效益不明显</w:t>
            </w:r>
          </w:p>
        </w:tc>
      </w:tr>
      <w:tr>
        <w:tblPrEx>
          <w:tblLayout w:type="fixed"/>
          <w:tblCellMar>
            <w:top w:w="0" w:type="dxa"/>
            <w:left w:w="108" w:type="dxa"/>
            <w:bottom w:w="0" w:type="dxa"/>
            <w:right w:w="108" w:type="dxa"/>
          </w:tblCellMar>
        </w:tblPrEx>
        <w:trPr>
          <w:trHeight w:val="78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可持续影响（</w:t>
            </w:r>
            <w:r>
              <w:rPr>
                <w:rFonts w:ascii="Arial Narrow" w:hAnsi="Arial Narrow" w:cs="宋体"/>
                <w:kern w:val="0"/>
                <w:sz w:val="18"/>
                <w:szCs w:val="18"/>
              </w:rPr>
              <w:t>6</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项目后续运行及成效发挥的可持续影响情况。</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宋体" w:hAnsi="宋体"/>
                <w:sz w:val="18"/>
                <w:szCs w:val="18"/>
              </w:rPr>
              <w:t>对照绩效目标，按</w:t>
            </w:r>
            <w:r>
              <w:rPr>
                <w:rFonts w:hint="eastAsia" w:ascii="Arial Narrow" w:hAnsi="Arial Narrow" w:cs="宋体"/>
                <w:kern w:val="0"/>
                <w:sz w:val="18"/>
                <w:szCs w:val="18"/>
              </w:rPr>
              <w:t>可持续影响</w:t>
            </w:r>
            <w:r>
              <w:rPr>
                <w:rFonts w:hint="eastAsia" w:ascii="宋体" w:hAnsi="宋体"/>
                <w:sz w:val="18"/>
                <w:szCs w:val="18"/>
              </w:rPr>
              <w:t>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Cs w:val="21"/>
              </w:rPr>
            </w:pPr>
            <w:r>
              <w:rPr>
                <w:rFonts w:ascii="Arial Narrow" w:hAnsi="Arial Narrow" w:cs="宋体"/>
                <w:kern w:val="0"/>
                <w:szCs w:val="21"/>
              </w:rPr>
              <w:t>6</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kern w:val="0"/>
                <w:sz w:val="18"/>
                <w:szCs w:val="18"/>
                <w:lang w:eastAsia="zh-CN"/>
              </w:rPr>
            </w:pPr>
            <w:r>
              <w:rPr>
                <w:rFonts w:hint="eastAsia" w:ascii="Arial Narrow" w:hAnsi="Arial Narrow" w:cs="宋体"/>
                <w:kern w:val="0"/>
                <w:sz w:val="18"/>
                <w:szCs w:val="18"/>
                <w:lang w:val="en-US" w:eastAsia="zh-CN"/>
              </w:rPr>
              <w:t>6</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kern w:val="0"/>
                <w:sz w:val="18"/>
                <w:szCs w:val="18"/>
                <w:lang w:eastAsia="zh-CN"/>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rPr>
                <w:rFonts w:ascii="Arial Narrow" w:hAnsi="Arial Narrow" w:cs="宋体"/>
                <w:kern w:val="0"/>
                <w:sz w:val="18"/>
                <w:szCs w:val="18"/>
              </w:rPr>
            </w:pPr>
          </w:p>
        </w:tc>
      </w:tr>
      <w:tr>
        <w:tblPrEx>
          <w:tblLayout w:type="fixed"/>
          <w:tblCellMar>
            <w:top w:w="0" w:type="dxa"/>
            <w:left w:w="108" w:type="dxa"/>
            <w:bottom w:w="0" w:type="dxa"/>
            <w:right w:w="108" w:type="dxa"/>
          </w:tblCellMar>
        </w:tblPrEx>
        <w:trPr>
          <w:trHeight w:val="74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 w:val="18"/>
                <w:szCs w:val="18"/>
              </w:rPr>
            </w:pPr>
            <w:r>
              <w:rPr>
                <w:rFonts w:hint="eastAsia" w:ascii="Arial Narrow" w:hAnsi="Arial Narrow" w:cs="宋体"/>
                <w:kern w:val="0"/>
                <w:sz w:val="18"/>
                <w:szCs w:val="18"/>
              </w:rPr>
              <w:t>服务对象满意度（</w:t>
            </w:r>
            <w:r>
              <w:rPr>
                <w:rFonts w:ascii="Arial Narrow" w:hAnsi="Arial Narrow" w:cs="宋体"/>
                <w:kern w:val="0"/>
                <w:sz w:val="18"/>
                <w:szCs w:val="18"/>
              </w:rPr>
              <w:t>10</w:t>
            </w:r>
            <w:r>
              <w:rPr>
                <w:rFonts w:hint="eastAsia" w:ascii="Arial Narrow" w:hAnsi="Arial Narrow" w:cs="宋体"/>
                <w:kern w:val="0"/>
                <w:sz w:val="18"/>
                <w:szCs w:val="18"/>
              </w:rPr>
              <w:t>分）</w:t>
            </w:r>
          </w:p>
        </w:tc>
        <w:tc>
          <w:tcPr>
            <w:tcW w:w="2275"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社会公众或服务对象对项目实施效果的满意程度。</w:t>
            </w:r>
          </w:p>
        </w:tc>
        <w:tc>
          <w:tcPr>
            <w:tcW w:w="4391" w:type="dxa"/>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cs="宋体"/>
                <w:kern w:val="0"/>
                <w:sz w:val="18"/>
                <w:szCs w:val="18"/>
              </w:rPr>
            </w:pPr>
            <w:r>
              <w:rPr>
                <w:rFonts w:hint="eastAsia" w:ascii="Arial Narrow" w:hAnsi="Arial Narrow" w:cs="宋体"/>
                <w:kern w:val="0"/>
                <w:sz w:val="18"/>
                <w:szCs w:val="18"/>
              </w:rPr>
              <w:t>采取社会调查的方式，社会公众满意度大于</w:t>
            </w:r>
            <w:r>
              <w:rPr>
                <w:rFonts w:ascii="Arial Narrow" w:hAnsi="Arial Narrow" w:cs="宋体"/>
                <w:kern w:val="0"/>
                <w:sz w:val="18"/>
                <w:szCs w:val="18"/>
              </w:rPr>
              <w:t>90%</w:t>
            </w:r>
            <w:r>
              <w:rPr>
                <w:rFonts w:hint="eastAsia" w:ascii="Arial Narrow" w:hAnsi="Arial Narrow" w:cs="宋体"/>
                <w:kern w:val="0"/>
                <w:sz w:val="18"/>
                <w:szCs w:val="18"/>
              </w:rPr>
              <w:t>的得满分，每少</w:t>
            </w:r>
            <w:r>
              <w:rPr>
                <w:rFonts w:ascii="Arial Narrow" w:hAnsi="Arial Narrow" w:cs="宋体"/>
                <w:kern w:val="0"/>
                <w:sz w:val="18"/>
                <w:szCs w:val="18"/>
              </w:rPr>
              <w:t>1</w:t>
            </w:r>
            <w:r>
              <w:rPr>
                <w:rFonts w:hint="eastAsia" w:ascii="Arial Narrow" w:hAnsi="Arial Narrow" w:cs="宋体"/>
                <w:kern w:val="0"/>
                <w:sz w:val="18"/>
                <w:szCs w:val="18"/>
              </w:rPr>
              <w:t>个百分点扣</w:t>
            </w:r>
            <w:r>
              <w:rPr>
                <w:rFonts w:ascii="Arial Narrow" w:hAnsi="Arial Narrow" w:cs="宋体"/>
                <w:kern w:val="0"/>
                <w:sz w:val="18"/>
                <w:szCs w:val="18"/>
              </w:rPr>
              <w:t>0.3</w:t>
            </w:r>
            <w:r>
              <w:rPr>
                <w:rFonts w:hint="eastAsia" w:ascii="Arial Narrow" w:hAnsi="Arial Narrow" w:cs="宋体"/>
                <w:kern w:val="0"/>
                <w:sz w:val="18"/>
                <w:szCs w:val="18"/>
              </w:rPr>
              <w:t>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kern w:val="0"/>
                <w:szCs w:val="21"/>
              </w:rPr>
            </w:pPr>
            <w:r>
              <w:rPr>
                <w:rFonts w:ascii="Arial Narrow" w:hAnsi="Arial Narrow" w:cs="宋体"/>
                <w:kern w:val="0"/>
                <w:szCs w:val="21"/>
              </w:rPr>
              <w:t>10</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kern w:val="0"/>
                <w:sz w:val="18"/>
                <w:szCs w:val="18"/>
                <w:lang w:eastAsia="zh-CN"/>
              </w:rPr>
            </w:pPr>
            <w:r>
              <w:rPr>
                <w:rFonts w:hint="eastAsia" w:ascii="Arial Narrow" w:hAnsi="Arial Narrow" w:cs="宋体"/>
                <w:kern w:val="0"/>
                <w:sz w:val="18"/>
                <w:szCs w:val="18"/>
                <w:lang w:val="en-US" w:eastAsia="zh-CN"/>
              </w:rPr>
              <w:t>10</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kern w:val="0"/>
                <w:sz w:val="18"/>
                <w:szCs w:val="18"/>
                <w:lang w:val="en-US" w:eastAsia="zh-CN"/>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rPr>
                <w:rFonts w:hint="eastAsia" w:ascii="Arial Narrow" w:hAnsi="Arial Narrow" w:eastAsia="宋体" w:cs="宋体"/>
                <w:kern w:val="0"/>
                <w:sz w:val="18"/>
                <w:szCs w:val="18"/>
                <w:lang w:eastAsia="zh-CN"/>
              </w:rPr>
            </w:pPr>
          </w:p>
        </w:tc>
      </w:tr>
      <w:tr>
        <w:tblPrEx>
          <w:tblLayout w:type="fixed"/>
          <w:tblCellMar>
            <w:top w:w="0" w:type="dxa"/>
            <w:left w:w="108" w:type="dxa"/>
            <w:bottom w:w="0" w:type="dxa"/>
            <w:right w:w="108" w:type="dxa"/>
          </w:tblCellMar>
        </w:tblPrEx>
        <w:trPr>
          <w:trHeight w:val="461" w:hRule="atLeast"/>
        </w:trPr>
        <w:tc>
          <w:tcPr>
            <w:tcW w:w="984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bCs/>
                <w:kern w:val="0"/>
                <w:sz w:val="18"/>
                <w:szCs w:val="18"/>
              </w:rPr>
            </w:pPr>
            <w:r>
              <w:rPr>
                <w:rFonts w:hint="eastAsia" w:ascii="Arial Narrow" w:hAnsi="Arial Narrow" w:cs="宋体"/>
                <w:b/>
                <w:bCs/>
                <w:kern w:val="0"/>
                <w:sz w:val="18"/>
                <w:szCs w:val="18"/>
              </w:rPr>
              <w:t>合计</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Cs/>
                <w:kern w:val="0"/>
                <w:szCs w:val="21"/>
              </w:rPr>
            </w:pPr>
            <w:r>
              <w:rPr>
                <w:rFonts w:ascii="Arial Narrow" w:hAnsi="Arial Narrow" w:cs="宋体"/>
                <w:bCs/>
                <w:kern w:val="0"/>
                <w:szCs w:val="21"/>
              </w:rPr>
              <w:t>100</w:t>
            </w:r>
          </w:p>
        </w:tc>
        <w:tc>
          <w:tcPr>
            <w:tcW w:w="69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bCs/>
                <w:kern w:val="0"/>
                <w:sz w:val="18"/>
                <w:szCs w:val="18"/>
                <w:lang w:eastAsia="zh-CN"/>
              </w:rPr>
            </w:pPr>
            <w:r>
              <w:rPr>
                <w:rFonts w:hint="eastAsia" w:ascii="Arial Narrow" w:hAnsi="Arial Narrow" w:cs="宋体"/>
                <w:b/>
                <w:bCs/>
                <w:kern w:val="0"/>
                <w:sz w:val="18"/>
                <w:szCs w:val="18"/>
                <w:lang w:val="en-US" w:eastAsia="zh-CN"/>
              </w:rPr>
              <w:t>94</w:t>
            </w:r>
          </w:p>
        </w:tc>
        <w:tc>
          <w:tcPr>
            <w:tcW w:w="6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Arial Narrow" w:hAnsi="Arial Narrow" w:eastAsia="宋体" w:cs="宋体"/>
                <w:b/>
                <w:bCs/>
                <w:kern w:val="0"/>
                <w:sz w:val="18"/>
                <w:szCs w:val="18"/>
                <w:lang w:eastAsia="zh-CN"/>
              </w:rPr>
            </w:pPr>
            <w:r>
              <w:rPr>
                <w:rFonts w:hint="eastAsia" w:ascii="Arial Narrow" w:hAnsi="Arial Narrow" w:cs="宋体"/>
                <w:b/>
                <w:bCs/>
                <w:kern w:val="0"/>
                <w:sz w:val="18"/>
                <w:szCs w:val="18"/>
                <w:lang w:val="en-US" w:eastAsia="zh-CN"/>
              </w:rPr>
              <w:t>6</w:t>
            </w: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cs="宋体"/>
                <w:b/>
                <w:bCs/>
                <w:kern w:val="0"/>
                <w:sz w:val="18"/>
                <w:szCs w:val="18"/>
              </w:rPr>
            </w:pPr>
          </w:p>
        </w:tc>
      </w:tr>
    </w:tbl>
    <w:p/>
    <w:p/>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华文仿宋">
    <w:altName w:val="仿宋"/>
    <w:panose1 w:val="02010600040101010101"/>
    <w:charset w:val="86"/>
    <w:family w:val="auto"/>
    <w:pitch w:val="default"/>
    <w:sig w:usb0="00000000" w:usb1="00000000" w:usb2="00000000" w:usb3="00000000" w:csb0="00000000" w:csb1="00000000"/>
  </w:font>
  <w:font w:name="方正大标宋简体">
    <w:panose1 w:val="02010601030101010101"/>
    <w:charset w:val="86"/>
    <w:family w:val="auto"/>
    <w:pitch w:val="default"/>
    <w:sig w:usb0="00000001" w:usb1="080E0000" w:usb2="00000000" w:usb3="00000000" w:csb0="00040000" w:csb1="00000000"/>
  </w:font>
  <w:font w:name="等线">
    <w:altName w:val="宋体"/>
    <w:panose1 w:val="02010600030101010101"/>
    <w:charset w:val="00"/>
    <w:family w:val="auto"/>
    <w:pitch w:val="default"/>
    <w:sig w:usb0="00000000" w:usb1="00000000" w:usb2="00000016" w:usb3="00000000" w:csb0="0004000F"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Calibri">
    <w:panose1 w:val="020F0502020204030204"/>
    <w:charset w:val="86"/>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简体">
    <w:panose1 w:val="02010601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准圆繁体">
    <w:panose1 w:val="0201060103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书宋繁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隶变繁体">
    <w:panose1 w:val="03000509000000000000"/>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 w:name="方正魏碑繁体">
    <w:panose1 w:val="02010601030101010101"/>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黑体繁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姚体繁体">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宋一繁体">
    <w:panose1 w:val="03000509000000000000"/>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超粗黑繁体">
    <w:panose1 w:val="02010601030101010101"/>
    <w:charset w:val="86"/>
    <w:family w:val="auto"/>
    <w:pitch w:val="default"/>
    <w:sig w:usb0="00000001" w:usb1="080E0000" w:usb2="00000000" w:usb3="00000000" w:csb0="00040000" w:csb1="00000000"/>
  </w:font>
  <w:font w:name="方正铁筋隶书简体">
    <w:panose1 w:val="03000509000000000000"/>
    <w:charset w:val="86"/>
    <w:family w:val="auto"/>
    <w:pitch w:val="default"/>
    <w:sig w:usb0="00000001" w:usb1="080E0000" w:usb2="00000000" w:usb3="00000000" w:csb0="00040000" w:csb1="00000000"/>
  </w:font>
  <w:font w:name="方正铁筋隶书繁体">
    <w:panose1 w:val="03000509000000000000"/>
    <w:charset w:val="86"/>
    <w:family w:val="auto"/>
    <w:pitch w:val="default"/>
    <w:sig w:usb0="00000001" w:usb1="080E0000" w:usb2="00000000" w:usb3="00000000" w:csb0="00040000" w:csb1="00000000"/>
  </w:font>
  <w:font w:name="方正隶书简体">
    <w:panose1 w:val="02010601030101010101"/>
    <w:charset w:val="86"/>
    <w:family w:val="auto"/>
    <w:pitch w:val="default"/>
    <w:sig w:usb0="00000001" w:usb1="080E0000" w:usb2="00000000" w:usb3="00000000" w:csb0="00040000" w:csb1="00000000"/>
  </w:font>
  <w:font w:name="方正隶书繁体">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二繁体">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pPr>
                          <w:r>
                            <w:fldChar w:fldCharType="begin"/>
                          </w:r>
                          <w:r>
                            <w:instrText xml:space="preserve"> PAGE   \* MERGEFORMAT </w:instrText>
                          </w:r>
                          <w:r>
                            <w:fldChar w:fldCharType="separate"/>
                          </w:r>
                          <w:r>
                            <w:rPr>
                              <w:lang w:val="zh-CN"/>
                            </w:rPr>
                            <w:t>10</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jc w:val="right"/>
                    </w:pPr>
                    <w:r>
                      <w:fldChar w:fldCharType="begin"/>
                    </w:r>
                    <w:r>
                      <w:instrText xml:space="preserve"> PAGE   \* MERGEFORMAT </w:instrText>
                    </w:r>
                    <w:r>
                      <w:fldChar w:fldCharType="separate"/>
                    </w:r>
                    <w:r>
                      <w:rPr>
                        <w:lang w:val="zh-CN"/>
                      </w:rPr>
                      <w:t>10</w:t>
                    </w:r>
                    <w:r>
                      <w:rPr>
                        <w:lang w:val="zh-CN"/>
                      </w:rPr>
                      <w:fldChar w:fldCharType="end"/>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20B4F"/>
    <w:multiLevelType w:val="singleLevel"/>
    <w:tmpl w:val="67E20B4F"/>
    <w:lvl w:ilvl="0" w:tentative="0">
      <w:start w:val="2"/>
      <w:numFmt w:val="chineseCounting"/>
      <w:suff w:val="nothing"/>
      <w:lvlText w:val="（%1）"/>
      <w:lvlJc w:val="left"/>
    </w:lvl>
  </w:abstractNum>
  <w:abstractNum w:abstractNumId="1">
    <w:nsid w:val="67E20D6F"/>
    <w:multiLevelType w:val="singleLevel"/>
    <w:tmpl w:val="67E20D6F"/>
    <w:lvl w:ilvl="0" w:tentative="0">
      <w:start w:val="2"/>
      <w:numFmt w:val="chineseCounting"/>
      <w:suff w:val="nothing"/>
      <w:lvlText w:val="（%1）"/>
      <w:lvlJc w:val="left"/>
    </w:lvl>
  </w:abstractNum>
  <w:abstractNum w:abstractNumId="2">
    <w:nsid w:val="67E20F9B"/>
    <w:multiLevelType w:val="singleLevel"/>
    <w:tmpl w:val="67E20F9B"/>
    <w:lvl w:ilvl="0" w:tentative="0">
      <w:start w:val="2"/>
      <w:numFmt w:val="chineseCounting"/>
      <w:suff w:val="nothing"/>
      <w:lvlText w:val="（%1）"/>
      <w:lvlJc w:val="left"/>
    </w:lvl>
  </w:abstractNum>
  <w:abstractNum w:abstractNumId="3">
    <w:nsid w:val="67E21012"/>
    <w:multiLevelType w:val="singleLevel"/>
    <w:tmpl w:val="67E21012"/>
    <w:lvl w:ilvl="0" w:tentative="0">
      <w:start w:val="1"/>
      <w:numFmt w:val="chineseCounting"/>
      <w:suff w:val="nothing"/>
      <w:lvlText w:val="（%1）"/>
      <w:lvlJc w:val="left"/>
    </w:lvl>
  </w:abstractNum>
  <w:abstractNum w:abstractNumId="4">
    <w:nsid w:val="67E210C9"/>
    <w:multiLevelType w:val="singleLevel"/>
    <w:tmpl w:val="67E210C9"/>
    <w:lvl w:ilvl="0" w:tentative="0">
      <w:start w:val="4"/>
      <w:numFmt w:val="chineseCounting"/>
      <w:suff w:val="nothing"/>
      <w:lvlText w:val="（%1）"/>
      <w:lvlJc w:val="left"/>
    </w:lvl>
  </w:abstractNum>
  <w:abstractNum w:abstractNumId="5">
    <w:nsid w:val="67E21113"/>
    <w:multiLevelType w:val="singleLevel"/>
    <w:tmpl w:val="67E21113"/>
    <w:lvl w:ilvl="0" w:tentative="0">
      <w:start w:val="5"/>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0AE"/>
    <w:rsid w:val="000901C6"/>
    <w:rsid w:val="00094DB0"/>
    <w:rsid w:val="000A60DF"/>
    <w:rsid w:val="000D0D98"/>
    <w:rsid w:val="000E3F5D"/>
    <w:rsid w:val="00156A43"/>
    <w:rsid w:val="001640AE"/>
    <w:rsid w:val="001C53DE"/>
    <w:rsid w:val="002020EC"/>
    <w:rsid w:val="00202F55"/>
    <w:rsid w:val="002B5392"/>
    <w:rsid w:val="0035374E"/>
    <w:rsid w:val="003B04C9"/>
    <w:rsid w:val="003B346C"/>
    <w:rsid w:val="004027B0"/>
    <w:rsid w:val="00440B29"/>
    <w:rsid w:val="004446FD"/>
    <w:rsid w:val="0044562C"/>
    <w:rsid w:val="00471E66"/>
    <w:rsid w:val="004A18B3"/>
    <w:rsid w:val="004E6E08"/>
    <w:rsid w:val="00592329"/>
    <w:rsid w:val="005F69C4"/>
    <w:rsid w:val="00612182"/>
    <w:rsid w:val="00614D59"/>
    <w:rsid w:val="00625B22"/>
    <w:rsid w:val="0063307C"/>
    <w:rsid w:val="006366B5"/>
    <w:rsid w:val="006567A8"/>
    <w:rsid w:val="007B06E4"/>
    <w:rsid w:val="007D0EBC"/>
    <w:rsid w:val="00831681"/>
    <w:rsid w:val="00896CBE"/>
    <w:rsid w:val="009A3FF2"/>
    <w:rsid w:val="009D1170"/>
    <w:rsid w:val="009F7A94"/>
    <w:rsid w:val="00A01AE7"/>
    <w:rsid w:val="00A9773E"/>
    <w:rsid w:val="00AE1811"/>
    <w:rsid w:val="00AE2B57"/>
    <w:rsid w:val="00C14378"/>
    <w:rsid w:val="00C5210E"/>
    <w:rsid w:val="00CC3039"/>
    <w:rsid w:val="00E54E06"/>
    <w:rsid w:val="00EB0B27"/>
    <w:rsid w:val="00EB1E5B"/>
    <w:rsid w:val="00F20014"/>
    <w:rsid w:val="00F920C0"/>
    <w:rsid w:val="00FC5B60"/>
    <w:rsid w:val="00FC75B7"/>
    <w:rsid w:val="00FD134A"/>
    <w:rsid w:val="02D22AB4"/>
    <w:rsid w:val="09FC5BD2"/>
    <w:rsid w:val="10EE4806"/>
    <w:rsid w:val="129D291A"/>
    <w:rsid w:val="184E72AE"/>
    <w:rsid w:val="29590B19"/>
    <w:rsid w:val="30B447CB"/>
    <w:rsid w:val="34893E73"/>
    <w:rsid w:val="36FF7138"/>
    <w:rsid w:val="3A9D5FEE"/>
    <w:rsid w:val="3C0A2A3A"/>
    <w:rsid w:val="3CCB4E8B"/>
    <w:rsid w:val="49364954"/>
    <w:rsid w:val="4ACE5D94"/>
    <w:rsid w:val="5CC954FE"/>
    <w:rsid w:val="79097C6B"/>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7"/>
    <w:qFormat/>
    <w:uiPriority w:val="99"/>
    <w:pPr>
      <w:keepNext/>
      <w:keepLines/>
      <w:widowControl/>
      <w:overflowPunct w:val="0"/>
      <w:autoSpaceDE w:val="0"/>
      <w:autoSpaceDN w:val="0"/>
      <w:adjustRightInd w:val="0"/>
      <w:spacing w:before="260" w:after="260" w:line="416" w:lineRule="auto"/>
      <w:outlineLvl w:val="1"/>
    </w:pPr>
    <w:rPr>
      <w:rFonts w:ascii="Arial" w:hAnsi="Arial" w:eastAsia="黑体"/>
      <w:b/>
      <w:bCs/>
      <w:kern w:val="0"/>
      <w:sz w:val="32"/>
      <w:szCs w:val="32"/>
    </w:rPr>
  </w:style>
  <w:style w:type="character" w:default="1" w:styleId="5">
    <w:name w:val="Default Paragraph Font"/>
    <w:semiHidden/>
    <w:qFormat/>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ing 2 Char"/>
    <w:basedOn w:val="5"/>
    <w:link w:val="2"/>
    <w:qFormat/>
    <w:locked/>
    <w:uiPriority w:val="99"/>
    <w:rPr>
      <w:rFonts w:ascii="Arial" w:hAnsi="Arial" w:eastAsia="黑体" w:cs="Times New Roman"/>
      <w:b/>
      <w:bCs/>
      <w:kern w:val="0"/>
      <w:sz w:val="32"/>
      <w:szCs w:val="32"/>
    </w:rPr>
  </w:style>
  <w:style w:type="character" w:customStyle="1" w:styleId="8">
    <w:name w:val="Header Char"/>
    <w:basedOn w:val="5"/>
    <w:link w:val="4"/>
    <w:semiHidden/>
    <w:locked/>
    <w:uiPriority w:val="99"/>
    <w:rPr>
      <w:rFonts w:cs="Times New Roman"/>
      <w:sz w:val="18"/>
      <w:szCs w:val="18"/>
    </w:rPr>
  </w:style>
  <w:style w:type="character" w:customStyle="1" w:styleId="9">
    <w:name w:val="Footer Char"/>
    <w:basedOn w:val="5"/>
    <w:link w:val="3"/>
    <w:qFormat/>
    <w:locked/>
    <w:uiPriority w:val="99"/>
    <w:rPr>
      <w:rFonts w:cs="Times New Roman"/>
      <w:sz w:val="18"/>
      <w:szCs w:val="18"/>
    </w:rPr>
  </w:style>
  <w:style w:type="character" w:customStyle="1" w:styleId="10">
    <w:name w:val="公文文号"/>
    <w:qFormat/>
    <w:uiPriority w:val="99"/>
    <w:rPr>
      <w:rFonts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fmczj</Company>
  <Pages>10</Pages>
  <Words>743</Words>
  <Characters>4241</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2022-03-22T07:31:00Z</dcterms:created>
  <dc:creator>张子明</dc:creator>
  <cp:lastModifiedBy>Administrator</cp:lastModifiedBy>
  <cp:lastPrinted>2025-09-11T03:03:00Z</cp:lastPrinted>
  <dcterms:modified xsi:type="dcterms:W3CDTF">2026-03-25T08:29:06Z</dcterms:modified>
  <dc:title>富民县政务服务管理局2021窗口人员服装采购项目支出绩效评价报告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