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ind w:left="3162" w:leftChars="63" w:hanging="3030" w:hangingChars="947"/>
        <w:rPr>
          <w:rFonts w:hint="eastAsia" w:ascii="方正小标宋简体" w:eastAsia="方正小标宋简体"/>
          <w:b w:val="0"/>
          <w:bCs/>
          <w:sz w:val="36"/>
          <w:szCs w:val="36"/>
        </w:rPr>
      </w:pPr>
      <w:r>
        <w:rPr>
          <w:rFonts w:hint="eastAsia" w:ascii="方正小标宋简体" w:hAnsi="黑体" w:eastAsia="方正小标宋简体"/>
          <w:b w:val="0"/>
          <w:bCs/>
          <w:spacing w:val="-20"/>
          <w:sz w:val="36"/>
          <w:szCs w:val="36"/>
        </w:rPr>
        <w:t>富民县政务服务管理局</w:t>
      </w:r>
      <w:r>
        <w:rPr>
          <w:rFonts w:ascii="方正小标宋简体" w:hAnsi="黑体" w:eastAsia="方正小标宋简体"/>
          <w:b w:val="0"/>
          <w:bCs/>
          <w:spacing w:val="-20"/>
          <w:sz w:val="36"/>
          <w:szCs w:val="36"/>
        </w:rPr>
        <w:t>202</w:t>
      </w:r>
      <w:r>
        <w:rPr>
          <w:rFonts w:hint="eastAsia" w:ascii="方正小标宋简体" w:hAnsi="黑体" w:eastAsia="方正小标宋简体"/>
          <w:b w:val="0"/>
          <w:bCs/>
          <w:spacing w:val="-20"/>
          <w:sz w:val="36"/>
          <w:szCs w:val="36"/>
          <w:lang w:val="en-US" w:eastAsia="zh-CN"/>
        </w:rPr>
        <w:t>5年</w:t>
      </w:r>
      <w:r>
        <w:rPr>
          <w:rFonts w:hint="eastAsia" w:ascii="方正小标宋简体" w:hAnsi="黑体" w:eastAsia="方正小标宋简体"/>
          <w:b w:val="0"/>
          <w:bCs/>
          <w:spacing w:val="-20"/>
          <w:sz w:val="36"/>
          <w:szCs w:val="36"/>
        </w:rPr>
        <w:t>大厅运行经费</w:t>
      </w:r>
      <w:r>
        <w:rPr>
          <w:rFonts w:hint="eastAsia" w:ascii="方正小标宋简体" w:eastAsia="方正小标宋简体"/>
          <w:b w:val="0"/>
          <w:bCs/>
          <w:sz w:val="36"/>
          <w:szCs w:val="36"/>
        </w:rPr>
        <w:t>项目支出</w:t>
      </w:r>
    </w:p>
    <w:p>
      <w:pPr>
        <w:topLinePunct/>
        <w:spacing w:line="540" w:lineRule="exact"/>
        <w:ind w:left="3530" w:leftChars="1431" w:hanging="525" w:hangingChars="146"/>
        <w:rPr>
          <w:rFonts w:ascii="方正小标宋简体" w:eastAsia="方正小标宋简体"/>
          <w:b w:val="0"/>
          <w:bCs/>
          <w:sz w:val="36"/>
          <w:szCs w:val="36"/>
        </w:rPr>
      </w:pPr>
      <w:r>
        <w:rPr>
          <w:rFonts w:hint="eastAsia" w:ascii="方正小标宋简体" w:eastAsia="方正小标宋简体"/>
          <w:b w:val="0"/>
          <w:bCs/>
          <w:sz w:val="36"/>
          <w:szCs w:val="36"/>
        </w:rPr>
        <w:t>绩效评价报告</w:t>
      </w:r>
    </w:p>
    <w:p>
      <w:pPr>
        <w:spacing w:line="500" w:lineRule="exact"/>
        <w:ind w:left="263" w:leftChars="125" w:firstLine="720" w:firstLineChars="200"/>
        <w:rPr>
          <w:rFonts w:ascii="黑体" w:hAnsi="黑体" w:eastAsia="黑体" w:cs="黑体"/>
          <w:b w:val="0"/>
          <w:bCs/>
          <w:sz w:val="36"/>
          <w:szCs w:val="36"/>
        </w:rPr>
      </w:pP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pPr>
        <w:widowControl/>
        <w:shd w:val="clear" w:color="auto" w:fill="FFFFFF"/>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widowControl/>
        <w:shd w:val="clear" w:color="auto" w:fill="FFFFFF"/>
        <w:spacing w:line="560" w:lineRule="exact"/>
        <w:ind w:firstLine="640" w:firstLineChars="200"/>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项目背景及目的</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color w:val="000000"/>
          <w:kern w:val="0"/>
          <w:sz w:val="32"/>
          <w:szCs w:val="32"/>
        </w:rPr>
        <w:t>认真贯彻落实《国务院关于加快推进“互联网</w:t>
      </w:r>
      <w:r>
        <w:rPr>
          <w:rFonts w:ascii="仿宋_GB2312" w:eastAsia="仿宋_GB2312"/>
          <w:color w:val="000000"/>
          <w:kern w:val="0"/>
          <w:sz w:val="32"/>
          <w:szCs w:val="32"/>
        </w:rPr>
        <w:t>+</w:t>
      </w:r>
      <w:r>
        <w:rPr>
          <w:rFonts w:hint="eastAsia" w:ascii="仿宋_GB2312" w:eastAsia="仿宋_GB2312"/>
          <w:color w:val="000000"/>
          <w:kern w:val="0"/>
          <w:sz w:val="32"/>
          <w:szCs w:val="32"/>
        </w:rPr>
        <w:t>政务服务”工作的指导意见》（国发〔</w:t>
      </w:r>
      <w:r>
        <w:rPr>
          <w:rFonts w:ascii="仿宋_GB2312" w:eastAsia="仿宋_GB2312"/>
          <w:color w:val="000000"/>
          <w:kern w:val="0"/>
          <w:sz w:val="32"/>
          <w:szCs w:val="32"/>
        </w:rPr>
        <w:t>2016</w:t>
      </w:r>
      <w:r>
        <w:rPr>
          <w:rFonts w:hint="eastAsia" w:ascii="仿宋_GB2312" w:eastAsia="仿宋_GB2312"/>
          <w:color w:val="000000"/>
          <w:kern w:val="0"/>
          <w:sz w:val="32"/>
          <w:szCs w:val="32"/>
        </w:rPr>
        <w:t>〕</w:t>
      </w:r>
      <w:r>
        <w:rPr>
          <w:rFonts w:ascii="仿宋_GB2312" w:eastAsia="仿宋_GB2312"/>
          <w:color w:val="000000"/>
          <w:kern w:val="0"/>
          <w:sz w:val="32"/>
          <w:szCs w:val="32"/>
        </w:rPr>
        <w:t>55</w:t>
      </w:r>
      <w:r>
        <w:rPr>
          <w:rFonts w:hint="eastAsia" w:ascii="仿宋_GB2312" w:eastAsia="仿宋_GB2312"/>
          <w:color w:val="000000"/>
          <w:kern w:val="0"/>
          <w:sz w:val="32"/>
          <w:szCs w:val="32"/>
        </w:rPr>
        <w:t>号）《</w:t>
      </w:r>
      <w:r>
        <w:rPr>
          <w:rFonts w:hint="eastAsia" w:ascii="仿宋_GB2312" w:eastAsia="仿宋_GB2312"/>
          <w:sz w:val="32"/>
          <w:szCs w:val="32"/>
        </w:rPr>
        <w:t>昆明市人民政府关于</w:t>
      </w:r>
      <w:r>
        <w:rPr>
          <w:rFonts w:hint="eastAsia" w:ascii="仿宋_GB2312" w:eastAsia="仿宋_GB2312"/>
          <w:spacing w:val="20"/>
          <w:sz w:val="32"/>
          <w:szCs w:val="32"/>
        </w:rPr>
        <w:t>昆明市加快推进</w:t>
      </w:r>
      <w:r>
        <w:rPr>
          <w:rFonts w:hint="eastAsia" w:ascii="仿宋_GB2312" w:eastAsia="仿宋_GB2312"/>
          <w:color w:val="000000"/>
          <w:spacing w:val="20"/>
          <w:sz w:val="32"/>
          <w:szCs w:val="32"/>
        </w:rPr>
        <w:t>“</w:t>
      </w:r>
      <w:r>
        <w:rPr>
          <w:rFonts w:hint="eastAsia" w:ascii="仿宋_GB2312" w:eastAsia="仿宋_GB2312"/>
          <w:spacing w:val="20"/>
          <w:sz w:val="32"/>
          <w:szCs w:val="32"/>
        </w:rPr>
        <w:t>互联</w:t>
      </w:r>
      <w:r>
        <w:rPr>
          <w:rFonts w:hint="eastAsia" w:ascii="仿宋_GB2312" w:eastAsia="仿宋_GB2312"/>
          <w:sz w:val="32"/>
          <w:szCs w:val="32"/>
        </w:rPr>
        <w:t>网</w:t>
      </w:r>
      <w:r>
        <w:rPr>
          <w:rFonts w:ascii="仿宋_GB2312" w:eastAsia="仿宋_GB2312"/>
          <w:sz w:val="32"/>
          <w:szCs w:val="32"/>
        </w:rPr>
        <w:t>+</w:t>
      </w:r>
      <w:r>
        <w:rPr>
          <w:rFonts w:hint="eastAsia" w:ascii="仿宋_GB2312" w:eastAsia="仿宋_GB2312"/>
          <w:sz w:val="32"/>
          <w:szCs w:val="32"/>
        </w:rPr>
        <w:t>政务服务</w:t>
      </w:r>
      <w:r>
        <w:rPr>
          <w:rFonts w:ascii="仿宋_GB2312" w:eastAsia="仿宋_GB2312"/>
          <w:sz w:val="32"/>
          <w:szCs w:val="32"/>
        </w:rPr>
        <w:t>+</w:t>
      </w:r>
      <w:r>
        <w:rPr>
          <w:rFonts w:hint="eastAsia" w:ascii="仿宋_GB2312" w:eastAsia="仿宋_GB2312"/>
          <w:sz w:val="32"/>
          <w:szCs w:val="32"/>
        </w:rPr>
        <w:t>公共资源交易</w:t>
      </w:r>
      <w:r>
        <w:rPr>
          <w:rFonts w:ascii="仿宋_GB2312" w:eastAsia="仿宋_GB2312"/>
          <w:sz w:val="32"/>
          <w:szCs w:val="32"/>
        </w:rPr>
        <w:t>+</w:t>
      </w:r>
      <w:r>
        <w:rPr>
          <w:rFonts w:hint="eastAsia" w:ascii="仿宋_GB2312" w:eastAsia="仿宋_GB2312"/>
          <w:sz w:val="32"/>
          <w:szCs w:val="32"/>
        </w:rPr>
        <w:t>投资服务</w:t>
      </w:r>
      <w:r>
        <w:rPr>
          <w:rFonts w:hint="eastAsia" w:ascii="仿宋_GB2312" w:eastAsia="仿宋_GB2312"/>
          <w:color w:val="000000"/>
          <w:sz w:val="32"/>
          <w:szCs w:val="32"/>
        </w:rPr>
        <w:t>”</w:t>
      </w:r>
      <w:r>
        <w:rPr>
          <w:rFonts w:ascii="仿宋_GB2312" w:eastAsia="仿宋_GB2312"/>
          <w:sz w:val="32"/>
          <w:szCs w:val="32"/>
        </w:rPr>
        <w:t xml:space="preserve"> </w:t>
      </w:r>
      <w:r>
        <w:rPr>
          <w:rFonts w:hint="eastAsia" w:ascii="仿宋_GB2312" w:eastAsia="仿宋_GB2312"/>
          <w:sz w:val="32"/>
          <w:szCs w:val="32"/>
        </w:rPr>
        <w:t>的实施意见</w:t>
      </w:r>
      <w:r>
        <w:rPr>
          <w:rFonts w:hint="eastAsia" w:ascii="仿宋_GB2312" w:eastAsia="仿宋_GB2312"/>
          <w:color w:val="000000"/>
          <w:kern w:val="0"/>
          <w:sz w:val="32"/>
          <w:szCs w:val="32"/>
        </w:rPr>
        <w:t>》（</w:t>
      </w:r>
      <w:r>
        <w:rPr>
          <w:rStyle w:val="10"/>
          <w:rFonts w:hint="eastAsia" w:ascii="仿宋_GB2312"/>
          <w:szCs w:val="32"/>
        </w:rPr>
        <w:t>昆政发〔</w:t>
      </w:r>
      <w:r>
        <w:rPr>
          <w:rStyle w:val="10"/>
          <w:rFonts w:ascii="仿宋_GB2312"/>
          <w:szCs w:val="32"/>
        </w:rPr>
        <w:t>2017</w:t>
      </w:r>
      <w:r>
        <w:rPr>
          <w:rStyle w:val="10"/>
          <w:rFonts w:hint="eastAsia" w:ascii="仿宋_GB2312"/>
          <w:szCs w:val="32"/>
        </w:rPr>
        <w:t>〕</w:t>
      </w:r>
      <w:r>
        <w:rPr>
          <w:rStyle w:val="10"/>
          <w:rFonts w:ascii="仿宋_GB2312"/>
          <w:szCs w:val="32"/>
        </w:rPr>
        <w:t>35</w:t>
      </w:r>
      <w:r>
        <w:rPr>
          <w:rStyle w:val="10"/>
          <w:rFonts w:hint="eastAsia" w:ascii="仿宋_GB2312"/>
          <w:szCs w:val="32"/>
        </w:rPr>
        <w:t>号</w:t>
      </w:r>
      <w:r>
        <w:rPr>
          <w:rFonts w:hint="eastAsia" w:ascii="仿宋_GB2312" w:eastAsia="仿宋_GB2312"/>
          <w:color w:val="000000"/>
          <w:kern w:val="0"/>
          <w:sz w:val="32"/>
          <w:szCs w:val="32"/>
        </w:rPr>
        <w:t>）等文件精神，在全县打造应用集成、界面规范、部署集中、信息共享的“互联网</w:t>
      </w:r>
      <w:r>
        <w:rPr>
          <w:rFonts w:ascii="仿宋_GB2312" w:eastAsia="仿宋_GB2312"/>
          <w:color w:val="000000"/>
          <w:kern w:val="0"/>
          <w:sz w:val="32"/>
          <w:szCs w:val="32"/>
        </w:rPr>
        <w:t>+</w:t>
      </w:r>
      <w:r>
        <w:rPr>
          <w:rFonts w:hint="eastAsia" w:ascii="仿宋_GB2312" w:eastAsia="仿宋_GB2312"/>
          <w:color w:val="000000"/>
          <w:kern w:val="0"/>
          <w:sz w:val="32"/>
          <w:szCs w:val="32"/>
        </w:rPr>
        <w:t>政务服务</w:t>
      </w:r>
      <w:r>
        <w:rPr>
          <w:rFonts w:ascii="仿宋_GB2312" w:eastAsia="仿宋_GB2312"/>
          <w:color w:val="000000"/>
          <w:kern w:val="0"/>
          <w:sz w:val="32"/>
          <w:szCs w:val="32"/>
        </w:rPr>
        <w:t>+</w:t>
      </w:r>
      <w:r>
        <w:rPr>
          <w:rFonts w:hint="eastAsia" w:ascii="仿宋_GB2312" w:eastAsia="仿宋_GB2312"/>
          <w:color w:val="000000"/>
          <w:kern w:val="0"/>
          <w:sz w:val="32"/>
          <w:szCs w:val="32"/>
        </w:rPr>
        <w:t>公共资源交易</w:t>
      </w:r>
      <w:r>
        <w:rPr>
          <w:rFonts w:ascii="仿宋_GB2312" w:eastAsia="仿宋_GB2312"/>
          <w:color w:val="000000"/>
          <w:kern w:val="0"/>
          <w:sz w:val="32"/>
          <w:szCs w:val="32"/>
        </w:rPr>
        <w:t>+</w:t>
      </w:r>
      <w:r>
        <w:rPr>
          <w:rFonts w:hint="eastAsia" w:ascii="仿宋_GB2312" w:eastAsia="仿宋_GB2312"/>
          <w:color w:val="000000"/>
          <w:kern w:val="0"/>
          <w:sz w:val="32"/>
          <w:szCs w:val="32"/>
        </w:rPr>
        <w:t>投资服务”新格局。</w:t>
      </w:r>
      <w:r>
        <w:rPr>
          <w:rFonts w:ascii="仿宋_GB2312" w:hAnsi="仿宋" w:eastAsia="仿宋_GB2312"/>
          <w:bCs/>
          <w:sz w:val="32"/>
          <w:szCs w:val="32"/>
        </w:rPr>
        <w:t>202</w:t>
      </w:r>
      <w:r>
        <w:rPr>
          <w:rFonts w:hint="eastAsia" w:ascii="仿宋_GB2312" w:hAnsi="仿宋" w:eastAsia="仿宋_GB2312"/>
          <w:bCs/>
          <w:sz w:val="32"/>
          <w:szCs w:val="32"/>
          <w:lang w:val="en-US" w:eastAsia="zh-CN"/>
        </w:rPr>
        <w:t>5</w:t>
      </w:r>
      <w:r>
        <w:rPr>
          <w:rFonts w:hint="eastAsia" w:ascii="仿宋_GB2312" w:hAnsi="仿宋" w:eastAsia="仿宋_GB2312"/>
          <w:bCs/>
          <w:sz w:val="32"/>
          <w:szCs w:val="32"/>
        </w:rPr>
        <w:t>年末单位编制</w:t>
      </w:r>
      <w:r>
        <w:rPr>
          <w:rFonts w:hint="eastAsia" w:ascii="仿宋_GB2312" w:hAnsi="仿宋" w:eastAsia="仿宋_GB2312"/>
          <w:bCs/>
          <w:sz w:val="32"/>
          <w:szCs w:val="32"/>
          <w:lang w:val="en-US" w:eastAsia="zh-CN"/>
        </w:rPr>
        <w:t>20</w:t>
      </w:r>
      <w:r>
        <w:rPr>
          <w:rFonts w:hint="eastAsia" w:ascii="仿宋_GB2312" w:hAnsi="仿宋" w:eastAsia="仿宋_GB2312"/>
          <w:bCs/>
          <w:sz w:val="32"/>
          <w:szCs w:val="32"/>
        </w:rPr>
        <w:t>人（其中：行政编</w:t>
      </w:r>
      <w:r>
        <w:rPr>
          <w:rFonts w:hint="eastAsia" w:ascii="仿宋_GB2312" w:hAnsi="仿宋" w:eastAsia="仿宋_GB2312"/>
          <w:bCs/>
          <w:sz w:val="32"/>
          <w:szCs w:val="32"/>
          <w:lang w:val="en-US" w:eastAsia="zh-CN"/>
        </w:rPr>
        <w:t>6</w:t>
      </w:r>
      <w:r>
        <w:rPr>
          <w:rFonts w:hint="eastAsia" w:ascii="仿宋_GB2312" w:hAnsi="仿宋" w:eastAsia="仿宋_GB2312"/>
          <w:bCs/>
          <w:sz w:val="32"/>
          <w:szCs w:val="32"/>
        </w:rPr>
        <w:t>人，事业编</w:t>
      </w:r>
      <w:r>
        <w:rPr>
          <w:rFonts w:ascii="仿宋_GB2312" w:hAnsi="仿宋" w:eastAsia="仿宋_GB2312"/>
          <w:bCs/>
          <w:sz w:val="32"/>
          <w:szCs w:val="32"/>
        </w:rPr>
        <w:t>14</w:t>
      </w:r>
      <w:r>
        <w:rPr>
          <w:rFonts w:hint="eastAsia" w:ascii="仿宋_GB2312" w:hAnsi="仿宋" w:eastAsia="仿宋_GB2312"/>
          <w:bCs/>
          <w:sz w:val="32"/>
          <w:szCs w:val="32"/>
        </w:rPr>
        <w:t>人），年末在职人员</w:t>
      </w:r>
      <w:r>
        <w:rPr>
          <w:rFonts w:hint="eastAsia" w:ascii="仿宋_GB2312" w:hAnsi="仿宋" w:eastAsia="仿宋_GB2312"/>
          <w:bCs/>
          <w:sz w:val="32"/>
          <w:szCs w:val="32"/>
          <w:lang w:val="en-US" w:eastAsia="zh-CN"/>
        </w:rPr>
        <w:t>20</w:t>
      </w:r>
      <w:r>
        <w:rPr>
          <w:rFonts w:hint="eastAsia" w:ascii="仿宋_GB2312" w:hAnsi="仿宋" w:eastAsia="仿宋_GB2312"/>
          <w:bCs/>
          <w:sz w:val="32"/>
          <w:szCs w:val="32"/>
        </w:rPr>
        <w:t>人，（其中：行政人员</w:t>
      </w:r>
      <w:r>
        <w:rPr>
          <w:rFonts w:hint="eastAsia" w:ascii="仿宋_GB2312" w:hAnsi="仿宋" w:eastAsia="仿宋_GB2312"/>
          <w:bCs/>
          <w:sz w:val="32"/>
          <w:szCs w:val="32"/>
          <w:lang w:val="en-US" w:eastAsia="zh-CN"/>
        </w:rPr>
        <w:t>6</w:t>
      </w:r>
      <w:r>
        <w:rPr>
          <w:rFonts w:hint="eastAsia" w:ascii="仿宋_GB2312" w:hAnsi="仿宋" w:eastAsia="仿宋_GB2312"/>
          <w:bCs/>
          <w:sz w:val="32"/>
          <w:szCs w:val="32"/>
        </w:rPr>
        <w:t>人，事业人员</w:t>
      </w:r>
      <w:r>
        <w:rPr>
          <w:rFonts w:hint="eastAsia" w:ascii="仿宋_GB2312" w:hAnsi="仿宋" w:eastAsia="仿宋_GB2312"/>
          <w:bCs/>
          <w:sz w:val="32"/>
          <w:szCs w:val="32"/>
          <w:lang w:val="en-US" w:eastAsia="zh-CN"/>
        </w:rPr>
        <w:t>14</w:t>
      </w:r>
      <w:r>
        <w:rPr>
          <w:rFonts w:hint="eastAsia" w:ascii="仿宋_GB2312" w:hAnsi="仿宋" w:eastAsia="仿宋_GB2312"/>
          <w:bCs/>
          <w:sz w:val="32"/>
          <w:szCs w:val="32"/>
        </w:rPr>
        <w:t>人），</w:t>
      </w:r>
      <w:r>
        <w:rPr>
          <w:rFonts w:hint="eastAsia" w:ascii="仿宋_GB2312" w:eastAsia="仿宋_GB2312"/>
          <w:sz w:val="32"/>
          <w:szCs w:val="32"/>
        </w:rPr>
        <w:t>政务服务中心现入驻部门</w:t>
      </w:r>
      <w:r>
        <w:rPr>
          <w:rFonts w:ascii="仿宋_GB2312" w:eastAsia="仿宋_GB2312"/>
          <w:sz w:val="32"/>
          <w:szCs w:val="32"/>
        </w:rPr>
        <w:t>22</w:t>
      </w:r>
      <w:r>
        <w:rPr>
          <w:rFonts w:hint="eastAsia" w:ascii="仿宋_GB2312" w:eastAsia="仿宋_GB2312"/>
          <w:sz w:val="32"/>
          <w:szCs w:val="32"/>
        </w:rPr>
        <w:t>个，设窗口</w:t>
      </w:r>
      <w:r>
        <w:rPr>
          <w:rFonts w:ascii="仿宋_GB2312" w:eastAsia="仿宋_GB2312"/>
          <w:sz w:val="32"/>
          <w:szCs w:val="32"/>
        </w:rPr>
        <w:t>94</w:t>
      </w:r>
      <w:r>
        <w:rPr>
          <w:rFonts w:hint="eastAsia" w:ascii="仿宋_GB2312" w:eastAsia="仿宋_GB2312"/>
          <w:sz w:val="32"/>
          <w:szCs w:val="32"/>
        </w:rPr>
        <w:t>个，入驻事项</w:t>
      </w:r>
      <w:r>
        <w:rPr>
          <w:rFonts w:ascii="仿宋_GB2312" w:eastAsia="仿宋_GB2312"/>
          <w:sz w:val="32"/>
          <w:szCs w:val="32"/>
        </w:rPr>
        <w:t>634</w:t>
      </w:r>
      <w:r>
        <w:rPr>
          <w:rFonts w:hint="eastAsia" w:ascii="仿宋_GB2312" w:eastAsia="仿宋_GB2312"/>
          <w:sz w:val="32"/>
          <w:szCs w:val="32"/>
        </w:rPr>
        <w:t>项。</w:t>
      </w:r>
      <w:r>
        <w:rPr>
          <w:rFonts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年，县政务服务中心各窗口共受理各类事项</w:t>
      </w:r>
      <w:r>
        <w:rPr>
          <w:rFonts w:ascii="仿宋_GB2312" w:eastAsia="仿宋_GB2312"/>
          <w:sz w:val="32"/>
          <w:szCs w:val="32"/>
        </w:rPr>
        <w:t>102044</w:t>
      </w:r>
      <w:r>
        <w:rPr>
          <w:rFonts w:hint="eastAsia" w:ascii="仿宋_GB2312" w:eastAsia="仿宋_GB2312"/>
          <w:sz w:val="32"/>
          <w:szCs w:val="32"/>
        </w:rPr>
        <w:t>件</w:t>
      </w:r>
      <w:r>
        <w:rPr>
          <w:rFonts w:hint="eastAsia" w:ascii="仿宋_GB2312" w:hAnsi="仿宋" w:eastAsia="仿宋_GB2312"/>
          <w:bCs/>
          <w:sz w:val="32"/>
          <w:szCs w:val="32"/>
        </w:rPr>
        <w:t>。</w:t>
      </w:r>
    </w:p>
    <w:p>
      <w:pPr>
        <w:topLinePunct/>
        <w:spacing w:line="540" w:lineRule="exact"/>
        <w:ind w:firstLine="64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项目实施情况</w:t>
      </w:r>
    </w:p>
    <w:p>
      <w:pPr>
        <w:topLinePunct/>
        <w:spacing w:line="540" w:lineRule="exact"/>
        <w:ind w:firstLine="640" w:firstLineChars="200"/>
        <w:rPr>
          <w:rFonts w:ascii="仿宋_GB2312" w:eastAsia="仿宋_GB2312"/>
          <w:sz w:val="32"/>
          <w:szCs w:val="32"/>
        </w:rPr>
      </w:pPr>
      <w:r>
        <w:rPr>
          <w:rFonts w:hint="eastAsia" w:ascii="仿宋_GB2312" w:eastAsia="仿宋_GB2312"/>
          <w:sz w:val="32"/>
          <w:szCs w:val="32"/>
        </w:rPr>
        <w:t>为进一步推进“一网通办”工作、“放管服”改革、“最多跑一次”改革，实现全县政务服务以行政审批时限短、办事效率高、投资环境优的法治政府、廉洁政府和服务型政府目标，经县政府同意，</w:t>
      </w:r>
      <w:r>
        <w:rPr>
          <w:rFonts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年年初预算</w:t>
      </w:r>
      <w:r>
        <w:rPr>
          <w:rFonts w:ascii="仿宋_GB2312" w:eastAsia="仿宋_GB2312"/>
          <w:sz w:val="32"/>
          <w:szCs w:val="32"/>
        </w:rPr>
        <w:t>22.4</w:t>
      </w:r>
      <w:r>
        <w:rPr>
          <w:rFonts w:hint="eastAsia" w:ascii="仿宋_GB2312" w:eastAsia="仿宋_GB2312"/>
          <w:sz w:val="32"/>
          <w:szCs w:val="32"/>
        </w:rPr>
        <w:t>万元，作为富民县政务大厅及交易中心运行经费。</w:t>
      </w:r>
    </w:p>
    <w:p>
      <w:pPr>
        <w:topLinePunct/>
        <w:spacing w:line="540" w:lineRule="exact"/>
        <w:ind w:firstLine="800" w:firstLineChars="250"/>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资金来源及使用情况</w:t>
      </w:r>
    </w:p>
    <w:p>
      <w:pPr>
        <w:topLinePunct/>
        <w:spacing w:line="540" w:lineRule="exact"/>
        <w:ind w:firstLine="800" w:firstLineChars="250"/>
        <w:rPr>
          <w:rFonts w:ascii="仿宋_GB2312" w:hAnsi="楷体" w:eastAsia="仿宋_GB2312"/>
          <w:sz w:val="32"/>
          <w:szCs w:val="32"/>
        </w:rPr>
      </w:pPr>
      <w:r>
        <w:rPr>
          <w:rFonts w:hint="eastAsia" w:ascii="仿宋_GB2312" w:hAnsi="楷体" w:eastAsia="仿宋_GB2312"/>
          <w:sz w:val="32"/>
          <w:szCs w:val="32"/>
        </w:rPr>
        <w:t>由县财政于</w:t>
      </w:r>
      <w:r>
        <w:rPr>
          <w:rFonts w:ascii="仿宋_GB2312" w:hAnsi="楷体" w:eastAsia="仿宋_GB2312"/>
          <w:sz w:val="32"/>
          <w:szCs w:val="32"/>
        </w:rPr>
        <w:t>202</w:t>
      </w:r>
      <w:r>
        <w:rPr>
          <w:rFonts w:hint="eastAsia" w:ascii="仿宋_GB2312" w:hAnsi="楷体" w:eastAsia="仿宋_GB2312"/>
          <w:sz w:val="32"/>
          <w:szCs w:val="32"/>
          <w:lang w:val="en-US" w:eastAsia="zh-CN"/>
        </w:rPr>
        <w:t>5</w:t>
      </w:r>
      <w:r>
        <w:rPr>
          <w:rFonts w:hint="eastAsia" w:ascii="仿宋_GB2312" w:hAnsi="楷体" w:eastAsia="仿宋_GB2312"/>
          <w:sz w:val="32"/>
          <w:szCs w:val="32"/>
        </w:rPr>
        <w:t>年列入年初预算</w:t>
      </w:r>
      <w:r>
        <w:rPr>
          <w:rFonts w:ascii="仿宋_GB2312" w:hAnsi="楷体" w:eastAsia="仿宋_GB2312"/>
          <w:sz w:val="32"/>
          <w:szCs w:val="32"/>
        </w:rPr>
        <w:t>22.4</w:t>
      </w:r>
      <w:r>
        <w:rPr>
          <w:rFonts w:hint="eastAsia" w:ascii="仿宋_GB2312" w:hAnsi="楷体" w:eastAsia="仿宋_GB2312"/>
          <w:sz w:val="32"/>
          <w:szCs w:val="32"/>
        </w:rPr>
        <w:t>万元，资金到位后，由政务局根据工作完成情况，实际支付，截止</w:t>
      </w:r>
      <w:r>
        <w:rPr>
          <w:rFonts w:ascii="仿宋_GB2312" w:hAnsi="楷体" w:eastAsia="仿宋_GB2312"/>
          <w:sz w:val="32"/>
          <w:szCs w:val="32"/>
        </w:rPr>
        <w:t>202</w:t>
      </w:r>
      <w:r>
        <w:rPr>
          <w:rFonts w:hint="eastAsia" w:ascii="仿宋_GB2312" w:hAnsi="楷体" w:eastAsia="仿宋_GB2312"/>
          <w:sz w:val="32"/>
          <w:szCs w:val="32"/>
          <w:lang w:val="en-US" w:eastAsia="zh-CN"/>
        </w:rPr>
        <w:t>5</w:t>
      </w:r>
      <w:r>
        <w:rPr>
          <w:rFonts w:hint="eastAsia" w:ascii="仿宋_GB2312" w:hAnsi="楷体" w:eastAsia="仿宋_GB2312"/>
          <w:sz w:val="32"/>
          <w:szCs w:val="32"/>
        </w:rPr>
        <w:t>年</w:t>
      </w:r>
      <w:r>
        <w:rPr>
          <w:rFonts w:ascii="仿宋_GB2312" w:hAnsi="楷体" w:eastAsia="仿宋_GB2312"/>
          <w:sz w:val="32"/>
          <w:szCs w:val="32"/>
        </w:rPr>
        <w:t>12</w:t>
      </w:r>
      <w:r>
        <w:rPr>
          <w:rFonts w:hint="eastAsia" w:ascii="仿宋_GB2312" w:hAnsi="楷体" w:eastAsia="仿宋_GB2312"/>
          <w:sz w:val="32"/>
          <w:szCs w:val="32"/>
        </w:rPr>
        <w:t>月</w:t>
      </w:r>
      <w:r>
        <w:rPr>
          <w:rFonts w:ascii="仿宋_GB2312" w:hAnsi="楷体" w:eastAsia="仿宋_GB2312"/>
          <w:sz w:val="32"/>
          <w:szCs w:val="32"/>
        </w:rPr>
        <w:t>31</w:t>
      </w:r>
      <w:r>
        <w:rPr>
          <w:rFonts w:hint="eastAsia" w:ascii="仿宋_GB2312" w:hAnsi="楷体" w:eastAsia="仿宋_GB2312"/>
          <w:sz w:val="32"/>
          <w:szCs w:val="32"/>
        </w:rPr>
        <w:t>日支出</w:t>
      </w:r>
      <w:r>
        <w:rPr>
          <w:rFonts w:hint="eastAsia" w:ascii="仿宋_GB2312" w:hAnsi="楷体" w:eastAsia="仿宋_GB2312"/>
          <w:sz w:val="32"/>
          <w:szCs w:val="32"/>
          <w:lang w:val="en-US" w:eastAsia="zh-CN"/>
        </w:rPr>
        <w:t>6.83</w:t>
      </w:r>
      <w:r>
        <w:rPr>
          <w:rFonts w:hint="eastAsia" w:ascii="仿宋_GB2312" w:hAnsi="楷体" w:eastAsia="仿宋_GB2312"/>
          <w:sz w:val="32"/>
          <w:szCs w:val="32"/>
        </w:rPr>
        <w:t>万元，</w:t>
      </w:r>
      <w:r>
        <w:rPr>
          <w:rFonts w:hint="eastAsia" w:ascii="仿宋_GB2312" w:hAnsi="楷体" w:eastAsia="仿宋_GB2312"/>
          <w:sz w:val="32"/>
          <w:szCs w:val="32"/>
          <w:lang w:eastAsia="zh-CN"/>
        </w:rPr>
        <w:t>指标收回</w:t>
      </w:r>
      <w:r>
        <w:rPr>
          <w:rFonts w:hint="eastAsia" w:ascii="仿宋_GB2312" w:hAnsi="楷体" w:eastAsia="仿宋_GB2312"/>
          <w:sz w:val="32"/>
          <w:szCs w:val="32"/>
        </w:rPr>
        <w:t>资金</w:t>
      </w:r>
      <w:r>
        <w:rPr>
          <w:rFonts w:hint="eastAsia" w:ascii="仿宋_GB2312" w:hAnsi="楷体" w:eastAsia="仿宋_GB2312"/>
          <w:sz w:val="32"/>
          <w:szCs w:val="32"/>
          <w:lang w:val="en-US" w:eastAsia="zh-CN"/>
        </w:rPr>
        <w:t>15.57</w:t>
      </w:r>
      <w:r>
        <w:rPr>
          <w:rFonts w:hint="eastAsia" w:ascii="仿宋_GB2312" w:hAnsi="楷体" w:eastAsia="仿宋_GB2312"/>
          <w:sz w:val="32"/>
          <w:szCs w:val="32"/>
        </w:rPr>
        <w:t>万元，主要原因是</w:t>
      </w:r>
      <w:r>
        <w:rPr>
          <w:rFonts w:hint="eastAsia" w:ascii="仿宋_GB2312" w:hAnsi="楷体" w:eastAsia="仿宋_GB2312"/>
          <w:sz w:val="32"/>
          <w:szCs w:val="32"/>
          <w:lang w:val="en-US" w:eastAsia="zh-CN"/>
        </w:rPr>
        <w:t>2025年财政困难，缩减支出</w:t>
      </w:r>
      <w:r>
        <w:rPr>
          <w:rFonts w:hint="eastAsia" w:ascii="仿宋_GB2312" w:hAnsi="楷体" w:eastAsia="仿宋_GB2312"/>
          <w:sz w:val="32"/>
          <w:szCs w:val="32"/>
        </w:rPr>
        <w:t>。</w:t>
      </w:r>
    </w:p>
    <w:p>
      <w:pPr>
        <w:topLinePunct/>
        <w:spacing w:line="540" w:lineRule="exact"/>
        <w:ind w:firstLine="800" w:firstLineChars="250"/>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组织及管理情况。</w:t>
      </w:r>
    </w:p>
    <w:p>
      <w:pPr>
        <w:ind w:firstLine="640" w:firstLineChars="200"/>
        <w:rPr>
          <w:rFonts w:ascii="仿宋_GB2312" w:eastAsia="仿宋_GB2312"/>
          <w:sz w:val="32"/>
          <w:szCs w:val="32"/>
        </w:rPr>
      </w:pPr>
      <w:r>
        <w:rPr>
          <w:rFonts w:hint="eastAsia" w:ascii="仿宋_GB2312" w:eastAsia="仿宋_GB2312"/>
          <w:sz w:val="32"/>
          <w:szCs w:val="32"/>
        </w:rPr>
        <w:t>本项目资金收支，严格执行“收支两条线”管理，按照预算资金管理办法，坚持“量入为出和专款专用”原则，主要用于支付政务大厅及交易中心运行费用。县财政部门根据项目进度，及时拨付专项资金，达到项目资金设立目的，及时足额支付了相关费用，保障了政务大厅及交易中心正常办公运转。</w:t>
      </w:r>
    </w:p>
    <w:p>
      <w:pPr>
        <w:widowControl/>
        <w:numPr>
          <w:ilvl w:val="0"/>
          <w:numId w:val="1"/>
        </w:numPr>
        <w:shd w:val="clear" w:color="auto" w:fill="FFFFFF"/>
        <w:spacing w:line="560" w:lineRule="exact"/>
        <w:ind w:firstLine="64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w:t>
      </w:r>
    </w:p>
    <w:p>
      <w:pPr>
        <w:widowControl/>
        <w:numPr>
          <w:ilvl w:val="0"/>
          <w:numId w:val="0"/>
        </w:numPr>
        <w:shd w:val="clear" w:color="auto" w:fill="FFFFFF"/>
        <w:spacing w:line="560" w:lineRule="exact"/>
        <w:ind w:firstLine="640" w:firstLineChars="200"/>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总目标</w:t>
      </w:r>
    </w:p>
    <w:p>
      <w:pPr>
        <w:topLinePunct/>
        <w:spacing w:line="540" w:lineRule="exact"/>
        <w:ind w:firstLine="640" w:firstLineChars="200"/>
        <w:rPr>
          <w:rFonts w:ascii="仿宋_GB2312" w:eastAsia="仿宋_GB2312"/>
          <w:sz w:val="32"/>
          <w:szCs w:val="32"/>
        </w:rPr>
      </w:pPr>
      <w:r>
        <w:rPr>
          <w:rFonts w:hint="eastAsia" w:ascii="仿宋_GB2312" w:eastAsia="仿宋_GB2312"/>
          <w:sz w:val="32"/>
          <w:szCs w:val="32"/>
        </w:rPr>
        <w:t>为进一步推进“一网通办”工作、“放管服”改革、“最多跑一次”改革，实现全县政务服务以行政审批时限短、办事效率高、投资环境优的法治政府、廉洁政府和服务型政府目标。</w:t>
      </w:r>
    </w:p>
    <w:p>
      <w:pPr>
        <w:topLinePunct/>
        <w:spacing w:line="540" w:lineRule="exact"/>
        <w:ind w:firstLine="64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年度目标</w:t>
      </w:r>
    </w:p>
    <w:p>
      <w:pPr>
        <w:widowControl/>
        <w:shd w:val="clear" w:color="auto" w:fill="FFFFFF"/>
        <w:spacing w:line="560" w:lineRule="exact"/>
        <w:ind w:firstLine="64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）产出目标</w:t>
      </w:r>
    </w:p>
    <w:p>
      <w:pPr>
        <w:topLinePunct/>
        <w:spacing w:line="540" w:lineRule="exact"/>
        <w:ind w:firstLine="640" w:firstLineChars="200"/>
        <w:rPr>
          <w:rFonts w:ascii="仿宋_GB2312" w:eastAsia="仿宋_GB2312"/>
          <w:sz w:val="32"/>
          <w:szCs w:val="32"/>
        </w:rPr>
      </w:pPr>
      <w:r>
        <w:rPr>
          <w:rFonts w:hint="eastAsia" w:ascii="仿宋_GB2312" w:eastAsia="仿宋_GB2312"/>
          <w:sz w:val="32"/>
          <w:szCs w:val="32"/>
        </w:rPr>
        <w:t>政务大厅运行维护、生活用水、免费复印、打印等日常支出</w:t>
      </w:r>
      <w:r>
        <w:rPr>
          <w:rFonts w:ascii="仿宋_GB2312" w:eastAsia="仿宋_GB2312"/>
          <w:sz w:val="32"/>
          <w:szCs w:val="32"/>
        </w:rPr>
        <w:t>20</w:t>
      </w:r>
      <w:r>
        <w:rPr>
          <w:rFonts w:hint="eastAsia" w:ascii="仿宋_GB2312" w:eastAsia="仿宋_GB2312"/>
          <w:sz w:val="32"/>
          <w:szCs w:val="32"/>
        </w:rPr>
        <w:t>万元，用于公共资源交易中心开评标专网及视频会议网络费</w:t>
      </w:r>
      <w:r>
        <w:rPr>
          <w:rFonts w:ascii="仿宋_GB2312" w:eastAsia="仿宋_GB2312"/>
          <w:sz w:val="32"/>
          <w:szCs w:val="32"/>
        </w:rPr>
        <w:t>2.4</w:t>
      </w:r>
      <w:r>
        <w:rPr>
          <w:rFonts w:hint="eastAsia" w:ascii="仿宋_GB2312" w:eastAsia="仿宋_GB2312"/>
          <w:sz w:val="32"/>
          <w:szCs w:val="32"/>
        </w:rPr>
        <w:t>万元，合计</w:t>
      </w:r>
      <w:r>
        <w:rPr>
          <w:rFonts w:ascii="仿宋_GB2312" w:eastAsia="仿宋_GB2312"/>
          <w:sz w:val="32"/>
          <w:szCs w:val="32"/>
        </w:rPr>
        <w:t>22.4</w:t>
      </w:r>
      <w:r>
        <w:rPr>
          <w:rFonts w:hint="eastAsia" w:ascii="仿宋_GB2312" w:eastAsia="仿宋_GB2312"/>
          <w:sz w:val="32"/>
          <w:szCs w:val="32"/>
        </w:rPr>
        <w:t>万元。</w:t>
      </w:r>
    </w:p>
    <w:p>
      <w:pPr>
        <w:widowControl/>
        <w:shd w:val="clear" w:color="auto" w:fill="FFFFFF"/>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）效果目标</w:t>
      </w:r>
    </w:p>
    <w:p>
      <w:pPr>
        <w:widowControl/>
        <w:shd w:val="clear" w:color="auto" w:fill="FFFFFF"/>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人民群众办事环境明显改善，办事流程减化；企业投资环境得到优化，企业及办事群众满意度达到规定，并逐步提升。</w:t>
      </w:r>
    </w:p>
    <w:p>
      <w:pPr>
        <w:numPr>
          <w:ilvl w:val="0"/>
          <w:numId w:val="1"/>
        </w:numPr>
        <w:ind w:firstLine="60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项目组织管理情况。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过程本着节约、高效、规范、实用原则，对交易中心及政务大厅墙体文化建设、各种专区部局建设做到科学、合理，对各区域设施设备维修维护尽量做到货比三家，平时做好大厅耗材节约宣传，做到各种维修、水、电使用等支出有大厅管理人员签字并跟综检查，对不符合要求的及时进行纠正及整改，严格控制大厅运转成本。</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云南省进一步优化政务服务提升行政效能推动“高效办成一件事”实施方案》要求，从企业和群众视角出发，把“高效办成一件事”作为优化政务服务，提升行政效能的重要抓手，深化线上线下融合发展，实现办事方式多元化、办事流程最优化、办事材料最简化、办事成本最小化，大幅提升企业和办事群众满意度，获得感的文件要求，确定将政务局政务大厅及交易中心运维及网络运行维护专项资金项目作为绩效评价的对象。</w:t>
      </w:r>
    </w:p>
    <w:p>
      <w:pPr>
        <w:numPr>
          <w:ilvl w:val="0"/>
          <w:numId w:val="2"/>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绩效评价原则、依据、评价指标体系（附表说明）、评价方法、评价标准、评价抽样等。</w:t>
      </w:r>
    </w:p>
    <w:p>
      <w:pPr>
        <w:topLinePunct/>
        <w:spacing w:line="540" w:lineRule="exact"/>
        <w:ind w:firstLine="640" w:firstLineChars="200"/>
        <w:rPr>
          <w:rFonts w:ascii="仿宋_GB2312" w:eastAsia="仿宋_GB2312"/>
          <w:color w:val="000000"/>
          <w:sz w:val="32"/>
          <w:szCs w:val="32"/>
        </w:rPr>
      </w:pPr>
      <w:r>
        <w:rPr>
          <w:rFonts w:ascii="仿宋_GB2312" w:hAnsi="楷体" w:eastAsia="仿宋_GB2312"/>
          <w:sz w:val="32"/>
          <w:szCs w:val="32"/>
        </w:rPr>
        <w:t>1.</w:t>
      </w:r>
      <w:r>
        <w:rPr>
          <w:rFonts w:hint="eastAsia" w:ascii="仿宋_GB2312" w:hAnsi="楷体" w:eastAsia="仿宋_GB2312"/>
          <w:sz w:val="32"/>
          <w:szCs w:val="32"/>
        </w:rPr>
        <w:t>绩效评价原则。</w:t>
      </w:r>
      <w:r>
        <w:rPr>
          <w:rFonts w:hint="eastAsia" w:ascii="仿宋_GB2312" w:eastAsia="仿宋_GB2312"/>
          <w:color w:val="000000"/>
          <w:sz w:val="32"/>
          <w:szCs w:val="32"/>
        </w:rPr>
        <w:t>根据预算法的相关规定，在追加预算前，认真完成绩效目标编制工作，构建事中绩效跟踪和绩效评价机制。为确保绩效目标如期实现，我局根据确定的部门整体支出绩效目标和项目支出绩效目标，对绩效目标的完成情况进行跟踪和绩效自评。按照“谁申请资金、谁编制目标”的原则做好评价工作。</w:t>
      </w:r>
    </w:p>
    <w:p>
      <w:pPr>
        <w:numPr>
          <w:ilvl w:val="0"/>
          <w:numId w:val="0"/>
        </w:numPr>
        <w:spacing w:line="600" w:lineRule="exact"/>
        <w:ind w:firstLine="640" w:firstLineChars="200"/>
        <w:rPr>
          <w:rFonts w:hint="eastAsia" w:ascii="仿宋_GB2312" w:eastAsia="仿宋_GB2312"/>
          <w:color w:val="000000"/>
          <w:sz w:val="32"/>
          <w:szCs w:val="32"/>
        </w:rPr>
      </w:pPr>
      <w:r>
        <w:rPr>
          <w:rFonts w:ascii="仿宋_GB2312" w:hAnsi="楷体" w:eastAsia="仿宋_GB2312"/>
          <w:sz w:val="32"/>
          <w:szCs w:val="32"/>
        </w:rPr>
        <w:t>2.</w:t>
      </w:r>
      <w:r>
        <w:rPr>
          <w:rFonts w:hint="eastAsia" w:ascii="仿宋_GB2312" w:hAnsi="楷体" w:eastAsia="仿宋_GB2312"/>
          <w:sz w:val="32"/>
          <w:szCs w:val="32"/>
        </w:rPr>
        <w:t>绩效评价方法。</w:t>
      </w:r>
      <w:r>
        <w:rPr>
          <w:rFonts w:hint="eastAsia" w:ascii="仿宋_GB2312" w:eastAsia="仿宋_GB2312"/>
          <w:color w:val="000000"/>
          <w:sz w:val="32"/>
          <w:szCs w:val="32"/>
        </w:rPr>
        <w:t>积极组织力量，项目自评绩效由业务处室填报项目绩效自评情况，财务室协助；单位整体绩效由财务处填报，办公室及相关部门提供佐证材料和依据。</w:t>
      </w:r>
    </w:p>
    <w:p>
      <w:pPr>
        <w:numPr>
          <w:ilvl w:val="0"/>
          <w:numId w:val="0"/>
        </w:numPr>
        <w:spacing w:line="600" w:lineRule="exact"/>
        <w:ind w:firstLine="640" w:firstLineChars="200"/>
        <w:rPr>
          <w:rFonts w:hint="eastAsia" w:ascii="楷体_GB2312" w:hAnsi="楷体_GB2312" w:eastAsia="楷体_GB2312" w:cs="楷体_GB2312"/>
          <w:sz w:val="32"/>
          <w:szCs w:val="32"/>
        </w:rPr>
      </w:pPr>
      <w:r>
        <w:rPr>
          <w:rFonts w:hint="eastAsia" w:ascii="仿宋_GB2312" w:eastAsia="仿宋_GB2312"/>
          <w:color w:val="000000"/>
          <w:sz w:val="32"/>
          <w:szCs w:val="32"/>
          <w:lang w:eastAsia="zh-CN"/>
        </w:rPr>
        <w:t>（三）</w:t>
      </w:r>
      <w:r>
        <w:rPr>
          <w:rFonts w:hint="eastAsia" w:ascii="楷体_GB2312" w:hAnsi="楷体_GB2312" w:eastAsia="楷体_GB2312" w:cs="楷体_GB2312"/>
          <w:sz w:val="32"/>
          <w:szCs w:val="32"/>
        </w:rPr>
        <w:t>绩效评价工作流程。</w:t>
      </w:r>
    </w:p>
    <w:p>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1.准备阶段。确定评价对象→成立评价小组→制定评价方案。</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2.实施阶段。资料收集与审核→组织评价小组开展项目评价。</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3.报告阶段。根据评价情况出具绩效评价报告。</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三、综合评价情况及评价结论（</w:t>
      </w:r>
      <w:r>
        <w:rPr>
          <w:rFonts w:hint="eastAsia" w:ascii="黑体" w:hAnsi="黑体" w:eastAsia="黑体" w:cs="黑体"/>
          <w:sz w:val="32"/>
          <w:szCs w:val="32"/>
          <w:lang w:eastAsia="zh-CN"/>
        </w:rPr>
        <w:t>详见：</w:t>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topLinePunct/>
        <w:ind w:firstLine="640" w:firstLineChars="200"/>
        <w:rPr>
          <w:rFonts w:ascii="仿宋_GB2312" w:eastAsia="仿宋_GB2312"/>
          <w:sz w:val="32"/>
          <w:szCs w:val="32"/>
        </w:rPr>
      </w:pPr>
      <w:r>
        <w:rPr>
          <w:rFonts w:hint="eastAsia" w:ascii="仿宋_GB2312" w:eastAsia="仿宋_GB2312"/>
          <w:sz w:val="32"/>
          <w:szCs w:val="32"/>
        </w:rPr>
        <w:t>根据项目支出绩效指标要求，我单位分析评价自评分为</w:t>
      </w:r>
      <w:r>
        <w:rPr>
          <w:rFonts w:hint="eastAsia" w:ascii="仿宋_GB2312" w:eastAsia="仿宋_GB2312"/>
          <w:sz w:val="32"/>
          <w:szCs w:val="32"/>
          <w:lang w:val="en-US" w:eastAsia="zh-CN"/>
        </w:rPr>
        <w:t>90</w:t>
      </w:r>
      <w:r>
        <w:rPr>
          <w:rFonts w:hint="eastAsia" w:ascii="仿宋_GB2312" w:eastAsia="仿宋_GB2312"/>
          <w:sz w:val="32"/>
          <w:szCs w:val="32"/>
        </w:rPr>
        <w:t>分，自评等级为</w:t>
      </w:r>
      <w:r>
        <w:rPr>
          <w:rFonts w:hint="eastAsia" w:ascii="仿宋_GB2312" w:eastAsia="仿宋_GB2312"/>
          <w:sz w:val="32"/>
          <w:szCs w:val="32"/>
          <w:lang w:eastAsia="zh-CN"/>
        </w:rPr>
        <w:t>优秀</w:t>
      </w:r>
      <w:r>
        <w:rPr>
          <w:rFonts w:hint="eastAsia" w:ascii="仿宋_GB2312" w:eastAsia="仿宋_GB2312"/>
          <w:sz w:val="32"/>
          <w:szCs w:val="32"/>
        </w:rPr>
        <w:t>。</w:t>
      </w:r>
    </w:p>
    <w:p>
      <w:pPr>
        <w:numPr>
          <w:ilvl w:val="0"/>
          <w:numId w:val="3"/>
        </w:num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绩效目标实现情况等。</w:t>
      </w:r>
    </w:p>
    <w:p>
      <w:pPr>
        <w:numPr>
          <w:ilvl w:val="0"/>
          <w:numId w:val="0"/>
        </w:num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项目实施主体明确，项目资金能够按照财政部门关于预算申报、预算评审、资金申请、资金审计的有关工作要求进行审批，并最终落实到位。</w:t>
      </w:r>
      <w:r>
        <w:rPr>
          <w:rFonts w:hint="eastAsia" w:ascii="仿宋_GB2312" w:eastAsia="仿宋_GB2312"/>
          <w:sz w:val="32"/>
          <w:szCs w:val="32"/>
          <w:lang w:val="en-US" w:eastAsia="zh-CN"/>
        </w:rPr>
        <w:t xml:space="preserve">   </w:t>
      </w:r>
    </w:p>
    <w:p>
      <w:pPr>
        <w:numPr>
          <w:ilvl w:val="0"/>
          <w:numId w:val="0"/>
        </w:numPr>
        <w:spacing w:line="600" w:lineRule="exact"/>
        <w:ind w:firstLine="640" w:firstLineChars="200"/>
        <w:rPr>
          <w:rFonts w:ascii="黑体" w:hAnsi="黑体" w:eastAsia="黑体" w:cs="黑体"/>
          <w:sz w:val="32"/>
          <w:szCs w:val="32"/>
        </w:rPr>
      </w:pPr>
      <w:r>
        <w:rPr>
          <w:rFonts w:hint="eastAsia" w:ascii="仿宋_GB2312" w:eastAsia="仿宋_GB2312"/>
          <w:sz w:val="32"/>
          <w:szCs w:val="32"/>
          <w:lang w:val="en-US" w:eastAsia="zh-CN"/>
        </w:rPr>
        <w:t xml:space="preserve"> </w:t>
      </w:r>
      <w:r>
        <w:rPr>
          <w:rFonts w:hint="eastAsia" w:ascii="黑体" w:hAnsi="黑体" w:eastAsia="黑体" w:cs="黑体"/>
          <w:sz w:val="32"/>
          <w:szCs w:val="32"/>
        </w:rPr>
        <w:t>四、绩效评价指标分析</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项目决策情况分析。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根据《云南省进一步优化政务服务提升行政效能推动“高效办成一件事”实施方案》要求，从企业和群众视角出发，把“高效办成一件事”作为优化政务服务，提升行政效能的重要抓手，深化线上线下融合发展，实现办事方式多元化、办事流程最优化、办事材料最简化、办事成本最小化，大幅提升企业和办事群众满意度，获得感。</w:t>
      </w:r>
    </w:p>
    <w:p>
      <w:pPr>
        <w:numPr>
          <w:ilvl w:val="0"/>
          <w:numId w:val="4"/>
        </w:numPr>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项目过程情况分析</w:t>
      </w:r>
      <w:r>
        <w:rPr>
          <w:rFonts w:hint="eastAsia" w:ascii="楷体_GB2312" w:hAnsi="楷体_GB2312" w:eastAsia="楷体_GB2312" w:cs="楷体_GB2312"/>
          <w:sz w:val="32"/>
          <w:szCs w:val="32"/>
          <w:lang w:eastAsia="zh-CN"/>
        </w:rPr>
        <w:t>。</w:t>
      </w:r>
    </w:p>
    <w:p>
      <w:pPr>
        <w:topLinePunct/>
        <w:ind w:firstLine="640" w:firstLineChars="200"/>
        <w:rPr>
          <w:rFonts w:hint="eastAsia" w:ascii="楷体_GB2312" w:hAnsi="楷体_GB2312" w:eastAsia="楷体_GB2312" w:cs="楷体_GB2312"/>
          <w:sz w:val="32"/>
          <w:szCs w:val="32"/>
        </w:rPr>
      </w:pPr>
      <w:r>
        <w:rPr>
          <w:rFonts w:hint="eastAsia" w:ascii="仿宋_GB2312" w:eastAsia="仿宋_GB2312"/>
          <w:sz w:val="32"/>
          <w:szCs w:val="32"/>
        </w:rPr>
        <w:t>在项目实施的全过程中，各科室均制订了严格的实施制度，开展了专业培训，指定了专人对项目进行监督，并按时、按质、按量完成项目绩效指标。</w:t>
      </w:r>
      <w:r>
        <w:rPr>
          <w:rFonts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楷体_GB2312" w:hAnsi="楷体_GB2312" w:eastAsia="楷体_GB2312" w:cs="楷体_GB2312"/>
          <w:sz w:val="32"/>
          <w:szCs w:val="32"/>
        </w:rPr>
        <w:t>（三）项目产出情况分析。</w:t>
      </w:r>
    </w:p>
    <w:p>
      <w:pPr>
        <w:topLinePunct/>
        <w:ind w:firstLine="640" w:firstLineChars="200"/>
        <w:rPr>
          <w:rFonts w:ascii="楷体_GB2312" w:hAnsi="楷体_GB2312" w:eastAsia="楷体_GB2312" w:cs="楷体_GB2312"/>
          <w:sz w:val="32"/>
          <w:szCs w:val="32"/>
        </w:rPr>
      </w:pPr>
      <w:r>
        <w:rPr>
          <w:rFonts w:hint="eastAsia" w:ascii="仿宋_GB2312" w:eastAsia="仿宋_GB2312"/>
          <w:sz w:val="32"/>
          <w:szCs w:val="32"/>
        </w:rPr>
        <w:t>开支成本以预算为基准执行，厉行节约，超支不付；通过领导审核、财务把关、相关部门监督等工作流程，部门项目支出没有超预算、超资金情况。</w:t>
      </w:r>
    </w:p>
    <w:p>
      <w:pPr>
        <w:numPr>
          <w:ilvl w:val="0"/>
          <w:numId w:val="5"/>
        </w:numPr>
        <w:topLinePun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项目效益情况分</w:t>
      </w:r>
      <w:r>
        <w:rPr>
          <w:rFonts w:hint="eastAsia" w:ascii="楷体_GB2312" w:hAnsi="楷体_GB2312" w:eastAsia="楷体_GB2312" w:cs="楷体_GB2312"/>
          <w:sz w:val="32"/>
          <w:szCs w:val="32"/>
          <w:lang w:eastAsia="zh-CN"/>
        </w:rPr>
        <w:t>析。</w:t>
      </w:r>
    </w:p>
    <w:p>
      <w:pPr>
        <w:numPr>
          <w:ilvl w:val="0"/>
          <w:numId w:val="0"/>
        </w:numPr>
        <w:topLinePunct/>
        <w:ind w:firstLine="640" w:firstLineChars="200"/>
        <w:rPr>
          <w:rFonts w:ascii="仿宋_GB2312" w:eastAsia="仿宋_GB2312"/>
          <w:sz w:val="32"/>
          <w:szCs w:val="32"/>
        </w:rPr>
      </w:pPr>
      <w:r>
        <w:rPr>
          <w:rFonts w:hint="eastAsia" w:ascii="仿宋_GB2312" w:eastAsia="仿宋_GB2312"/>
          <w:sz w:val="32"/>
          <w:szCs w:val="32"/>
        </w:rPr>
        <w:t>全年认真完成项目目标任务，通过优化服务环境、提高服务水平等措施，让全县政务服务水平上一个新的台阶。</w:t>
      </w:r>
    </w:p>
    <w:p>
      <w:pPr>
        <w:numPr>
          <w:ilvl w:val="0"/>
          <w:numId w:val="6"/>
        </w:numPr>
        <w:ind w:firstLine="640" w:firstLineChars="200"/>
        <w:rPr>
          <w:rFonts w:hint="eastAsia" w:ascii="黑体" w:hAnsi="黑体" w:eastAsia="黑体" w:cs="黑体"/>
          <w:sz w:val="32"/>
          <w:szCs w:val="32"/>
        </w:rPr>
      </w:pPr>
      <w:r>
        <w:rPr>
          <w:rFonts w:hint="eastAsia" w:ascii="黑体" w:hAnsi="黑体" w:eastAsia="黑体" w:cs="黑体"/>
          <w:sz w:val="32"/>
          <w:szCs w:val="32"/>
        </w:rPr>
        <w:t>主要经验及做法</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在资金使用方面，严格制定和执行了财务管理核算制度，资金使用规范，相关资料齐全，成本控制有效，无挪用、截留经费的情况发生。在项目管理方面，建立了相关制度，提高了工作人员的监管水平，保质保量的完成了项目的实施工作。</w:t>
      </w:r>
    </w:p>
    <w:p>
      <w:pPr>
        <w:numPr>
          <w:ilvl w:val="0"/>
          <w:numId w:val="6"/>
        </w:numPr>
        <w:ind w:firstLine="640" w:firstLineChars="200"/>
        <w:rPr>
          <w:rFonts w:hint="eastAsia" w:ascii="黑体" w:hAnsi="黑体" w:eastAsia="黑体" w:cs="黑体"/>
          <w:sz w:val="32"/>
          <w:szCs w:val="32"/>
        </w:rPr>
      </w:pPr>
      <w:r>
        <w:rPr>
          <w:rFonts w:hint="eastAsia" w:ascii="黑体" w:hAnsi="黑体" w:eastAsia="黑体" w:cs="黑体"/>
          <w:sz w:val="32"/>
          <w:szCs w:val="32"/>
        </w:rPr>
        <w:t>存在的问题及原因分析</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项目管理制度有待完善，资金分配没有制定严格的用款计划，在项目的选定上一般是根据本单位当前的工作重点和主管部门的工作安排，由于时间紧，加上没有专业人士指点，一些评价指标还不够完善、不够科学。</w:t>
      </w:r>
    </w:p>
    <w:p>
      <w:pPr>
        <w:widowControl/>
        <w:numPr>
          <w:ilvl w:val="0"/>
          <w:numId w:val="6"/>
        </w:numPr>
        <w:shd w:val="clear" w:color="auto" w:fill="FFFFFF"/>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有关建议</w:t>
      </w:r>
    </w:p>
    <w:p>
      <w:pPr>
        <w:widowControl/>
        <w:numPr>
          <w:ilvl w:val="0"/>
          <w:numId w:val="0"/>
        </w:numPr>
        <w:shd w:val="clear" w:color="auto" w:fill="FFFFFF"/>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sz w:val="32"/>
          <w:szCs w:val="32"/>
        </w:rPr>
        <w:t>下一步要建全项目管理制度，制定项目用款计划、预期绩效目标，并对项目绩效实施实时监控，加快资金支付进度，有效防止专项资金挤占、挪用现象发生。完善绩效考评体系，使考评有据可依。加强财政专项资金管理，保证项目资金使用管理的规范性、安全性和有效性。加强财务规范管理，提高财务管理人员业务素质，经常组织财务管理人员岗位培训，学习与财务工作相关的知识，扩大知识面、拓宽视野、开阔思路，在业务上不断提高。</w:t>
      </w:r>
    </w:p>
    <w:p>
      <w:pPr>
        <w:spacing w:line="600" w:lineRule="exact"/>
        <w:ind w:firstLine="640" w:firstLineChars="200"/>
        <w:rPr>
          <w:rFonts w:ascii="仿宋" w:hAnsi="仿宋" w:eastAsia="仿宋"/>
          <w:sz w:val="32"/>
          <w:szCs w:val="32"/>
        </w:rPr>
      </w:pPr>
      <w:r>
        <w:rPr>
          <w:rFonts w:hint="eastAsia" w:ascii="黑体" w:hAnsi="黑体" w:eastAsia="黑体" w:cs="黑体"/>
          <w:sz w:val="32"/>
          <w:szCs w:val="32"/>
        </w:rPr>
        <w:t>八、其它需要说明的问题</w:t>
      </w:r>
    </w:p>
    <w:p>
      <w:pPr>
        <w:widowControl/>
        <w:ind w:firstLine="640" w:firstLineChars="200"/>
        <w:jc w:val="left"/>
        <w:rPr>
          <w:rFonts w:hint="eastAsia" w:ascii="仿宋_GB2312" w:eastAsia="仿宋_GB2312"/>
          <w:sz w:val="32"/>
          <w:szCs w:val="32"/>
          <w:lang w:eastAsia="zh-CN"/>
        </w:rPr>
      </w:pPr>
      <w:r>
        <w:rPr>
          <w:rFonts w:hint="eastAsia" w:ascii="Times New Roman" w:hAnsi="Times New Roman" w:eastAsia="仿宋_GB2312"/>
          <w:sz w:val="32"/>
          <w:szCs w:val="32"/>
          <w:lang w:eastAsia="zh-CN"/>
        </w:rPr>
        <w:t>无</w:t>
      </w:r>
    </w:p>
    <w:p>
      <w:pPr>
        <w:pStyle w:val="2"/>
        <w:widowControl w:val="0"/>
        <w:overflowPunct/>
        <w:autoSpaceDE/>
        <w:autoSpaceDN/>
        <w:adjustRightInd/>
        <w:spacing w:before="120" w:after="120" w:line="415" w:lineRule="auto"/>
        <w:ind w:firstLine="560" w:firstLineChars="200"/>
        <w:jc w:val="left"/>
        <w:rPr>
          <w:rFonts w:ascii="仿宋_GB2312" w:hAnsi="Arial Narrow" w:eastAsia="仿宋_GB2312"/>
          <w:b w:val="0"/>
          <w:bCs w:val="0"/>
          <w:kern w:val="2"/>
          <w:sz w:val="32"/>
          <w:szCs w:val="32"/>
        </w:rPr>
      </w:pPr>
      <w:r>
        <w:rPr>
          <w:rFonts w:hint="eastAsia" w:ascii="仿宋_GB2312" w:hAnsi="Arial Narrow" w:eastAsia="仿宋_GB2312"/>
          <w:b w:val="0"/>
          <w:kern w:val="2"/>
          <w:sz w:val="28"/>
          <w:szCs w:val="28"/>
        </w:rPr>
        <w:t>附件</w:t>
      </w:r>
      <w:r>
        <w:rPr>
          <w:rFonts w:ascii="仿宋_GB2312" w:hAnsi="Arial Narrow" w:eastAsia="仿宋_GB2312"/>
          <w:b w:val="0"/>
          <w:kern w:val="2"/>
          <w:sz w:val="28"/>
          <w:szCs w:val="28"/>
        </w:rPr>
        <w:t>1</w:t>
      </w:r>
      <w:r>
        <w:rPr>
          <w:rFonts w:hint="eastAsia" w:ascii="仿宋_GB2312" w:hAnsi="Arial Narrow" w:eastAsia="仿宋_GB2312"/>
          <w:b w:val="0"/>
          <w:kern w:val="2"/>
          <w:sz w:val="28"/>
          <w:szCs w:val="28"/>
          <w:lang w:eastAsia="zh-CN"/>
        </w:rPr>
        <w:t>：</w:t>
      </w:r>
      <w:r>
        <w:rPr>
          <w:rFonts w:hint="eastAsia" w:ascii="仿宋_GB2312" w:eastAsia="仿宋_GB2312"/>
          <w:b w:val="0"/>
          <w:bCs w:val="0"/>
          <w:sz w:val="32"/>
          <w:szCs w:val="32"/>
        </w:rPr>
        <w:t>绩效评价指标体系及打分表</w:t>
      </w:r>
    </w:p>
    <w:p>
      <w:pPr>
        <w:topLinePunct/>
        <w:spacing w:line="540" w:lineRule="exact"/>
        <w:rPr>
          <w:rFonts w:ascii="仿宋_GB2312" w:eastAsia="仿宋_GB2312"/>
          <w:sz w:val="32"/>
          <w:szCs w:val="32"/>
        </w:rPr>
      </w:pPr>
    </w:p>
    <w:p>
      <w:pPr>
        <w:topLinePunct/>
        <w:spacing w:line="540" w:lineRule="exact"/>
        <w:ind w:firstLine="640" w:firstLineChars="200"/>
        <w:rPr>
          <w:rFonts w:ascii="仿宋_GB2312" w:eastAsia="仿宋_GB2312"/>
          <w:sz w:val="32"/>
          <w:szCs w:val="32"/>
        </w:rPr>
      </w:pPr>
    </w:p>
    <w:p>
      <w:pPr>
        <w:topLinePunct/>
        <w:spacing w:line="540" w:lineRule="exact"/>
        <w:rPr>
          <w:szCs w:val="21"/>
        </w:rPr>
      </w:pPr>
    </w:p>
    <w:p>
      <w:pPr>
        <w:topLinePunct/>
        <w:spacing w:line="540" w:lineRule="exact"/>
        <w:ind w:firstLine="420" w:firstLineChars="200"/>
        <w:rPr>
          <w:szCs w:val="21"/>
        </w:rPr>
      </w:pPr>
    </w:p>
    <w:p>
      <w:pPr>
        <w:sectPr>
          <w:footerReference r:id="rId3" w:type="default"/>
          <w:pgSz w:w="11906" w:h="16838"/>
          <w:pgMar w:top="1440" w:right="1800" w:bottom="1440" w:left="1800" w:header="851" w:footer="992" w:gutter="0"/>
          <w:cols w:space="425" w:num="1"/>
          <w:docGrid w:type="lines" w:linePitch="312" w:charSpace="0"/>
        </w:sectPr>
      </w:pPr>
    </w:p>
    <w:p>
      <w:pPr>
        <w:pStyle w:val="2"/>
        <w:widowControl w:val="0"/>
        <w:overflowPunct/>
        <w:autoSpaceDE/>
        <w:autoSpaceDN/>
        <w:adjustRightInd/>
        <w:spacing w:before="120" w:after="120" w:line="415" w:lineRule="auto"/>
        <w:jc w:val="left"/>
        <w:rPr>
          <w:rFonts w:ascii="仿宋_GB2312" w:hAnsi="Arial Narrow" w:eastAsia="仿宋_GB2312"/>
          <w:b w:val="0"/>
          <w:kern w:val="2"/>
          <w:sz w:val="28"/>
          <w:szCs w:val="28"/>
        </w:rPr>
      </w:pPr>
      <w:bookmarkStart w:id="0" w:name="_Toc72852509"/>
      <w:r>
        <w:rPr>
          <w:rFonts w:hint="eastAsia" w:ascii="仿宋_GB2312" w:hAnsi="Arial Narrow" w:eastAsia="仿宋_GB2312"/>
          <w:b w:val="0"/>
          <w:kern w:val="2"/>
          <w:sz w:val="28"/>
          <w:szCs w:val="28"/>
        </w:rPr>
        <w:t>附件</w:t>
      </w:r>
      <w:r>
        <w:rPr>
          <w:rFonts w:ascii="仿宋_GB2312" w:hAnsi="Arial Narrow" w:eastAsia="仿宋_GB2312"/>
          <w:b w:val="0"/>
          <w:kern w:val="2"/>
          <w:sz w:val="28"/>
          <w:szCs w:val="28"/>
        </w:rPr>
        <w:t>1</w:t>
      </w:r>
    </w:p>
    <w:bookmarkEnd w:id="0"/>
    <w:p>
      <w:pPr>
        <w:spacing w:line="560" w:lineRule="exact"/>
        <w:ind w:firstLine="1266" w:firstLineChars="450"/>
        <w:rPr>
          <w:rFonts w:ascii="仿宋_GB2312" w:hAnsi="Arial Narrow" w:eastAsia="仿宋_GB2312"/>
          <w:b/>
          <w:sz w:val="32"/>
          <w:szCs w:val="32"/>
        </w:rPr>
      </w:pPr>
      <w:r>
        <w:rPr>
          <w:rFonts w:hint="eastAsia" w:ascii="仿宋_GB2312" w:hAnsi="黑体" w:eastAsia="仿宋_GB2312"/>
          <w:b/>
          <w:spacing w:val="-20"/>
          <w:sz w:val="32"/>
          <w:szCs w:val="32"/>
        </w:rPr>
        <w:t>富民县政务服务管理局</w:t>
      </w:r>
      <w:r>
        <w:rPr>
          <w:rFonts w:ascii="仿宋_GB2312" w:hAnsi="黑体" w:eastAsia="仿宋_GB2312"/>
          <w:b/>
          <w:spacing w:val="-20"/>
          <w:sz w:val="32"/>
          <w:szCs w:val="32"/>
        </w:rPr>
        <w:t>202</w:t>
      </w:r>
      <w:r>
        <w:rPr>
          <w:rFonts w:hint="eastAsia" w:ascii="仿宋_GB2312" w:hAnsi="黑体" w:eastAsia="仿宋_GB2312"/>
          <w:b/>
          <w:spacing w:val="-20"/>
          <w:sz w:val="32"/>
          <w:szCs w:val="32"/>
          <w:lang w:val="en-US" w:eastAsia="zh-CN"/>
        </w:rPr>
        <w:t>4</w:t>
      </w:r>
      <w:r>
        <w:rPr>
          <w:rFonts w:hint="eastAsia" w:ascii="仿宋_GB2312" w:hAnsi="Arial Narrow" w:eastAsia="仿宋_GB2312"/>
          <w:b/>
          <w:sz w:val="32"/>
          <w:szCs w:val="32"/>
        </w:rPr>
        <w:t>年</w:t>
      </w:r>
      <w:r>
        <w:rPr>
          <w:rFonts w:hint="eastAsia" w:ascii="仿宋_GB2312" w:hAnsi="黑体" w:eastAsia="仿宋_GB2312"/>
          <w:b/>
          <w:spacing w:val="-20"/>
          <w:sz w:val="32"/>
          <w:szCs w:val="32"/>
        </w:rPr>
        <w:t>大厅运行</w:t>
      </w:r>
      <w:r>
        <w:rPr>
          <w:rFonts w:hint="eastAsia" w:ascii="仿宋_GB2312" w:hAnsi="Arial Narrow" w:eastAsia="仿宋_GB2312"/>
          <w:b/>
          <w:sz w:val="32"/>
          <w:szCs w:val="32"/>
        </w:rPr>
        <w:t>项目资金支出</w:t>
      </w:r>
      <w:r>
        <w:rPr>
          <w:rFonts w:hint="eastAsia" w:ascii="仿宋_GB2312" w:eastAsia="仿宋_GB2312"/>
          <w:b/>
          <w:sz w:val="32"/>
          <w:szCs w:val="32"/>
        </w:rPr>
        <w:t>绩效评价指标体系及打分表</w:t>
      </w:r>
    </w:p>
    <w:p/>
    <w:tbl>
      <w:tblPr>
        <w:tblStyle w:val="6"/>
        <w:tblW w:w="13953" w:type="dxa"/>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tblPrEx>
          <w:tblLayout w:type="fixed"/>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一级</w:t>
            </w:r>
          </w:p>
          <w:p>
            <w:pPr>
              <w:jc w:val="center"/>
              <w:rPr>
                <w:rFonts w:ascii="Arial Narrow" w:hAnsi="Arial Narrow" w:cs="宋体"/>
                <w:b/>
                <w:bCs/>
                <w:kern w:val="0"/>
                <w:sz w:val="18"/>
                <w:szCs w:val="18"/>
              </w:rPr>
            </w:pPr>
            <w:r>
              <w:rPr>
                <w:rFonts w:hint="eastAsia" w:ascii="Arial Narrow" w:hAnsi="Arial Narrow" w:cs="宋体"/>
                <w:b/>
                <w:bCs/>
                <w:kern w:val="0"/>
                <w:sz w:val="18"/>
                <w:szCs w:val="18"/>
              </w:rPr>
              <w:t>指标</w:t>
            </w:r>
          </w:p>
        </w:tc>
        <w:tc>
          <w:tcPr>
            <w:tcW w:w="975" w:type="dxa"/>
            <w:tcBorders>
              <w:top w:val="single" w:color="auto" w:sz="4" w:space="0"/>
              <w:left w:val="nil"/>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二级</w:t>
            </w:r>
          </w:p>
          <w:p>
            <w:pPr>
              <w:jc w:val="center"/>
              <w:rPr>
                <w:rFonts w:ascii="Arial Narrow" w:hAnsi="Arial Narrow" w:cs="宋体"/>
                <w:b/>
                <w:bCs/>
                <w:kern w:val="0"/>
                <w:sz w:val="18"/>
                <w:szCs w:val="18"/>
              </w:rPr>
            </w:pPr>
            <w:r>
              <w:rPr>
                <w:rFonts w:hint="eastAsia" w:ascii="Arial Narrow" w:hAnsi="Arial Narrow"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扣分原因</w:t>
            </w: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决策</w:t>
            </w:r>
            <w:r>
              <w:rPr>
                <w:rFonts w:ascii="Arial Narrow" w:hAnsi="Arial Narrow" w:cs="宋体"/>
                <w:kern w:val="0"/>
                <w:sz w:val="18"/>
                <w:szCs w:val="18"/>
              </w:rPr>
              <w:t>(10)</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项目立项</w:t>
            </w:r>
            <w:r>
              <w:rPr>
                <w:rFonts w:ascii="Arial Narrow" w:hAnsi="Arial Narrow" w:cs="宋体"/>
                <w:kern w:val="0"/>
                <w:sz w:val="18"/>
                <w:szCs w:val="18"/>
              </w:rPr>
              <w:t>(7</w:t>
            </w:r>
            <w:r>
              <w:rPr>
                <w:rFonts w:hint="eastAsia" w:ascii="Arial Narrow" w:hAnsi="Arial Narrow" w:cs="宋体"/>
                <w:kern w:val="0"/>
                <w:sz w:val="18"/>
                <w:szCs w:val="18"/>
              </w:rPr>
              <w:t>分</w:t>
            </w:r>
            <w:r>
              <w:rPr>
                <w:rFonts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项目立项规范性（</w:t>
            </w:r>
            <w:r>
              <w:rPr>
                <w:rFonts w:ascii="Arial Narrow" w:hAnsi="Arial Narrow" w:cs="宋体"/>
                <w:kern w:val="0"/>
                <w:sz w:val="18"/>
                <w:szCs w:val="18"/>
              </w:rPr>
              <w:t>1</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项目的申请、设立过程是否符合相关要求，用以反映和考核项目立项的规范情况。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项目是否按照规定的程序申请设立；</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文件、材料是否符合相关要求；</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事前是否已经过必要的可行性研究、专家论证、风险评估、集体决策等。</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0.5</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1</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1</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绩效目标合理性（</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项目所设定的绩效目标是否依据充分，是否符合客观实际，用以反映和考核项目绩效目标与项目实施的相符情况。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是否符合国家相关法律法规、国民经济发展规划和党委政府决策；</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是否与项目实施单位或委托单位职责密切相关；</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项目是否为促进事业发展所必需；</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项目预期产出效益和效果是否符合正常的业绩水平。</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0.5</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绩效指标明确性（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依据绩效目标设定的绩效指标是否清晰、细化、可衡量等，用以反映和考核项目绩效目标的明细化情况。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是否将项目绩效目标细化分解为具体的绩效指标；</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是否通过清晰、可衡量的指标值予以体现；</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是否与项目年度任务数或计划数相对应；</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是否与预算确定的项目投资额或资金量相匹配。</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1</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3</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指标不够细化</w:t>
            </w:r>
          </w:p>
        </w:tc>
      </w:tr>
      <w:tr>
        <w:tblPrEx>
          <w:tblLayout w:type="fixed"/>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资金落实</w:t>
            </w:r>
            <w:r>
              <w:rPr>
                <w:rFonts w:ascii="Arial Narrow" w:hAnsi="Arial Narrow" w:cs="宋体"/>
                <w:kern w:val="0"/>
                <w:sz w:val="18"/>
                <w:szCs w:val="18"/>
              </w:rPr>
              <w:t>(3</w:t>
            </w:r>
            <w:r>
              <w:rPr>
                <w:rFonts w:hint="eastAsia" w:ascii="Arial Narrow" w:hAnsi="Arial Narrow" w:cs="宋体"/>
                <w:kern w:val="0"/>
                <w:sz w:val="18"/>
                <w:szCs w:val="18"/>
              </w:rPr>
              <w:t>分</w:t>
            </w:r>
            <w:r>
              <w:rPr>
                <w:rFonts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资金到位率（</w:t>
            </w:r>
            <w:r>
              <w:rPr>
                <w:rFonts w:ascii="Arial Narrow" w:hAnsi="Arial Narrow" w:cs="宋体"/>
                <w:kern w:val="0"/>
                <w:sz w:val="18"/>
                <w:szCs w:val="18"/>
              </w:rPr>
              <w:t>1</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实际到位资金与计划投入资金的比率，用以反映和考核资金落实情况对项目实施的总体保障程度。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资金到位率</w:t>
            </w:r>
            <w:r>
              <w:rPr>
                <w:rFonts w:ascii="Arial Narrow" w:hAnsi="Arial Narrow" w:cs="宋体"/>
                <w:kern w:val="0"/>
                <w:sz w:val="18"/>
                <w:szCs w:val="18"/>
              </w:rPr>
              <w:t>=</w:t>
            </w:r>
            <w:r>
              <w:rPr>
                <w:rFonts w:hint="eastAsia" w:ascii="Arial Narrow" w:hAnsi="Arial Narrow" w:cs="宋体"/>
                <w:kern w:val="0"/>
                <w:sz w:val="18"/>
                <w:szCs w:val="18"/>
              </w:rPr>
              <w:t>（实际到位资金</w:t>
            </w:r>
            <w:r>
              <w:rPr>
                <w:rFonts w:ascii="Arial Narrow" w:hAnsi="Arial Narrow" w:cs="宋体"/>
                <w:kern w:val="0"/>
                <w:sz w:val="18"/>
                <w:szCs w:val="18"/>
              </w:rPr>
              <w:t>/</w:t>
            </w:r>
            <w:r>
              <w:rPr>
                <w:rFonts w:hint="eastAsia" w:ascii="Arial Narrow" w:hAnsi="Arial Narrow" w:cs="宋体"/>
                <w:kern w:val="0"/>
                <w:sz w:val="18"/>
                <w:szCs w:val="18"/>
              </w:rPr>
              <w:t>计划投入资金）</w:t>
            </w:r>
            <w:r>
              <w:rPr>
                <w:rFonts w:ascii="Arial Narrow" w:hAnsi="Arial Narrow" w:cs="宋体"/>
                <w:kern w:val="0"/>
                <w:sz w:val="18"/>
                <w:szCs w:val="18"/>
              </w:rPr>
              <w:t>×100%</w:t>
            </w:r>
            <w:r>
              <w:rPr>
                <w:rFonts w:hint="eastAsia" w:ascii="Arial Narrow" w:hAnsi="Arial Narrow" w:cs="宋体"/>
                <w:kern w:val="0"/>
                <w:sz w:val="18"/>
                <w:szCs w:val="18"/>
              </w:rPr>
              <w:t>。</w:t>
            </w:r>
            <w:r>
              <w:rPr>
                <w:rFonts w:ascii="Arial Narrow" w:hAnsi="Arial Narrow" w:cs="宋体"/>
                <w:kern w:val="0"/>
                <w:sz w:val="18"/>
                <w:szCs w:val="18"/>
              </w:rPr>
              <w:br w:type="textWrapping"/>
            </w:r>
            <w:r>
              <w:rPr>
                <w:rFonts w:hint="eastAsia" w:ascii="Arial Narrow" w:hAnsi="Arial Narrow" w:cs="宋体"/>
                <w:kern w:val="0"/>
                <w:sz w:val="18"/>
                <w:szCs w:val="18"/>
              </w:rPr>
              <w:t>资金到位率大于</w:t>
            </w:r>
            <w:r>
              <w:rPr>
                <w:rFonts w:ascii="Arial Narrow" w:hAnsi="Arial Narrow" w:cs="宋体"/>
                <w:kern w:val="0"/>
                <w:sz w:val="18"/>
                <w:szCs w:val="18"/>
              </w:rPr>
              <w:t>90%</w:t>
            </w:r>
            <w:r>
              <w:rPr>
                <w:rFonts w:hint="eastAsia" w:ascii="Arial Narrow" w:hAnsi="Arial Narrow" w:cs="宋体"/>
                <w:kern w:val="0"/>
                <w:sz w:val="18"/>
                <w:szCs w:val="18"/>
              </w:rPr>
              <w:t>的得满分，每少</w:t>
            </w:r>
            <w:r>
              <w:rPr>
                <w:rFonts w:ascii="Arial Narrow" w:hAnsi="Arial Narrow" w:cs="宋体"/>
                <w:kern w:val="0"/>
                <w:sz w:val="18"/>
                <w:szCs w:val="18"/>
              </w:rPr>
              <w:t>5</w:t>
            </w:r>
            <w:r>
              <w:rPr>
                <w:rFonts w:hint="eastAsia" w:ascii="Arial Narrow" w:hAnsi="Arial Narrow" w:cs="宋体"/>
                <w:kern w:val="0"/>
                <w:sz w:val="18"/>
                <w:szCs w:val="18"/>
              </w:rPr>
              <w:t>个百分点扣</w:t>
            </w:r>
            <w:r>
              <w:rPr>
                <w:rFonts w:ascii="Arial Narrow" w:hAnsi="Arial Narrow" w:cs="宋体"/>
                <w:kern w:val="0"/>
                <w:sz w:val="18"/>
                <w:szCs w:val="18"/>
              </w:rPr>
              <w:t>0.5</w:t>
            </w:r>
            <w:r>
              <w:rPr>
                <w:rFonts w:hint="eastAsia" w:ascii="Arial Narrow" w:hAnsi="Arial Narrow" w:cs="宋体"/>
                <w:kern w:val="0"/>
                <w:sz w:val="18"/>
                <w:szCs w:val="18"/>
              </w:rPr>
              <w:t>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1</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1</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到位及时率（</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及时到位资金与应到位资金的比率，用以反映和考核项目资金落实的及时性程度。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到位及时率</w:t>
            </w:r>
            <w:r>
              <w:rPr>
                <w:rFonts w:ascii="Arial Narrow" w:hAnsi="Arial Narrow" w:cs="宋体"/>
                <w:kern w:val="0"/>
                <w:sz w:val="18"/>
                <w:szCs w:val="18"/>
              </w:rPr>
              <w:t>=</w:t>
            </w:r>
            <w:r>
              <w:rPr>
                <w:rFonts w:hint="eastAsia" w:ascii="Arial Narrow" w:hAnsi="Arial Narrow" w:cs="宋体"/>
                <w:kern w:val="0"/>
                <w:sz w:val="18"/>
                <w:szCs w:val="18"/>
              </w:rPr>
              <w:t>（及时到位资金</w:t>
            </w:r>
            <w:r>
              <w:rPr>
                <w:rFonts w:ascii="Arial Narrow" w:hAnsi="Arial Narrow" w:cs="宋体"/>
                <w:kern w:val="0"/>
                <w:sz w:val="18"/>
                <w:szCs w:val="18"/>
              </w:rPr>
              <w:t>/</w:t>
            </w:r>
            <w:r>
              <w:rPr>
                <w:rFonts w:hint="eastAsia" w:ascii="Arial Narrow" w:hAnsi="Arial Narrow" w:cs="宋体"/>
                <w:kern w:val="0"/>
                <w:sz w:val="18"/>
                <w:szCs w:val="18"/>
              </w:rPr>
              <w:t>应到位资金）</w:t>
            </w:r>
            <w:r>
              <w:rPr>
                <w:rFonts w:ascii="Arial Narrow" w:hAnsi="Arial Narrow" w:cs="宋体"/>
                <w:kern w:val="0"/>
                <w:sz w:val="18"/>
                <w:szCs w:val="18"/>
              </w:rPr>
              <w:t>×100%</w:t>
            </w:r>
            <w:r>
              <w:rPr>
                <w:rFonts w:hint="eastAsia" w:ascii="Arial Narrow" w:hAnsi="Arial Narrow" w:cs="宋体"/>
                <w:kern w:val="0"/>
                <w:sz w:val="18"/>
                <w:szCs w:val="18"/>
              </w:rPr>
              <w:t>。</w:t>
            </w:r>
            <w:r>
              <w:rPr>
                <w:rFonts w:ascii="Arial Narrow" w:hAnsi="Arial Narrow" w:cs="宋体"/>
                <w:kern w:val="0"/>
                <w:sz w:val="18"/>
                <w:szCs w:val="18"/>
              </w:rPr>
              <w:br w:type="textWrapping"/>
            </w:r>
            <w:r>
              <w:rPr>
                <w:rFonts w:hint="eastAsia" w:ascii="Arial Narrow" w:hAnsi="Arial Narrow" w:cs="宋体"/>
                <w:kern w:val="0"/>
                <w:sz w:val="18"/>
                <w:szCs w:val="18"/>
              </w:rPr>
              <w:t>到位及时率大于</w:t>
            </w:r>
            <w:r>
              <w:rPr>
                <w:rFonts w:ascii="Arial Narrow" w:hAnsi="Arial Narrow" w:cs="宋体"/>
                <w:kern w:val="0"/>
                <w:sz w:val="18"/>
                <w:szCs w:val="18"/>
              </w:rPr>
              <w:t>90%</w:t>
            </w:r>
            <w:r>
              <w:rPr>
                <w:rFonts w:hint="eastAsia" w:ascii="Arial Narrow" w:hAnsi="Arial Narrow" w:cs="宋体"/>
                <w:kern w:val="0"/>
                <w:sz w:val="18"/>
                <w:szCs w:val="18"/>
              </w:rPr>
              <w:t>的得满分，每低</w:t>
            </w:r>
            <w:r>
              <w:rPr>
                <w:rFonts w:ascii="Arial Narrow" w:hAnsi="Arial Narrow" w:cs="宋体"/>
                <w:kern w:val="0"/>
                <w:sz w:val="18"/>
                <w:szCs w:val="18"/>
              </w:rPr>
              <w:t>5</w:t>
            </w:r>
            <w:r>
              <w:rPr>
                <w:rFonts w:hint="eastAsia" w:ascii="Arial Narrow" w:hAnsi="Arial Narrow" w:cs="宋体"/>
                <w:kern w:val="0"/>
                <w:sz w:val="18"/>
                <w:szCs w:val="18"/>
              </w:rPr>
              <w:t>个百分点，扣</w:t>
            </w:r>
            <w:r>
              <w:rPr>
                <w:rFonts w:ascii="Arial Narrow" w:hAnsi="Arial Narrow" w:cs="宋体"/>
                <w:kern w:val="0"/>
                <w:sz w:val="18"/>
                <w:szCs w:val="18"/>
              </w:rPr>
              <w:t>1</w:t>
            </w:r>
            <w:r>
              <w:rPr>
                <w:rFonts w:hint="eastAsia" w:ascii="Arial Narrow" w:hAnsi="Arial Narrow" w:cs="宋体"/>
                <w:kern w:val="0"/>
                <w:sz w:val="18"/>
                <w:szCs w:val="18"/>
              </w:rPr>
              <w:t>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过程（</w:t>
            </w:r>
            <w:r>
              <w:rPr>
                <w:rFonts w:ascii="Arial Narrow" w:hAnsi="Arial Narrow" w:cs="宋体"/>
                <w:kern w:val="0"/>
                <w:sz w:val="18"/>
                <w:szCs w:val="18"/>
              </w:rPr>
              <w:t>30</w:t>
            </w:r>
            <w:r>
              <w:rPr>
                <w:rFonts w:hint="eastAsia" w:ascii="Arial Narrow" w:hAnsi="Arial Narrow" w:cs="宋体"/>
                <w:kern w:val="0"/>
                <w:sz w:val="18"/>
                <w:szCs w:val="18"/>
              </w:rPr>
              <w:t>）</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业务管理（</w:t>
            </w:r>
            <w:r>
              <w:rPr>
                <w:rFonts w:ascii="Arial Narrow" w:hAnsi="Arial Narrow" w:cs="宋体"/>
                <w:kern w:val="0"/>
                <w:sz w:val="18"/>
                <w:szCs w:val="18"/>
              </w:rPr>
              <w:t>18</w:t>
            </w:r>
            <w:r>
              <w:rPr>
                <w:rFonts w:hint="eastAsia"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管理制度健全性（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项目实施单位的业务管理制度是否健全，用以反映和考核业务管理制度对项目顺利实施的保障情况。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是否已制定或具有相应的业务管理制度；</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业务管理制度是否合法、合规、完整。</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2</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3</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管理制度不够健全</w:t>
            </w: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制度执行有效性（</w:t>
            </w:r>
            <w:r>
              <w:rPr>
                <w:rFonts w:ascii="Arial Narrow" w:hAnsi="Arial Narrow" w:cs="宋体"/>
                <w:kern w:val="0"/>
                <w:sz w:val="18"/>
                <w:szCs w:val="18"/>
              </w:rPr>
              <w:t>5</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项目实施是否符合相关业务管理规定，用以反映和考核业务管理制度的有效执行情况。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是否遵守相关法律法规和业务管理规定；</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项目调整及支出调整手续是否完备；</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项目合同书、验收报告、技术鉴定等资料是否齐全并及时归档；</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项目实施的人员条件、场地设备、信息支撑等是否落实到位。</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1</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5</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Arial Narrow" w:hAnsi="Arial Narrow" w:eastAsia="宋体" w:cs="宋体"/>
                <w:b/>
                <w:kern w:val="0"/>
                <w:szCs w:val="21"/>
                <w:lang w:val="en-US" w:eastAsia="zh-CN"/>
              </w:rPr>
            </w:pPr>
            <w:r>
              <w:rPr>
                <w:rFonts w:hint="eastAsia" w:ascii="Arial Narrow" w:hAnsi="Arial Narrow"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项目是正常运转开支，无合同及验收报告等</w:t>
            </w:r>
          </w:p>
        </w:tc>
      </w:tr>
      <w:tr>
        <w:tblPrEx>
          <w:tblLayout w:type="fixed"/>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项目质量可控性（</w:t>
            </w:r>
            <w:r>
              <w:rPr>
                <w:rFonts w:ascii="Arial Narrow" w:hAnsi="Arial Narrow" w:cs="宋体"/>
                <w:kern w:val="0"/>
                <w:sz w:val="18"/>
                <w:szCs w:val="18"/>
              </w:rPr>
              <w:t>5</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项目实施单位是否为达到项目质量要求而采取了必需的措施</w:t>
            </w:r>
            <w:r>
              <w:rPr>
                <w:rFonts w:ascii="Arial Narrow" w:hAnsi="Arial Narrow" w:cs="宋体"/>
                <w:kern w:val="0"/>
                <w:sz w:val="18"/>
                <w:szCs w:val="18"/>
              </w:rPr>
              <w:t>,</w:t>
            </w:r>
            <w:r>
              <w:rPr>
                <w:rFonts w:hint="eastAsia" w:ascii="Arial Narrow" w:hAnsi="Arial Narrow" w:cs="宋体"/>
                <w:kern w:val="0"/>
                <w:sz w:val="18"/>
                <w:szCs w:val="18"/>
              </w:rPr>
              <w:t>用以反映和考核项目实施单位对项目质量的控制情况。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是否已制定或具有相应的项目质量要求或标准；</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是否采取了相应的项目质量检查、验收等必需的控制措施或手段。</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2.5</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5</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未制定相应的书面质量要求</w:t>
            </w:r>
          </w:p>
        </w:tc>
      </w:tr>
      <w:tr>
        <w:tblPrEx>
          <w:tblLayout w:type="fixed"/>
          <w:tblCellMar>
            <w:top w:w="0" w:type="dxa"/>
            <w:left w:w="108" w:type="dxa"/>
            <w:bottom w:w="0" w:type="dxa"/>
            <w:right w:w="108" w:type="dxa"/>
          </w:tblCellMar>
        </w:tblPrEx>
        <w:trPr>
          <w:trHeight w:val="6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资金分配的合理性（</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资金分配及结果</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资金分配方案是否充分，分配标准是否合理、明确；</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分配结果是否公开、透明。一项不符合扣一分，严重的此项完全不得分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921"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预算执行率（</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考察项目预算执行的进度。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预算执行率</w:t>
            </w:r>
            <w:r>
              <w:rPr>
                <w:rFonts w:ascii="Arial Narrow" w:hAnsi="Arial Narrow" w:cs="宋体"/>
                <w:kern w:val="0"/>
                <w:sz w:val="18"/>
                <w:szCs w:val="18"/>
              </w:rPr>
              <w:t>=</w:t>
            </w:r>
            <w:r>
              <w:rPr>
                <w:rFonts w:hint="eastAsia" w:ascii="Arial Narrow" w:hAnsi="Arial Narrow" w:cs="宋体"/>
                <w:kern w:val="0"/>
                <w:sz w:val="18"/>
                <w:szCs w:val="18"/>
              </w:rPr>
              <w:t>实际支出金额</w:t>
            </w:r>
            <w:r>
              <w:rPr>
                <w:rFonts w:ascii="Arial Narrow" w:hAnsi="Arial Narrow" w:cs="宋体"/>
                <w:kern w:val="0"/>
                <w:sz w:val="18"/>
                <w:szCs w:val="18"/>
              </w:rPr>
              <w:t>/</w:t>
            </w:r>
            <w:r>
              <w:rPr>
                <w:rFonts w:hint="eastAsia" w:ascii="Arial Narrow" w:hAnsi="Arial Narrow" w:cs="宋体"/>
                <w:kern w:val="0"/>
                <w:sz w:val="18"/>
                <w:szCs w:val="18"/>
              </w:rPr>
              <w:t>项目预算金额</w:t>
            </w:r>
            <w:r>
              <w:rPr>
                <w:rFonts w:ascii="Arial Narrow" w:hAnsi="Arial Narrow" w:cs="宋体"/>
                <w:kern w:val="0"/>
                <w:sz w:val="18"/>
                <w:szCs w:val="18"/>
              </w:rPr>
              <w:t>×100%</w:t>
            </w:r>
            <w:r>
              <w:rPr>
                <w:rFonts w:hint="eastAsia" w:ascii="Arial Narrow" w:hAnsi="Arial Narrow" w:cs="宋体"/>
                <w:kern w:val="0"/>
                <w:sz w:val="18"/>
                <w:szCs w:val="18"/>
              </w:rPr>
              <w:t>。</w:t>
            </w:r>
            <w:r>
              <w:rPr>
                <w:rFonts w:ascii="Arial Narrow" w:hAnsi="Arial Narrow" w:cs="宋体"/>
                <w:kern w:val="0"/>
                <w:sz w:val="18"/>
                <w:szCs w:val="18"/>
              </w:rPr>
              <w:br w:type="textWrapping"/>
            </w:r>
            <w:r>
              <w:rPr>
                <w:rFonts w:hint="eastAsia" w:ascii="Arial Narrow" w:hAnsi="Arial Narrow" w:cs="宋体"/>
                <w:kern w:val="0"/>
                <w:sz w:val="18"/>
                <w:szCs w:val="18"/>
              </w:rPr>
              <w:t>预算执行率</w:t>
            </w:r>
            <w:r>
              <w:rPr>
                <w:rFonts w:ascii="Arial Narrow" w:hAnsi="Arial Narrow" w:cs="宋体"/>
                <w:kern w:val="0"/>
                <w:sz w:val="18"/>
                <w:szCs w:val="18"/>
              </w:rPr>
              <w:t>95%</w:t>
            </w:r>
            <w:r>
              <w:rPr>
                <w:rFonts w:hint="eastAsia" w:ascii="Arial Narrow" w:hAnsi="Arial Narrow" w:cs="宋体"/>
                <w:kern w:val="0"/>
                <w:sz w:val="18"/>
                <w:szCs w:val="18"/>
              </w:rPr>
              <w:t>以上，得满分；低于</w:t>
            </w:r>
            <w:r>
              <w:rPr>
                <w:rFonts w:ascii="Arial Narrow" w:hAnsi="Arial Narrow" w:cs="宋体"/>
                <w:kern w:val="0"/>
                <w:sz w:val="18"/>
                <w:szCs w:val="18"/>
              </w:rPr>
              <w:t>95%</w:t>
            </w:r>
            <w:r>
              <w:rPr>
                <w:rFonts w:hint="eastAsia" w:ascii="Arial Narrow" w:hAnsi="Arial Narrow" w:cs="宋体"/>
                <w:kern w:val="0"/>
                <w:sz w:val="18"/>
                <w:szCs w:val="18"/>
              </w:rPr>
              <w:t>，每下降</w:t>
            </w:r>
            <w:r>
              <w:rPr>
                <w:rFonts w:ascii="Arial Narrow" w:hAnsi="Arial Narrow" w:cs="宋体"/>
                <w:kern w:val="0"/>
                <w:sz w:val="18"/>
                <w:szCs w:val="18"/>
              </w:rPr>
              <w:t>1%</w:t>
            </w:r>
            <w:r>
              <w:rPr>
                <w:rFonts w:hint="eastAsia" w:ascii="Arial Narrow" w:hAnsi="Arial Narrow" w:cs="宋体"/>
                <w:kern w:val="0"/>
                <w:sz w:val="18"/>
                <w:szCs w:val="18"/>
              </w:rPr>
              <w:t>扣权重的</w:t>
            </w:r>
            <w:r>
              <w:rPr>
                <w:rFonts w:ascii="Arial Narrow" w:hAnsi="Arial Narrow" w:cs="宋体"/>
                <w:kern w:val="0"/>
                <w:sz w:val="18"/>
                <w:szCs w:val="18"/>
              </w:rPr>
              <w:t>1%</w:t>
            </w:r>
            <w:r>
              <w:rPr>
                <w:rFonts w:hint="eastAsia" w:ascii="Arial Narrow" w:hAnsi="Arial Narrow" w:cs="宋体"/>
                <w:kern w:val="0"/>
                <w:sz w:val="18"/>
                <w:szCs w:val="18"/>
              </w:rPr>
              <w:t>；预算执行率</w:t>
            </w:r>
            <w:r>
              <w:rPr>
                <w:rFonts w:ascii="Arial Narrow" w:hAnsi="Arial Narrow" w:cs="宋体"/>
                <w:kern w:val="0"/>
                <w:sz w:val="18"/>
                <w:szCs w:val="18"/>
              </w:rPr>
              <w:t>60%</w:t>
            </w:r>
            <w:r>
              <w:rPr>
                <w:rFonts w:hint="eastAsia" w:ascii="Arial Narrow" w:hAnsi="Arial Narrow" w:cs="宋体"/>
                <w:kern w:val="0"/>
                <w:sz w:val="18"/>
                <w:szCs w:val="18"/>
              </w:rPr>
              <w:t>以下，不计分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财务管理（</w:t>
            </w:r>
            <w:r>
              <w:rPr>
                <w:rFonts w:ascii="Arial Narrow" w:hAnsi="Arial Narrow" w:cs="宋体"/>
                <w:kern w:val="0"/>
                <w:sz w:val="18"/>
                <w:szCs w:val="18"/>
              </w:rPr>
              <w:t>12</w:t>
            </w:r>
            <w:r>
              <w:rPr>
                <w:rFonts w:hint="eastAsia"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管理制度健全性（</w:t>
            </w:r>
            <w:r>
              <w:rPr>
                <w:rFonts w:ascii="Arial Narrow" w:hAnsi="Arial Narrow" w:cs="宋体"/>
                <w:kern w:val="0"/>
                <w:sz w:val="18"/>
                <w:szCs w:val="18"/>
              </w:rPr>
              <w:t>3</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项目实施单位的财务制度是否健全，用以反映和考核财务管理制度对资金规范、安全运行的保障情况。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是否已制定或具有相应的项目资金管理办法；</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项目资金管理办法是否符合相关财务会计制度的规定。</w:t>
            </w:r>
            <w:r>
              <w:rPr>
                <w:rFonts w:ascii="Arial Narrow" w:hAnsi="Arial Narrow" w:cs="宋体"/>
                <w:kern w:val="0"/>
                <w:sz w:val="18"/>
                <w:szCs w:val="18"/>
              </w:rPr>
              <w:br w:type="textWrapping"/>
            </w:r>
            <w:r>
              <w:rPr>
                <w:rFonts w:hint="eastAsia" w:ascii="Arial Narrow" w:hAnsi="Arial Narrow"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3</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2</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管理制度有待加强</w:t>
            </w:r>
          </w:p>
        </w:tc>
      </w:tr>
      <w:tr>
        <w:tblPrEx>
          <w:tblLayout w:type="fixed"/>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资金使用合规性（</w:t>
            </w:r>
            <w:r>
              <w:rPr>
                <w:rFonts w:ascii="Arial Narrow" w:hAnsi="Arial Narrow" w:cs="宋体"/>
                <w:kern w:val="0"/>
                <w:sz w:val="18"/>
                <w:szCs w:val="18"/>
              </w:rPr>
              <w:t>5</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项目资金使用是否符合相关的财务管理制度规定，用以反映和考核项目资金的规范运行情况。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是否符合国家财经法规和财务管理制度以及有关专项资金管理办法的规定；</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资金的拨付是否有完整的审批程序和手续；</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项目的重大开支是否经过评估认证；</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是否符合项目预算批复或合同规定的用途；</w:t>
            </w:r>
            <w:r>
              <w:rPr>
                <w:rFonts w:ascii="Arial Narrow" w:hAnsi="Arial Narrow" w:cs="宋体"/>
                <w:kern w:val="0"/>
                <w:sz w:val="18"/>
                <w:szCs w:val="18"/>
              </w:rPr>
              <w:br w:type="textWrapping"/>
            </w:r>
            <w:r>
              <w:rPr>
                <w:rFonts w:hint="eastAsia" w:ascii="宋体" w:hAnsi="宋体" w:cs="宋体"/>
                <w:kern w:val="0"/>
                <w:sz w:val="18"/>
                <w:szCs w:val="18"/>
              </w:rPr>
              <w:t>⑤</w:t>
            </w:r>
            <w:r>
              <w:rPr>
                <w:rFonts w:hint="eastAsia" w:ascii="Arial Narrow" w:hAnsi="Arial Narrow" w:cs="宋体"/>
                <w:kern w:val="0"/>
                <w:sz w:val="18"/>
                <w:szCs w:val="18"/>
              </w:rPr>
              <w:t>是否存在截留、挤占、挪用、虚列支出等情况。</w:t>
            </w:r>
            <w:r>
              <w:rPr>
                <w:rFonts w:ascii="Arial Narrow" w:hAnsi="Arial Narrow" w:cs="宋体"/>
                <w:kern w:val="0"/>
                <w:sz w:val="18"/>
                <w:szCs w:val="18"/>
              </w:rPr>
              <w:br w:type="textWrapping"/>
            </w:r>
            <w:r>
              <w:rPr>
                <w:rFonts w:hint="eastAsia" w:ascii="Arial Narrow" w:hAnsi="Arial Narrow"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5</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13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财务监控有效性（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项目实施单位是否为保障资金的安全、规范运行而采取了必要的监控措施，用以反映和考核项目实施单位对资金运行的控制情况。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是否已制定或具有相应的监控机制；</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是否采取了相应的财务检查等必要的监控措施或手段。</w:t>
            </w:r>
            <w:r>
              <w:rPr>
                <w:rFonts w:ascii="Arial Narrow" w:hAnsi="Arial Narrow" w:cs="宋体"/>
                <w:kern w:val="0"/>
                <w:sz w:val="18"/>
                <w:szCs w:val="18"/>
              </w:rPr>
              <w:br w:type="textWrapping"/>
            </w:r>
            <w:r>
              <w:rPr>
                <w:rFonts w:hint="eastAsia" w:ascii="Arial Narrow" w:hAnsi="Arial Narrow" w:cs="宋体"/>
                <w:kern w:val="0"/>
                <w:sz w:val="18"/>
                <w:szCs w:val="18"/>
              </w:rPr>
              <w:t>一项不符合扣二分，严重的此项完全不得分。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3</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对该项目未制定相应的监控机制</w:t>
            </w: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产出（</w:t>
            </w:r>
            <w:r>
              <w:rPr>
                <w:rFonts w:ascii="Arial Narrow" w:hAnsi="Arial Narrow" w:cs="宋体"/>
                <w:kern w:val="0"/>
                <w:sz w:val="18"/>
                <w:szCs w:val="18"/>
              </w:rPr>
              <w:t>30</w:t>
            </w:r>
            <w:r>
              <w:rPr>
                <w:rFonts w:hint="eastAsia" w:ascii="Arial Narrow" w:hAnsi="Arial Narrow" w:cs="宋体"/>
                <w:kern w:val="0"/>
                <w:sz w:val="18"/>
                <w:szCs w:val="18"/>
              </w:rPr>
              <w:t>）</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项目产出（</w:t>
            </w:r>
            <w:r>
              <w:rPr>
                <w:rFonts w:ascii="Arial Narrow" w:hAnsi="Arial Narrow" w:cs="宋体"/>
                <w:kern w:val="0"/>
                <w:sz w:val="18"/>
                <w:szCs w:val="18"/>
              </w:rPr>
              <w:t>30</w:t>
            </w:r>
            <w:r>
              <w:rPr>
                <w:rFonts w:hint="eastAsia"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完成数量（</w:t>
            </w:r>
            <w:r>
              <w:rPr>
                <w:rFonts w:ascii="Arial Narrow" w:hAnsi="Arial Narrow" w:cs="宋体"/>
                <w:kern w:val="0"/>
                <w:sz w:val="18"/>
                <w:szCs w:val="18"/>
              </w:rPr>
              <w:t>10</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项目实施的实际产出数与计划产出数的比率，用以反映和考核项目产出数量目标的实现程度。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一项不符合扣</w:t>
            </w:r>
            <w:r>
              <w:rPr>
                <w:rFonts w:ascii="Arial Narrow" w:hAnsi="Arial Narrow" w:cs="宋体"/>
                <w:kern w:val="0"/>
                <w:sz w:val="18"/>
                <w:szCs w:val="18"/>
              </w:rPr>
              <w:t>2</w:t>
            </w:r>
            <w:r>
              <w:rPr>
                <w:rFonts w:hint="eastAsia" w:ascii="Arial Narrow" w:hAnsi="Arial Narrow" w:cs="宋体"/>
                <w:kern w:val="0"/>
                <w:sz w:val="18"/>
                <w:szCs w:val="18"/>
              </w:rPr>
              <w:t>分，与目标严重不符不得分。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10</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9</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cs="宋体"/>
                <w:kern w:val="0"/>
                <w:sz w:val="18"/>
                <w:szCs w:val="18"/>
                <w:lang w:val="en-US" w:eastAsia="zh-CN"/>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Arial Narrow" w:hAnsi="Arial Narrow" w:eastAsia="宋体" w:cs="宋体"/>
                <w:kern w:val="0"/>
                <w:sz w:val="18"/>
                <w:szCs w:val="18"/>
                <w:lang w:val="en-US" w:eastAsia="zh-CN"/>
              </w:rPr>
            </w:pPr>
            <w:bookmarkStart w:id="1" w:name="OLE_LINK1"/>
            <w:r>
              <w:rPr>
                <w:rFonts w:hint="eastAsia" w:ascii="Arial Narrow" w:hAnsi="Arial Narrow" w:cs="宋体"/>
                <w:kern w:val="0"/>
                <w:sz w:val="18"/>
                <w:szCs w:val="18"/>
                <w:lang w:val="en-US" w:eastAsia="zh-CN"/>
              </w:rPr>
              <w:t>未完成预算指标</w:t>
            </w:r>
            <w:bookmarkEnd w:id="1"/>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完成及时性（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项目实际提前完成时间与计划完成时间的比率，用以反映和考核项目产出时效目标的实现程度。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一项不符合扣</w:t>
            </w:r>
            <w:r>
              <w:rPr>
                <w:rFonts w:ascii="Arial Narrow" w:hAnsi="Arial Narrow" w:cs="宋体"/>
                <w:kern w:val="0"/>
                <w:sz w:val="18"/>
                <w:szCs w:val="18"/>
              </w:rPr>
              <w:t>1</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4</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质量达标率（</w:t>
            </w:r>
            <w:r>
              <w:rPr>
                <w:rFonts w:ascii="Arial Narrow" w:hAnsi="Arial Narrow" w:cs="宋体"/>
                <w:kern w:val="0"/>
                <w:sz w:val="18"/>
                <w:szCs w:val="18"/>
              </w:rPr>
              <w:t>12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项目完成的质量达标产出数与实际产出数的比率，用以反映和考核项目产出质量目标的实现程度。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项目验收通过率达</w:t>
            </w:r>
            <w:r>
              <w:rPr>
                <w:rFonts w:ascii="Arial Narrow" w:hAnsi="Arial Narrow" w:cs="宋体"/>
                <w:kern w:val="0"/>
                <w:sz w:val="18"/>
                <w:szCs w:val="18"/>
              </w:rPr>
              <w:t>95%</w:t>
            </w:r>
            <w:r>
              <w:rPr>
                <w:rFonts w:hint="eastAsia" w:ascii="Arial Narrow" w:hAnsi="Arial Narrow" w:cs="宋体"/>
                <w:kern w:val="0"/>
                <w:sz w:val="18"/>
                <w:szCs w:val="18"/>
              </w:rPr>
              <w:t>及以上，得满分；未通过一个扣一分，扣完为止。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12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12</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val="en-US" w:eastAsia="zh-CN"/>
              </w:rPr>
            </w:pPr>
            <w:bookmarkStart w:id="2" w:name="_GoBack"/>
            <w:bookmarkEnd w:id="2"/>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r>
              <w:rPr>
                <w:rFonts w:hint="eastAsia" w:ascii="Arial Narrow" w:hAnsi="Arial Narrow" w:cs="宋体"/>
                <w:kern w:val="0"/>
                <w:sz w:val="18"/>
                <w:szCs w:val="18"/>
                <w:lang w:val="en-US" w:eastAsia="zh-CN"/>
              </w:rPr>
              <w:t>未完成预算指标</w:t>
            </w:r>
          </w:p>
        </w:tc>
      </w:tr>
      <w:tr>
        <w:tblPrEx>
          <w:tblLayout w:type="fixed"/>
          <w:tblCellMar>
            <w:top w:w="0" w:type="dxa"/>
            <w:left w:w="108" w:type="dxa"/>
            <w:bottom w:w="0" w:type="dxa"/>
            <w:right w:w="108" w:type="dxa"/>
          </w:tblCellMar>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资金变动率（</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完成项目计划工作目标的变动成本与计划成本的比率，用以反映和考核项目的变动程度。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变动率</w:t>
            </w:r>
            <w:r>
              <w:rPr>
                <w:rFonts w:ascii="Arial Narrow" w:hAnsi="Arial Narrow" w:cs="宋体"/>
                <w:kern w:val="0"/>
                <w:sz w:val="18"/>
                <w:szCs w:val="18"/>
              </w:rPr>
              <w:t>=[</w:t>
            </w:r>
            <w:r>
              <w:rPr>
                <w:rFonts w:hint="eastAsia" w:ascii="Arial Narrow" w:hAnsi="Arial Narrow" w:cs="宋体"/>
                <w:kern w:val="0"/>
                <w:sz w:val="18"/>
                <w:szCs w:val="18"/>
              </w:rPr>
              <w:t>（实际成本</w:t>
            </w:r>
            <w:r>
              <w:rPr>
                <w:rFonts w:ascii="Arial Narrow" w:hAnsi="Arial Narrow" w:cs="宋体"/>
                <w:kern w:val="0"/>
                <w:sz w:val="18"/>
                <w:szCs w:val="18"/>
              </w:rPr>
              <w:t>-</w:t>
            </w:r>
            <w:r>
              <w:rPr>
                <w:rFonts w:hint="eastAsia" w:ascii="Arial Narrow" w:hAnsi="Arial Narrow" w:cs="宋体"/>
                <w:kern w:val="0"/>
                <w:sz w:val="18"/>
                <w:szCs w:val="18"/>
              </w:rPr>
              <w:t>计划成本）</w:t>
            </w:r>
            <w:r>
              <w:rPr>
                <w:rFonts w:ascii="Arial Narrow" w:hAnsi="Arial Narrow" w:cs="宋体"/>
                <w:kern w:val="0"/>
                <w:sz w:val="18"/>
                <w:szCs w:val="18"/>
              </w:rPr>
              <w:t>/</w:t>
            </w:r>
            <w:r>
              <w:rPr>
                <w:rFonts w:hint="eastAsia" w:ascii="Arial Narrow" w:hAnsi="Arial Narrow" w:cs="宋体"/>
                <w:kern w:val="0"/>
                <w:sz w:val="18"/>
                <w:szCs w:val="18"/>
              </w:rPr>
              <w:t>计划成本</w:t>
            </w:r>
            <w:r>
              <w:rPr>
                <w:rFonts w:ascii="Arial Narrow" w:hAnsi="Arial Narrow" w:cs="宋体"/>
                <w:kern w:val="0"/>
                <w:sz w:val="18"/>
                <w:szCs w:val="18"/>
              </w:rPr>
              <w:t>]×100%</w:t>
            </w:r>
            <w:r>
              <w:rPr>
                <w:rFonts w:hint="eastAsia" w:ascii="Arial Narrow" w:hAnsi="Arial Narrow"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4</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效果（</w:t>
            </w:r>
            <w:r>
              <w:rPr>
                <w:rFonts w:ascii="Arial Narrow" w:hAnsi="Arial Narrow" w:cs="宋体"/>
                <w:kern w:val="0"/>
                <w:sz w:val="18"/>
                <w:szCs w:val="18"/>
              </w:rPr>
              <w:t>30</w:t>
            </w:r>
            <w:r>
              <w:rPr>
                <w:rFonts w:hint="eastAsia" w:ascii="Arial Narrow" w:hAnsi="Arial Narrow" w:cs="宋体"/>
                <w:kern w:val="0"/>
                <w:sz w:val="18"/>
                <w:szCs w:val="18"/>
              </w:rPr>
              <w:t>分）</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项目效益（</w:t>
            </w:r>
            <w:r>
              <w:rPr>
                <w:rFonts w:ascii="Arial Narrow" w:hAnsi="Arial Narrow" w:cs="宋体"/>
                <w:kern w:val="0"/>
                <w:sz w:val="18"/>
                <w:szCs w:val="18"/>
              </w:rPr>
              <w:t>30</w:t>
            </w:r>
            <w:r>
              <w:rPr>
                <w:rFonts w:hint="eastAsia" w:ascii="Arial Narrow" w:hAnsi="Arial Narrow" w:cs="宋体"/>
                <w:kern w:val="0"/>
                <w:sz w:val="18"/>
                <w:szCs w:val="18"/>
              </w:rPr>
              <w:t>分）</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经济效益（</w:t>
            </w:r>
            <w:r>
              <w:rPr>
                <w:rFonts w:ascii="Arial Narrow" w:hAnsi="Arial Narrow" w:cs="宋体"/>
                <w:kern w:val="0"/>
                <w:sz w:val="18"/>
                <w:szCs w:val="18"/>
              </w:rPr>
              <w:t>6</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6</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5</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r>
              <w:rPr>
                <w:rFonts w:hint="eastAsia" w:ascii="Arial Narrow" w:hAnsi="Arial Narrow" w:cs="宋体"/>
                <w:kern w:val="0"/>
                <w:sz w:val="18"/>
                <w:szCs w:val="18"/>
              </w:rPr>
              <w:t>未达到预期经费效益</w:t>
            </w:r>
          </w:p>
        </w:tc>
      </w:tr>
      <w:tr>
        <w:tblPrEx>
          <w:tblLayout w:type="fixed"/>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社会效益（</w:t>
            </w:r>
            <w:r>
              <w:rPr>
                <w:rFonts w:ascii="Arial Narrow" w:hAnsi="Arial Narrow" w:cs="宋体"/>
                <w:kern w:val="0"/>
                <w:sz w:val="18"/>
                <w:szCs w:val="18"/>
              </w:rPr>
              <w:t>8</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8</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7</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r>
              <w:rPr>
                <w:rFonts w:hint="eastAsia" w:ascii="Arial Narrow" w:hAnsi="Arial Narrow" w:cs="宋体"/>
                <w:kern w:val="0"/>
                <w:sz w:val="18"/>
                <w:szCs w:val="18"/>
              </w:rPr>
              <w:t>社会效益不明显</w:t>
            </w:r>
          </w:p>
        </w:tc>
      </w:tr>
      <w:tr>
        <w:tblPrEx>
          <w:tblLayout w:type="fixed"/>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可持续影响（</w:t>
            </w:r>
            <w:r>
              <w:rPr>
                <w:rFonts w:ascii="Arial Narrow" w:hAnsi="Arial Narrow" w:cs="宋体"/>
                <w:kern w:val="0"/>
                <w:sz w:val="18"/>
                <w:szCs w:val="18"/>
              </w:rPr>
              <w:t>6</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sz w:val="18"/>
                <w:szCs w:val="18"/>
              </w:rPr>
              <w:t>对照绩效目标，按</w:t>
            </w:r>
            <w:r>
              <w:rPr>
                <w:rFonts w:hint="eastAsia" w:ascii="Arial Narrow" w:hAnsi="Arial Narrow" w:cs="宋体"/>
                <w:kern w:val="0"/>
                <w:sz w:val="18"/>
                <w:szCs w:val="18"/>
              </w:rPr>
              <w:t>可持续影响</w:t>
            </w:r>
            <w:r>
              <w:rPr>
                <w:rFonts w:hint="eastAsia" w:ascii="宋体" w:hAnsi="宋体"/>
                <w:sz w:val="18"/>
                <w:szCs w:val="18"/>
              </w:rPr>
              <w:t>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6</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5</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r>
              <w:rPr>
                <w:rFonts w:hint="eastAsia" w:ascii="Arial Narrow" w:hAnsi="Arial Narrow" w:cs="宋体"/>
                <w:kern w:val="0"/>
                <w:sz w:val="18"/>
                <w:szCs w:val="18"/>
              </w:rPr>
              <w:t>可持续影响及成效不太明显</w:t>
            </w:r>
          </w:p>
        </w:tc>
      </w:tr>
      <w:tr>
        <w:tblPrEx>
          <w:tblLayout w:type="fixed"/>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服务对象满意度（</w:t>
            </w:r>
            <w:r>
              <w:rPr>
                <w:rFonts w:ascii="Arial Narrow" w:hAnsi="Arial Narrow" w:cs="宋体"/>
                <w:kern w:val="0"/>
                <w:sz w:val="18"/>
                <w:szCs w:val="18"/>
              </w:rPr>
              <w:t>10</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采取社会调查的方式，社会公众满意度大于</w:t>
            </w:r>
            <w:r>
              <w:rPr>
                <w:rFonts w:ascii="Arial Narrow" w:hAnsi="Arial Narrow" w:cs="宋体"/>
                <w:kern w:val="0"/>
                <w:sz w:val="18"/>
                <w:szCs w:val="18"/>
              </w:rPr>
              <w:t>90%</w:t>
            </w:r>
            <w:r>
              <w:rPr>
                <w:rFonts w:hint="eastAsia" w:ascii="Arial Narrow" w:hAnsi="Arial Narrow" w:cs="宋体"/>
                <w:kern w:val="0"/>
                <w:sz w:val="18"/>
                <w:szCs w:val="18"/>
              </w:rPr>
              <w:t>的得满分，每少</w:t>
            </w:r>
            <w:r>
              <w:rPr>
                <w:rFonts w:ascii="Arial Narrow" w:hAnsi="Arial Narrow" w:cs="宋体"/>
                <w:kern w:val="0"/>
                <w:sz w:val="18"/>
                <w:szCs w:val="18"/>
              </w:rPr>
              <w:t>1</w:t>
            </w:r>
            <w:r>
              <w:rPr>
                <w:rFonts w:hint="eastAsia" w:ascii="Arial Narrow" w:hAnsi="Arial Narrow" w:cs="宋体"/>
                <w:kern w:val="0"/>
                <w:sz w:val="18"/>
                <w:szCs w:val="18"/>
              </w:rPr>
              <w:t>个百分点扣</w:t>
            </w:r>
            <w:r>
              <w:rPr>
                <w:rFonts w:ascii="Arial Narrow" w:hAnsi="Arial Narrow" w:cs="宋体"/>
                <w:kern w:val="0"/>
                <w:sz w:val="18"/>
                <w:szCs w:val="18"/>
              </w:rPr>
              <w:t>0.3</w:t>
            </w:r>
            <w:r>
              <w:rPr>
                <w:rFonts w:hint="eastAsia" w:ascii="Arial Narrow" w:hAnsi="Arial Narrow" w:cs="宋体"/>
                <w:kern w:val="0"/>
                <w:sz w:val="18"/>
                <w:szCs w:val="18"/>
              </w:rPr>
              <w:t>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10</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10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Cs/>
                <w:kern w:val="0"/>
                <w:szCs w:val="21"/>
              </w:rPr>
            </w:pPr>
            <w:r>
              <w:rPr>
                <w:rFonts w:ascii="Arial Narrow" w:hAnsi="Arial Narrow" w:cs="宋体"/>
                <w:bCs/>
                <w:kern w:val="0"/>
                <w:szCs w:val="21"/>
              </w:rPr>
              <w:t>100</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bCs/>
                <w:kern w:val="0"/>
                <w:sz w:val="18"/>
                <w:szCs w:val="18"/>
                <w:lang w:eastAsia="zh-CN"/>
              </w:rPr>
            </w:pPr>
            <w:r>
              <w:rPr>
                <w:rFonts w:hint="eastAsia" w:ascii="Arial Narrow" w:hAnsi="Arial Narrow" w:cs="宋体"/>
                <w:b/>
                <w:bCs/>
                <w:kern w:val="0"/>
                <w:sz w:val="18"/>
                <w:szCs w:val="18"/>
                <w:lang w:val="en-US" w:eastAsia="zh-CN"/>
              </w:rPr>
              <w:t>90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bCs/>
                <w:kern w:val="0"/>
                <w:sz w:val="18"/>
                <w:szCs w:val="18"/>
                <w:lang w:eastAsia="zh-CN"/>
              </w:rPr>
            </w:pPr>
            <w:r>
              <w:rPr>
                <w:rFonts w:hint="eastAsia" w:ascii="Arial Narrow" w:hAnsi="Arial Narrow" w:cs="宋体"/>
                <w:b/>
                <w:bCs/>
                <w:kern w:val="0"/>
                <w:sz w:val="18"/>
                <w:szCs w:val="18"/>
                <w:lang w:val="en-US" w:eastAsia="zh-CN"/>
              </w:rPr>
              <w:t>10</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p>
        </w:tc>
      </w:tr>
    </w:tbl>
    <w:p/>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10</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20B4F"/>
    <w:multiLevelType w:val="singleLevel"/>
    <w:tmpl w:val="67E20B4F"/>
    <w:lvl w:ilvl="0" w:tentative="0">
      <w:start w:val="2"/>
      <w:numFmt w:val="chineseCounting"/>
      <w:suff w:val="nothing"/>
      <w:lvlText w:val="（%1）"/>
      <w:lvlJc w:val="left"/>
    </w:lvl>
  </w:abstractNum>
  <w:abstractNum w:abstractNumId="1">
    <w:nsid w:val="67E20D6F"/>
    <w:multiLevelType w:val="singleLevel"/>
    <w:tmpl w:val="67E20D6F"/>
    <w:lvl w:ilvl="0" w:tentative="0">
      <w:start w:val="2"/>
      <w:numFmt w:val="chineseCounting"/>
      <w:suff w:val="nothing"/>
      <w:lvlText w:val="（%1）"/>
      <w:lvlJc w:val="left"/>
    </w:lvl>
  </w:abstractNum>
  <w:abstractNum w:abstractNumId="2">
    <w:nsid w:val="67E20F9B"/>
    <w:multiLevelType w:val="singleLevel"/>
    <w:tmpl w:val="67E20F9B"/>
    <w:lvl w:ilvl="0" w:tentative="0">
      <w:start w:val="2"/>
      <w:numFmt w:val="chineseCounting"/>
      <w:suff w:val="nothing"/>
      <w:lvlText w:val="（%1）"/>
      <w:lvlJc w:val="left"/>
    </w:lvl>
  </w:abstractNum>
  <w:abstractNum w:abstractNumId="3">
    <w:nsid w:val="67E21012"/>
    <w:multiLevelType w:val="singleLevel"/>
    <w:tmpl w:val="67E21012"/>
    <w:lvl w:ilvl="0" w:tentative="0">
      <w:start w:val="1"/>
      <w:numFmt w:val="chineseCounting"/>
      <w:suff w:val="nothing"/>
      <w:lvlText w:val="（%1）"/>
      <w:lvlJc w:val="left"/>
    </w:lvl>
  </w:abstractNum>
  <w:abstractNum w:abstractNumId="4">
    <w:nsid w:val="67E210C9"/>
    <w:multiLevelType w:val="singleLevel"/>
    <w:tmpl w:val="67E210C9"/>
    <w:lvl w:ilvl="0" w:tentative="0">
      <w:start w:val="4"/>
      <w:numFmt w:val="chineseCounting"/>
      <w:suff w:val="nothing"/>
      <w:lvlText w:val="（%1）"/>
      <w:lvlJc w:val="left"/>
    </w:lvl>
  </w:abstractNum>
  <w:abstractNum w:abstractNumId="5">
    <w:nsid w:val="67E21113"/>
    <w:multiLevelType w:val="singleLevel"/>
    <w:tmpl w:val="67E21113"/>
    <w:lvl w:ilvl="0" w:tentative="0">
      <w:start w:val="5"/>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jMjI0ZmJjOGYwOTJkMDRmYzM2OGUyZjcxNzU0ZjcifQ=="/>
    <w:docVar w:name="KSO_WPS_MARK_KEY" w:val="2d0fd408-e3aa-4f8d-b4cd-fd46e0fad122"/>
  </w:docVars>
  <w:rsids>
    <w:rsidRoot w:val="001640AE"/>
    <w:rsid w:val="000901C6"/>
    <w:rsid w:val="00094DB0"/>
    <w:rsid w:val="000A60DF"/>
    <w:rsid w:val="000D0D98"/>
    <w:rsid w:val="000E3F5D"/>
    <w:rsid w:val="00156A43"/>
    <w:rsid w:val="001640AE"/>
    <w:rsid w:val="001C53DE"/>
    <w:rsid w:val="002020EC"/>
    <w:rsid w:val="00202F55"/>
    <w:rsid w:val="002B5392"/>
    <w:rsid w:val="0035374E"/>
    <w:rsid w:val="003B04C9"/>
    <w:rsid w:val="003B346C"/>
    <w:rsid w:val="004027B0"/>
    <w:rsid w:val="00440B29"/>
    <w:rsid w:val="004446FD"/>
    <w:rsid w:val="0044562C"/>
    <w:rsid w:val="00471E66"/>
    <w:rsid w:val="004A18B3"/>
    <w:rsid w:val="004E6E08"/>
    <w:rsid w:val="00592329"/>
    <w:rsid w:val="005F69C4"/>
    <w:rsid w:val="00612182"/>
    <w:rsid w:val="00614D59"/>
    <w:rsid w:val="00625B22"/>
    <w:rsid w:val="0063307C"/>
    <w:rsid w:val="006366B5"/>
    <w:rsid w:val="006567A8"/>
    <w:rsid w:val="007B06E4"/>
    <w:rsid w:val="007D0EBC"/>
    <w:rsid w:val="00831681"/>
    <w:rsid w:val="00896CBE"/>
    <w:rsid w:val="009A3FF2"/>
    <w:rsid w:val="009D1170"/>
    <w:rsid w:val="009F7A94"/>
    <w:rsid w:val="00A01AE7"/>
    <w:rsid w:val="00A9773E"/>
    <w:rsid w:val="00AE1811"/>
    <w:rsid w:val="00AE2B57"/>
    <w:rsid w:val="00C14378"/>
    <w:rsid w:val="00C5210E"/>
    <w:rsid w:val="00CC3039"/>
    <w:rsid w:val="00E54E06"/>
    <w:rsid w:val="00EB0B27"/>
    <w:rsid w:val="00EB1E5B"/>
    <w:rsid w:val="00F20014"/>
    <w:rsid w:val="00F920C0"/>
    <w:rsid w:val="00FC5B60"/>
    <w:rsid w:val="00FC75B7"/>
    <w:rsid w:val="00FD134A"/>
    <w:rsid w:val="02A0263F"/>
    <w:rsid w:val="078E12B4"/>
    <w:rsid w:val="0B094A5F"/>
    <w:rsid w:val="29590B19"/>
    <w:rsid w:val="2BED5E8A"/>
    <w:rsid w:val="34893E73"/>
    <w:rsid w:val="36FF7138"/>
    <w:rsid w:val="40E417B9"/>
    <w:rsid w:val="6A403A1F"/>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7"/>
    <w:qFormat/>
    <w:uiPriority w:val="99"/>
    <w:pPr>
      <w:keepNext/>
      <w:keepLines/>
      <w:widowControl/>
      <w:overflowPunct w:val="0"/>
      <w:autoSpaceDE w:val="0"/>
      <w:autoSpaceDN w:val="0"/>
      <w:adjustRightInd w:val="0"/>
      <w:spacing w:before="260" w:after="260" w:line="416" w:lineRule="auto"/>
      <w:outlineLvl w:val="1"/>
    </w:pPr>
    <w:rPr>
      <w:rFonts w:ascii="Arial" w:hAnsi="Arial" w:eastAsia="黑体"/>
      <w:b/>
      <w:bCs/>
      <w:kern w:val="0"/>
      <w:sz w:val="32"/>
      <w:szCs w:val="32"/>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ing 2 Char"/>
    <w:basedOn w:val="5"/>
    <w:link w:val="2"/>
    <w:qFormat/>
    <w:locked/>
    <w:uiPriority w:val="99"/>
    <w:rPr>
      <w:rFonts w:ascii="Arial" w:hAnsi="Arial" w:eastAsia="黑体" w:cs="Times New Roman"/>
      <w:b/>
      <w:bCs/>
      <w:kern w:val="0"/>
      <w:sz w:val="32"/>
      <w:szCs w:val="32"/>
    </w:rPr>
  </w:style>
  <w:style w:type="character" w:customStyle="1" w:styleId="8">
    <w:name w:val="Header Char"/>
    <w:basedOn w:val="5"/>
    <w:link w:val="4"/>
    <w:semiHidden/>
    <w:qFormat/>
    <w:locked/>
    <w:uiPriority w:val="99"/>
    <w:rPr>
      <w:rFonts w:cs="Times New Roman"/>
      <w:sz w:val="18"/>
      <w:szCs w:val="18"/>
    </w:rPr>
  </w:style>
  <w:style w:type="character" w:customStyle="1" w:styleId="9">
    <w:name w:val="Footer Char"/>
    <w:basedOn w:val="5"/>
    <w:link w:val="3"/>
    <w:qFormat/>
    <w:locked/>
    <w:uiPriority w:val="99"/>
    <w:rPr>
      <w:rFonts w:cs="Times New Roman"/>
      <w:sz w:val="18"/>
      <w:szCs w:val="18"/>
    </w:rPr>
  </w:style>
  <w:style w:type="character" w:customStyle="1" w:styleId="10">
    <w:name w:val="公文文号"/>
    <w:qFormat/>
    <w:uiPriority w:val="99"/>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fmczj</Company>
  <Pages>11</Pages>
  <Words>5034</Words>
  <Characters>5183</Characters>
  <Lines>0</Lines>
  <Paragraphs>0</Paragraphs>
  <ScaleCrop>false</ScaleCrop>
  <LinksUpToDate>false</LinksUpToDate>
  <CharactersWithSpaces>5193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2022-03-22T07:31:00Z</dcterms:created>
  <dc:creator>张子明</dc:creator>
  <cp:lastModifiedBy>Administrator</cp:lastModifiedBy>
  <dcterms:modified xsi:type="dcterms:W3CDTF">2026-03-25T08:33:40Z</dcterms:modified>
  <dc:title>富民县政务服务管理局2021窗口人员服装采购项目支出绩效评价报告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C073246D87384B9A87AED80BBDFC6D40</vt:lpwstr>
  </property>
</Properties>
</file>