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0E15">
      <w:pPr>
        <w:topLinePunct/>
        <w:spacing w:line="540" w:lineRule="exact"/>
        <w:ind w:left="3162" w:leftChars="63" w:hanging="3030" w:hangingChars="947"/>
        <w:rPr>
          <w:rFonts w:ascii="方正小标宋简体" w:eastAsia="方正小标宋简体"/>
          <w:b w:val="0"/>
          <w:bCs/>
          <w:sz w:val="36"/>
          <w:szCs w:val="36"/>
        </w:rPr>
      </w:pPr>
      <w:r>
        <w:rPr>
          <w:rFonts w:hint="eastAsia" w:ascii="方正小标宋简体" w:hAnsi="黑体" w:eastAsia="方正小标宋简体"/>
          <w:b w:val="0"/>
          <w:bCs/>
          <w:spacing w:val="-20"/>
          <w:sz w:val="36"/>
          <w:szCs w:val="36"/>
        </w:rPr>
        <w:t>富民县政务服务管理局</w:t>
      </w:r>
      <w:r>
        <w:rPr>
          <w:rFonts w:hint="eastAsia" w:ascii="方正小标宋简体" w:hAnsi="黑体" w:eastAsia="方正小标宋简体"/>
          <w:b w:val="0"/>
          <w:bCs/>
          <w:spacing w:val="-20"/>
          <w:sz w:val="36"/>
          <w:szCs w:val="36"/>
          <w:lang w:val="en-US" w:eastAsia="zh-CN"/>
        </w:rPr>
        <w:t>2025年</w:t>
      </w:r>
      <w:r>
        <w:rPr>
          <w:rFonts w:hint="eastAsia" w:ascii="方正小标宋简体" w:hAnsi="黑体" w:eastAsia="方正小标宋简体"/>
          <w:b w:val="0"/>
          <w:bCs/>
          <w:spacing w:val="-20"/>
          <w:sz w:val="36"/>
          <w:szCs w:val="36"/>
          <w:lang w:eastAsia="zh-CN"/>
        </w:rPr>
        <w:t>“</w:t>
      </w:r>
      <w:r>
        <w:rPr>
          <w:rFonts w:hint="eastAsia" w:ascii="方正小标宋简体" w:hAnsi="黑体" w:eastAsia="方正小标宋简体"/>
          <w:b w:val="0"/>
          <w:bCs/>
          <w:spacing w:val="-20"/>
          <w:sz w:val="36"/>
          <w:szCs w:val="36"/>
          <w:lang w:val="en-US" w:eastAsia="zh-CN"/>
        </w:rPr>
        <w:t>e办通</w:t>
      </w:r>
      <w:r>
        <w:rPr>
          <w:rFonts w:hint="eastAsia" w:ascii="方正小标宋简体" w:hAnsi="黑体" w:eastAsia="方正小标宋简体"/>
          <w:b w:val="0"/>
          <w:bCs/>
          <w:spacing w:val="-20"/>
          <w:sz w:val="36"/>
          <w:szCs w:val="36"/>
          <w:lang w:eastAsia="zh-CN"/>
        </w:rPr>
        <w:t>”</w:t>
      </w:r>
      <w:r>
        <w:rPr>
          <w:rFonts w:hint="eastAsia" w:ascii="方正小标宋简体" w:hAnsi="黑体" w:eastAsia="方正小标宋简体"/>
          <w:b w:val="0"/>
          <w:bCs/>
          <w:spacing w:val="-20"/>
          <w:sz w:val="36"/>
          <w:szCs w:val="36"/>
          <w:lang w:val="en-US" w:eastAsia="zh-CN"/>
        </w:rPr>
        <w:t>采购</w:t>
      </w:r>
      <w:r>
        <w:rPr>
          <w:rFonts w:hint="eastAsia" w:ascii="方正小标宋简体" w:hAnsi="黑体" w:eastAsia="方正小标宋简体"/>
          <w:b w:val="0"/>
          <w:bCs/>
          <w:spacing w:val="-20"/>
          <w:sz w:val="36"/>
          <w:szCs w:val="36"/>
        </w:rPr>
        <w:t>经费</w:t>
      </w:r>
      <w:r>
        <w:rPr>
          <w:rFonts w:hint="eastAsia" w:ascii="方正小标宋简体" w:eastAsia="方正小标宋简体"/>
          <w:b w:val="0"/>
          <w:bCs/>
          <w:sz w:val="36"/>
          <w:szCs w:val="36"/>
        </w:rPr>
        <w:t>项目支出绩效评价报告</w:t>
      </w:r>
    </w:p>
    <w:p w14:paraId="3BD4D1A0">
      <w:pPr>
        <w:spacing w:line="500" w:lineRule="exact"/>
        <w:ind w:left="263" w:leftChars="125" w:firstLine="640" w:firstLineChars="200"/>
        <w:rPr>
          <w:rFonts w:ascii="黑体" w:hAnsi="黑体" w:eastAsia="黑体" w:cs="黑体"/>
          <w:sz w:val="32"/>
          <w:szCs w:val="32"/>
        </w:rPr>
      </w:pPr>
    </w:p>
    <w:p w14:paraId="67C9A3E8">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72076D55">
      <w:pPr>
        <w:widowControl/>
        <w:shd w:val="clear" w:color="auto" w:fill="FFFFFF"/>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bookmarkStart w:id="1" w:name="_GoBack"/>
      <w:bookmarkEnd w:id="1"/>
    </w:p>
    <w:p w14:paraId="638F6403">
      <w:pPr>
        <w:widowControl/>
        <w:shd w:val="clear" w:color="auto" w:fill="FFFFFF"/>
        <w:spacing w:line="560" w:lineRule="exact"/>
        <w:ind w:firstLine="640" w:firstLineChars="200"/>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项目背景及目的</w:t>
      </w:r>
    </w:p>
    <w:p w14:paraId="4294C15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eastAsia="楷体_GB2312"/>
        </w:rPr>
      </w:pPr>
      <w:r>
        <w:rPr>
          <w:rFonts w:hint="eastAsia" w:ascii="仿宋" w:hAnsi="仿宋" w:eastAsia="仿宋" w:cs="仿宋"/>
          <w:color w:val="000000"/>
          <w:kern w:val="0"/>
          <w:sz w:val="32"/>
          <w:szCs w:val="32"/>
        </w:rPr>
        <w:t>认真贯彻落实《国务院关于加快推进“互联网+政务服务”工作的指导意见》（国发〔2016〕55号）《</w:t>
      </w:r>
      <w:r>
        <w:rPr>
          <w:rFonts w:hint="eastAsia" w:ascii="仿宋" w:hAnsi="仿宋" w:eastAsia="仿宋" w:cs="仿宋"/>
          <w:sz w:val="32"/>
          <w:szCs w:val="32"/>
        </w:rPr>
        <w:t>昆明市人民政府关于</w:t>
      </w:r>
      <w:r>
        <w:rPr>
          <w:rFonts w:hint="eastAsia" w:ascii="仿宋" w:hAnsi="仿宋" w:eastAsia="仿宋" w:cs="仿宋"/>
          <w:spacing w:val="20"/>
          <w:sz w:val="32"/>
          <w:szCs w:val="32"/>
        </w:rPr>
        <w:t>昆明市加快推进</w:t>
      </w:r>
      <w:r>
        <w:rPr>
          <w:rFonts w:hint="eastAsia" w:ascii="仿宋" w:hAnsi="仿宋" w:eastAsia="仿宋" w:cs="仿宋"/>
          <w:color w:val="000000"/>
          <w:spacing w:val="20"/>
          <w:sz w:val="32"/>
          <w:szCs w:val="32"/>
        </w:rPr>
        <w:t>“</w:t>
      </w:r>
      <w:r>
        <w:rPr>
          <w:rFonts w:hint="eastAsia" w:ascii="仿宋" w:hAnsi="仿宋" w:eastAsia="仿宋" w:cs="仿宋"/>
          <w:spacing w:val="20"/>
          <w:sz w:val="32"/>
          <w:szCs w:val="32"/>
        </w:rPr>
        <w:t>互联</w:t>
      </w:r>
      <w:r>
        <w:rPr>
          <w:rFonts w:hint="eastAsia" w:ascii="仿宋" w:hAnsi="仿宋" w:eastAsia="仿宋" w:cs="仿宋"/>
          <w:sz w:val="32"/>
          <w:szCs w:val="32"/>
        </w:rPr>
        <w:t>网+政务服务+公共资源交易+投资服务</w:t>
      </w:r>
      <w:r>
        <w:rPr>
          <w:rFonts w:hint="eastAsia" w:ascii="仿宋" w:hAnsi="仿宋" w:eastAsia="仿宋" w:cs="仿宋"/>
          <w:color w:val="000000"/>
          <w:sz w:val="32"/>
          <w:szCs w:val="32"/>
        </w:rPr>
        <w:t>”</w:t>
      </w:r>
      <w:r>
        <w:rPr>
          <w:rFonts w:hint="eastAsia" w:ascii="仿宋" w:hAnsi="仿宋" w:eastAsia="仿宋" w:cs="仿宋"/>
          <w:sz w:val="32"/>
          <w:szCs w:val="32"/>
        </w:rPr>
        <w:t xml:space="preserve"> 的实施意见</w:t>
      </w:r>
      <w:r>
        <w:rPr>
          <w:rFonts w:hint="eastAsia" w:ascii="仿宋" w:hAnsi="仿宋" w:eastAsia="仿宋" w:cs="仿宋"/>
          <w:color w:val="000000"/>
          <w:kern w:val="0"/>
          <w:sz w:val="32"/>
          <w:szCs w:val="32"/>
        </w:rPr>
        <w:t>》（</w:t>
      </w:r>
      <w:r>
        <w:rPr>
          <w:rStyle w:val="10"/>
          <w:rFonts w:hint="eastAsia" w:ascii="仿宋" w:hAnsi="仿宋" w:eastAsia="仿宋" w:cs="仿宋"/>
          <w:sz w:val="32"/>
          <w:szCs w:val="32"/>
        </w:rPr>
        <w:t>昆政发〔2017〕35号</w:t>
      </w:r>
      <w:r>
        <w:rPr>
          <w:rFonts w:hint="eastAsia" w:ascii="仿宋" w:hAnsi="仿宋" w:eastAsia="仿宋" w:cs="仿宋"/>
          <w:color w:val="000000"/>
          <w:kern w:val="0"/>
          <w:sz w:val="32"/>
          <w:szCs w:val="32"/>
        </w:rPr>
        <w:t>）等文件精神，在全县打造应用集成、界面规范、部署集中、信息共享的“互联网+政务服务+公共资源交易+投资服务”新格局。</w:t>
      </w:r>
      <w:r>
        <w:rPr>
          <w:rFonts w:hint="eastAsia" w:ascii="仿宋" w:hAnsi="仿宋" w:eastAsia="仿宋" w:cs="仿宋"/>
          <w:sz w:val="32"/>
          <w:szCs w:val="32"/>
        </w:rPr>
        <w:t>政务服务中心现入驻部门</w:t>
      </w:r>
      <w:r>
        <w:rPr>
          <w:rFonts w:hint="eastAsia" w:ascii="仿宋" w:hAnsi="仿宋" w:eastAsia="仿宋" w:cs="仿宋"/>
          <w:sz w:val="32"/>
          <w:szCs w:val="32"/>
          <w:lang w:val="en-US" w:eastAsia="zh-CN"/>
        </w:rPr>
        <w:t>24</w:t>
      </w:r>
      <w:r>
        <w:rPr>
          <w:rFonts w:hint="eastAsia" w:ascii="仿宋" w:hAnsi="仿宋" w:eastAsia="仿宋" w:cs="仿宋"/>
          <w:sz w:val="32"/>
          <w:szCs w:val="32"/>
        </w:rPr>
        <w:t>个，入驻事项</w:t>
      </w:r>
      <w:r>
        <w:rPr>
          <w:rFonts w:hint="eastAsia" w:ascii="仿宋" w:hAnsi="仿宋" w:eastAsia="仿宋" w:cs="仿宋"/>
          <w:sz w:val="32"/>
          <w:szCs w:val="32"/>
          <w:lang w:val="en-US" w:eastAsia="zh-CN"/>
        </w:rPr>
        <w:t>543</w:t>
      </w:r>
      <w:r>
        <w:rPr>
          <w:rFonts w:hint="eastAsia" w:ascii="仿宋" w:hAnsi="仿宋" w:eastAsia="仿宋" w:cs="仿宋"/>
          <w:sz w:val="32"/>
          <w:szCs w:val="32"/>
        </w:rPr>
        <w:t>项。为进一步推进“一网通办”工作、“放管服”改革、“最多跑一次”改革，实现全县政务服务以行政审批时限短、办事效率高、投资环境优的法治政府、廉洁政府和服务型政府目标</w:t>
      </w:r>
      <w:r>
        <w:rPr>
          <w:rFonts w:hint="eastAsia" w:ascii="仿宋" w:hAnsi="仿宋" w:eastAsia="仿宋" w:cs="仿宋"/>
          <w:sz w:val="32"/>
          <w:szCs w:val="32"/>
          <w:lang w:eastAsia="zh-CN"/>
        </w:rPr>
        <w:t>。</w:t>
      </w:r>
    </w:p>
    <w:p w14:paraId="3B40C39F">
      <w:pPr>
        <w:topLinePunct/>
        <w:spacing w:line="54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项目实施情况</w:t>
      </w:r>
    </w:p>
    <w:p w14:paraId="210FE1C6">
      <w:pPr>
        <w:keepNext w:val="0"/>
        <w:keepLines w:val="0"/>
        <w:pageBreakBefore w:val="0"/>
        <w:widowControl w:val="0"/>
        <w:kinsoku/>
        <w:wordWrap/>
        <w:overflowPunct/>
        <w:topLinePunct w:val="0"/>
        <w:autoSpaceDE/>
        <w:autoSpaceDN/>
        <w:bidi w:val="0"/>
        <w:spacing w:line="560" w:lineRule="exact"/>
        <w:ind w:left="0" w:leftChars="0" w:right="0" w:rightChars="0" w:firstLine="612"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pacing w:val="-7"/>
          <w:sz w:val="32"/>
          <w:szCs w:val="32"/>
        </w:rPr>
        <w:t>昆明市政务服务管理局</w:t>
      </w:r>
      <w:r>
        <w:rPr>
          <w:rFonts w:hint="eastAsia" w:ascii="Times New Roman" w:hAnsi="Times New Roman" w:eastAsia="仿宋_GB2312" w:cs="仿宋_GB2312"/>
          <w:spacing w:val="-7"/>
          <w:sz w:val="32"/>
          <w:szCs w:val="32"/>
          <w:lang w:eastAsia="zh-CN"/>
        </w:rPr>
        <w:t>根据市委、市政府安排配置到我县</w:t>
      </w:r>
      <w:r>
        <w:rPr>
          <w:rFonts w:hint="eastAsia" w:ascii="Times New Roman" w:hAnsi="Times New Roman" w:eastAsia="仿宋_GB2312" w:cs="仿宋_GB2312"/>
          <w:sz w:val="32"/>
          <w:szCs w:val="32"/>
        </w:rPr>
        <w:t>“e 办通”</w:t>
      </w:r>
      <w:r>
        <w:rPr>
          <w:rFonts w:hint="eastAsia" w:ascii="Times New Roman" w:hAnsi="Times New Roman" w:eastAsia="仿宋_GB2312" w:cs="仿宋_GB2312"/>
          <w:sz w:val="32"/>
          <w:szCs w:val="32"/>
          <w:lang w:eastAsia="zh-CN"/>
        </w:rPr>
        <w:t>终端机</w:t>
      </w:r>
      <w:r>
        <w:rPr>
          <w:rFonts w:hint="eastAsia" w:ascii="Times New Roman" w:hAnsi="Times New Roman" w:eastAsia="仿宋_GB2312" w:cs="仿宋_GB2312"/>
          <w:sz w:val="32"/>
          <w:szCs w:val="32"/>
          <w:lang w:val="en-US" w:eastAsia="zh-CN"/>
        </w:rPr>
        <w:t>4台，单价80000元/</w:t>
      </w:r>
      <w:r>
        <w:rPr>
          <w:rFonts w:hint="eastAsia" w:ascii="Times New Roman" w:hAnsi="Times New Roman" w:eastAsia="仿宋_GB2312" w:cs="仿宋_GB2312"/>
          <w:sz w:val="32"/>
          <w:szCs w:val="32"/>
          <w:lang w:eastAsia="zh-CN"/>
        </w:rPr>
        <w:t>每台，合计</w:t>
      </w:r>
      <w:r>
        <w:rPr>
          <w:rFonts w:hint="eastAsia" w:ascii="Times New Roman" w:hAnsi="Times New Roman" w:eastAsia="仿宋_GB2312" w:cs="仿宋_GB2312"/>
          <w:sz w:val="32"/>
          <w:szCs w:val="32"/>
          <w:lang w:val="en-US" w:eastAsia="zh-CN"/>
        </w:rPr>
        <w:t>320000元，包含商品购置费、包装费、运输费、保险费、安装调试费、技术服务费、培训费等，分别分配到款庄镇、赤鹫镇、散旦镇、东村镇，通过试办理有关事项，测试运行正常，全面实现省、市、县一网通的目标。</w:t>
      </w:r>
    </w:p>
    <w:p w14:paraId="7B4B104A">
      <w:pPr>
        <w:topLinePunct/>
        <w:spacing w:line="540" w:lineRule="exact"/>
        <w:ind w:firstLine="640" w:firstLineChars="200"/>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资金来源及使用情况</w:t>
      </w:r>
    </w:p>
    <w:p w14:paraId="2AAF7E69">
      <w:pPr>
        <w:topLinePunct/>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由县财政于</w:t>
      </w:r>
      <w:r>
        <w:rPr>
          <w:rFonts w:ascii="仿宋_GB2312" w:hAnsi="楷体" w:eastAsia="仿宋_GB2312"/>
          <w:sz w:val="32"/>
          <w:szCs w:val="32"/>
        </w:rPr>
        <w:t>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年列入年初预算</w:t>
      </w:r>
      <w:r>
        <w:rPr>
          <w:rFonts w:hint="eastAsia" w:ascii="仿宋_GB2312" w:hAnsi="楷体" w:eastAsia="仿宋_GB2312"/>
          <w:sz w:val="32"/>
          <w:szCs w:val="32"/>
          <w:lang w:val="en-US" w:eastAsia="zh-CN"/>
        </w:rPr>
        <w:t>32</w:t>
      </w:r>
      <w:r>
        <w:rPr>
          <w:rFonts w:hint="eastAsia" w:ascii="仿宋_GB2312" w:hAnsi="楷体" w:eastAsia="仿宋_GB2312"/>
          <w:sz w:val="32"/>
          <w:szCs w:val="32"/>
        </w:rPr>
        <w:t>万元，资金到位后，由政务局根据工作完成情况，实际支付，截止</w:t>
      </w:r>
      <w:r>
        <w:rPr>
          <w:rFonts w:ascii="仿宋_GB2312" w:hAnsi="楷体" w:eastAsia="仿宋_GB2312"/>
          <w:sz w:val="32"/>
          <w:szCs w:val="32"/>
        </w:rPr>
        <w:t>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w:t>
      </w:r>
      <w:r>
        <w:rPr>
          <w:rFonts w:ascii="仿宋_GB2312" w:hAnsi="楷体" w:eastAsia="仿宋_GB2312"/>
          <w:sz w:val="32"/>
          <w:szCs w:val="32"/>
        </w:rPr>
        <w:t>12</w:t>
      </w:r>
      <w:r>
        <w:rPr>
          <w:rFonts w:hint="eastAsia" w:ascii="仿宋_GB2312" w:hAnsi="楷体" w:eastAsia="仿宋_GB2312"/>
          <w:sz w:val="32"/>
          <w:szCs w:val="32"/>
        </w:rPr>
        <w:t>月</w:t>
      </w:r>
      <w:r>
        <w:rPr>
          <w:rFonts w:ascii="仿宋_GB2312" w:hAnsi="楷体" w:eastAsia="仿宋_GB2312"/>
          <w:sz w:val="32"/>
          <w:szCs w:val="32"/>
        </w:rPr>
        <w:t>31</w:t>
      </w:r>
      <w:r>
        <w:rPr>
          <w:rFonts w:hint="eastAsia" w:ascii="仿宋_GB2312" w:hAnsi="楷体" w:eastAsia="仿宋_GB2312"/>
          <w:sz w:val="32"/>
          <w:szCs w:val="32"/>
        </w:rPr>
        <w:t>日支出</w:t>
      </w:r>
      <w:r>
        <w:rPr>
          <w:rFonts w:hint="eastAsia" w:ascii="仿宋_GB2312" w:hAnsi="楷体" w:eastAsia="仿宋_GB2312"/>
          <w:sz w:val="32"/>
          <w:szCs w:val="32"/>
          <w:lang w:val="en-US" w:eastAsia="zh-CN"/>
        </w:rPr>
        <w:t>31.48</w:t>
      </w:r>
      <w:r>
        <w:rPr>
          <w:rFonts w:hint="eastAsia" w:ascii="仿宋_GB2312" w:hAnsi="楷体" w:eastAsia="仿宋_GB2312"/>
          <w:sz w:val="32"/>
          <w:szCs w:val="32"/>
        </w:rPr>
        <w:t>万元。</w:t>
      </w:r>
    </w:p>
    <w:p w14:paraId="7E69AE1B">
      <w:pPr>
        <w:topLinePunct/>
        <w:spacing w:line="540" w:lineRule="exact"/>
        <w:ind w:firstLine="800" w:firstLineChars="250"/>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组织及管理情况。</w:t>
      </w:r>
    </w:p>
    <w:p w14:paraId="4C391792">
      <w:pPr>
        <w:ind w:firstLine="640" w:firstLineChars="200"/>
        <w:rPr>
          <w:rFonts w:ascii="仿宋_GB2312" w:eastAsia="仿宋_GB2312"/>
          <w:sz w:val="32"/>
          <w:szCs w:val="32"/>
        </w:rPr>
      </w:pPr>
      <w:r>
        <w:rPr>
          <w:rFonts w:hint="eastAsia" w:ascii="仿宋_GB2312" w:eastAsia="仿宋_GB2312"/>
          <w:sz w:val="32"/>
          <w:szCs w:val="32"/>
        </w:rPr>
        <w:t>本项目资金收支，严格执行“收支两条线”管理，按照预算资金管理办法，坚持“量入为出和专款专用”原则，主要用于</w:t>
      </w:r>
      <w:r>
        <w:rPr>
          <w:rFonts w:hint="eastAsia" w:ascii="仿宋_GB2312" w:eastAsia="仿宋_GB2312"/>
          <w:sz w:val="32"/>
          <w:szCs w:val="32"/>
          <w:lang w:eastAsia="zh-CN"/>
        </w:rPr>
        <w:t>项目专项</w:t>
      </w:r>
      <w:r>
        <w:rPr>
          <w:rFonts w:hint="eastAsia" w:ascii="仿宋_GB2312" w:eastAsia="仿宋_GB2312"/>
          <w:sz w:val="32"/>
          <w:szCs w:val="32"/>
        </w:rPr>
        <w:t>费用</w:t>
      </w:r>
      <w:r>
        <w:rPr>
          <w:rFonts w:hint="eastAsia" w:ascii="仿宋_GB2312" w:eastAsia="仿宋_GB2312"/>
          <w:sz w:val="32"/>
          <w:szCs w:val="32"/>
          <w:lang w:eastAsia="zh-CN"/>
        </w:rPr>
        <w:t>，截止</w:t>
      </w:r>
      <w:r>
        <w:rPr>
          <w:rFonts w:hint="eastAsia" w:ascii="仿宋_GB2312" w:eastAsia="仿宋_GB2312"/>
          <w:sz w:val="32"/>
          <w:szCs w:val="32"/>
          <w:lang w:val="en-US" w:eastAsia="zh-CN"/>
        </w:rPr>
        <w:t>2024年12月31日止采购项目已全部完成，并正常投入使用</w:t>
      </w:r>
      <w:r>
        <w:rPr>
          <w:rFonts w:hint="eastAsia" w:ascii="仿宋_GB2312" w:eastAsia="仿宋_GB2312"/>
          <w:sz w:val="32"/>
          <w:szCs w:val="32"/>
        </w:rPr>
        <w:t>。</w:t>
      </w:r>
    </w:p>
    <w:p w14:paraId="7B053703">
      <w:pPr>
        <w:widowControl/>
        <w:numPr>
          <w:ilvl w:val="0"/>
          <w:numId w:val="1"/>
        </w:numPr>
        <w:shd w:val="clear" w:color="auto" w:fill="FFFFFF"/>
        <w:spacing w:line="560" w:lineRule="exact"/>
        <w:ind w:firstLine="64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14:paraId="6CC197D4">
      <w:pPr>
        <w:widowControl/>
        <w:shd w:val="clear" w:color="auto" w:fill="FFFFFF"/>
        <w:spacing w:line="560" w:lineRule="exact"/>
        <w:ind w:firstLine="640"/>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总目标</w:t>
      </w:r>
    </w:p>
    <w:p w14:paraId="73D89D24">
      <w:pPr>
        <w:topLinePunct/>
        <w:spacing w:line="540" w:lineRule="exact"/>
        <w:ind w:firstLine="640" w:firstLineChars="200"/>
        <w:rPr>
          <w:rFonts w:ascii="仿宋_GB2312" w:eastAsia="仿宋_GB2312"/>
          <w:sz w:val="32"/>
          <w:szCs w:val="32"/>
        </w:rPr>
      </w:pPr>
      <w:r>
        <w:rPr>
          <w:rFonts w:hint="eastAsia" w:ascii="仿宋_GB2312" w:eastAsia="仿宋_GB2312"/>
          <w:sz w:val="32"/>
          <w:szCs w:val="32"/>
        </w:rPr>
        <w:t>为进一步推进“一网通办”工作、“放管服”改革、“最多跑一次”改革，实现全县政务服务以行政审批时限短、办事效率高、投资环境优的法治政府、廉洁政府和服务型政府目标。</w:t>
      </w:r>
    </w:p>
    <w:p w14:paraId="3741C553">
      <w:pPr>
        <w:topLinePunct/>
        <w:spacing w:line="54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年度目标</w:t>
      </w:r>
    </w:p>
    <w:p w14:paraId="7041DC35">
      <w:pPr>
        <w:widowControl/>
        <w:shd w:val="clear" w:color="auto" w:fill="FFFFFF"/>
        <w:spacing w:line="560" w:lineRule="exact"/>
        <w:ind w:firstLine="64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）产出目标</w:t>
      </w:r>
    </w:p>
    <w:p w14:paraId="62770581">
      <w:pPr>
        <w:ind w:firstLine="640" w:firstLineChars="200"/>
        <w:rPr>
          <w:rFonts w:ascii="仿宋_GB2312" w:eastAsia="仿宋_GB2312"/>
          <w:sz w:val="32"/>
          <w:szCs w:val="32"/>
        </w:rPr>
      </w:pPr>
      <w:r>
        <w:rPr>
          <w:rFonts w:hint="eastAsia" w:ascii="仿宋_GB2312" w:eastAsia="仿宋_GB2312"/>
          <w:sz w:val="32"/>
          <w:szCs w:val="32"/>
          <w:lang w:val="en-US" w:eastAsia="zh-CN"/>
        </w:rPr>
        <w:t>经过采购程序，确定中标人，并进行及时供货调式，</w:t>
      </w:r>
      <w:r>
        <w:rPr>
          <w:rFonts w:hint="eastAsia" w:ascii="仿宋_GB2312" w:eastAsia="仿宋_GB2312"/>
          <w:sz w:val="32"/>
          <w:szCs w:val="32"/>
        </w:rPr>
        <w:t>保障了</w:t>
      </w:r>
      <w:r>
        <w:rPr>
          <w:rFonts w:hint="eastAsia" w:ascii="仿宋_GB2312" w:eastAsia="仿宋_GB2312"/>
          <w:sz w:val="32"/>
          <w:szCs w:val="32"/>
          <w:lang w:val="en-US" w:eastAsia="zh-CN"/>
        </w:rPr>
        <w:t>款庄、东村、赤鹫、散旦四个点位的自助服务要求</w:t>
      </w:r>
      <w:r>
        <w:rPr>
          <w:rFonts w:hint="eastAsia" w:ascii="仿宋_GB2312" w:eastAsia="仿宋_GB2312"/>
          <w:sz w:val="32"/>
          <w:szCs w:val="32"/>
        </w:rPr>
        <w:t>。</w:t>
      </w:r>
    </w:p>
    <w:p w14:paraId="56BCA4B1">
      <w:pPr>
        <w:widowControl/>
        <w:shd w:val="clear" w:color="auto" w:fill="FFFFFF"/>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）效果目标</w:t>
      </w:r>
    </w:p>
    <w:p w14:paraId="4906A833">
      <w:pPr>
        <w:widowControl/>
        <w:shd w:val="clear" w:color="auto" w:fill="FFFFFF"/>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人民群众办事环境明显改善，办事流程减化；企业投资环境得到优化，企业及办事群众满意度达到规定，并逐步提升。</w:t>
      </w:r>
    </w:p>
    <w:p w14:paraId="729AF2EA">
      <w:pPr>
        <w:spacing w:line="520" w:lineRule="exact"/>
        <w:ind w:left="319" w:leftChars="152" w:firstLine="320" w:firstLineChars="10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（三）</w:t>
      </w:r>
      <w:r>
        <w:rPr>
          <w:rFonts w:hint="eastAsia" w:ascii="楷体_GB2312" w:hAnsi="楷体_GB2312" w:eastAsia="楷体_GB2312" w:cs="楷体_GB2312"/>
          <w:sz w:val="32"/>
          <w:szCs w:val="32"/>
        </w:rPr>
        <w:t>项目组织管理情况。</w:t>
      </w:r>
    </w:p>
    <w:p w14:paraId="65785C53">
      <w:pPr>
        <w:topLinePunct/>
        <w:spacing w:line="540" w:lineRule="exact"/>
        <w:ind w:firstLine="800" w:firstLineChars="250"/>
        <w:rPr>
          <w:rFonts w:ascii="仿宋_GB2312" w:hAnsi="楷体" w:eastAsia="仿宋_GB2312"/>
          <w:sz w:val="32"/>
          <w:szCs w:val="32"/>
        </w:rPr>
      </w:pPr>
      <w:r>
        <w:rPr>
          <w:rFonts w:hint="eastAsia" w:ascii="仿宋_GB2312" w:hAnsi="楷体" w:eastAsia="仿宋_GB2312"/>
          <w:sz w:val="32"/>
          <w:szCs w:val="32"/>
        </w:rPr>
        <w:t>严格项目管理，确保项目</w:t>
      </w:r>
      <w:r>
        <w:rPr>
          <w:rFonts w:hint="eastAsia" w:ascii="仿宋_GB2312" w:hAnsi="楷体" w:eastAsia="仿宋_GB2312"/>
          <w:sz w:val="32"/>
          <w:szCs w:val="32"/>
          <w:lang w:eastAsia="zh-CN"/>
        </w:rPr>
        <w:t>采购</w:t>
      </w:r>
      <w:r>
        <w:rPr>
          <w:rFonts w:hint="eastAsia" w:ascii="仿宋_GB2312" w:hAnsi="楷体" w:eastAsia="仿宋_GB2312"/>
          <w:sz w:val="32"/>
          <w:szCs w:val="32"/>
        </w:rPr>
        <w:t>实施过程规范</w:t>
      </w:r>
      <w:r>
        <w:rPr>
          <w:rFonts w:hint="eastAsia" w:ascii="仿宋_GB2312" w:hAnsi="楷体" w:eastAsia="仿宋_GB2312"/>
          <w:sz w:val="32"/>
          <w:szCs w:val="32"/>
          <w:lang w:eastAsia="zh-CN"/>
        </w:rPr>
        <w:t>，</w:t>
      </w:r>
      <w:r>
        <w:rPr>
          <w:rFonts w:hint="eastAsia" w:ascii="仿宋_GB2312" w:hAnsi="楷体" w:eastAsia="仿宋_GB2312"/>
          <w:sz w:val="32"/>
          <w:szCs w:val="32"/>
        </w:rPr>
        <w:t>年度目标已全部完成，并且效果明显，在资金管理方面严格按专项资金管理及使用要求，做到专款专用，严格按照合同条款付款，付款凭证材料完善。</w:t>
      </w:r>
    </w:p>
    <w:p w14:paraId="2EE803D2">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419B7E6B">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4A8C0202">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为认真贯彻落实《国务院关于加快推进“互联网+政务服务”工作的指导意见》（国发〔2016〕55号）《昆明市人民政府关于昆明市加快推进“互联网+政务服务+公共资源交易+投资服务” 的实施意见》（昆政发〔2017〕35号）等文件要求，确定将“e”办通终端机采购项目作为绩效评价对象。</w:t>
      </w:r>
    </w:p>
    <w:p w14:paraId="3F35F23A">
      <w:pPr>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w:t>
      </w:r>
      <w:r>
        <w:rPr>
          <w:rFonts w:hint="eastAsia" w:ascii="楷体_GB2312" w:hAnsi="楷体_GB2312" w:eastAsia="楷体_GB2312" w:cs="楷体_GB2312"/>
          <w:sz w:val="32"/>
          <w:szCs w:val="32"/>
          <w:lang w:eastAsia="zh-CN"/>
        </w:rPr>
        <w:t>见</w:t>
      </w:r>
      <w:r>
        <w:rPr>
          <w:rFonts w:hint="eastAsia" w:ascii="楷体_GB2312" w:hAnsi="楷体_GB2312" w:eastAsia="楷体_GB2312" w:cs="楷体_GB2312"/>
          <w:sz w:val="32"/>
          <w:szCs w:val="32"/>
        </w:rPr>
        <w:t>附表</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）、评价方法、评价标准、评价抽样等。</w:t>
      </w:r>
    </w:p>
    <w:p w14:paraId="042F7EC7">
      <w:pPr>
        <w:topLinePunct/>
        <w:spacing w:line="540" w:lineRule="exact"/>
        <w:ind w:firstLine="640" w:firstLineChars="200"/>
        <w:rPr>
          <w:rFonts w:ascii="仿宋_GB2312" w:eastAsia="仿宋_GB2312"/>
          <w:color w:val="000000"/>
          <w:sz w:val="32"/>
          <w:szCs w:val="32"/>
        </w:rPr>
      </w:pPr>
      <w:r>
        <w:rPr>
          <w:rFonts w:ascii="仿宋_GB2312" w:hAnsi="楷体" w:eastAsia="仿宋_GB2312"/>
          <w:sz w:val="32"/>
          <w:szCs w:val="32"/>
        </w:rPr>
        <w:t>1.</w:t>
      </w:r>
      <w:r>
        <w:rPr>
          <w:rFonts w:hint="eastAsia" w:ascii="仿宋_GB2312" w:hAnsi="楷体" w:eastAsia="仿宋_GB2312"/>
          <w:sz w:val="32"/>
          <w:szCs w:val="32"/>
        </w:rPr>
        <w:t>绩效评价原则。</w:t>
      </w:r>
      <w:r>
        <w:rPr>
          <w:rFonts w:hint="eastAsia" w:ascii="仿宋_GB2312" w:eastAsia="仿宋_GB2312"/>
          <w:color w:val="000000"/>
          <w:sz w:val="32"/>
          <w:szCs w:val="32"/>
        </w:rPr>
        <w:t>根据预算法的相关规定，在</w:t>
      </w:r>
      <w:r>
        <w:rPr>
          <w:rFonts w:hint="eastAsia" w:ascii="仿宋_GB2312" w:eastAsia="仿宋_GB2312"/>
          <w:color w:val="000000"/>
          <w:sz w:val="32"/>
          <w:szCs w:val="32"/>
          <w:lang w:eastAsia="zh-CN"/>
        </w:rPr>
        <w:t>年初</w:t>
      </w:r>
      <w:r>
        <w:rPr>
          <w:rFonts w:hint="eastAsia" w:ascii="仿宋_GB2312" w:eastAsia="仿宋_GB2312"/>
          <w:color w:val="000000"/>
          <w:sz w:val="32"/>
          <w:szCs w:val="32"/>
        </w:rPr>
        <w:t>预算前，认真完成绩效目标编制工作，构建事中绩效跟踪和绩效评价机制。为确保绩效目标如期实现，我局根据确定的部门整体支出绩效目标和项目支出绩效目标，对绩效目标的完成情况进行跟踪和绩效自评。按照“谁申请资金、谁编制目标”的原则做好评价工作。</w:t>
      </w:r>
    </w:p>
    <w:p w14:paraId="1AC6DB80">
      <w:pPr>
        <w:numPr>
          <w:ilvl w:val="0"/>
          <w:numId w:val="0"/>
        </w:numPr>
        <w:spacing w:line="600" w:lineRule="exact"/>
        <w:ind w:firstLine="640" w:firstLineChars="200"/>
        <w:rPr>
          <w:rFonts w:hint="eastAsia" w:ascii="仿宋_GB2312" w:eastAsia="仿宋_GB2312"/>
          <w:color w:val="000000"/>
          <w:sz w:val="32"/>
          <w:szCs w:val="32"/>
        </w:rPr>
      </w:pPr>
      <w:r>
        <w:rPr>
          <w:rFonts w:ascii="仿宋_GB2312" w:hAnsi="楷体" w:eastAsia="仿宋_GB2312"/>
          <w:sz w:val="32"/>
          <w:szCs w:val="32"/>
        </w:rPr>
        <w:t>2.</w:t>
      </w:r>
      <w:r>
        <w:rPr>
          <w:rFonts w:hint="eastAsia" w:ascii="仿宋_GB2312" w:hAnsi="楷体" w:eastAsia="仿宋_GB2312"/>
          <w:sz w:val="32"/>
          <w:szCs w:val="32"/>
        </w:rPr>
        <w:t>绩效评价方法。</w:t>
      </w:r>
      <w:r>
        <w:rPr>
          <w:rFonts w:hint="eastAsia" w:ascii="仿宋_GB2312" w:eastAsia="仿宋_GB2312"/>
          <w:color w:val="000000"/>
          <w:sz w:val="32"/>
          <w:szCs w:val="32"/>
        </w:rPr>
        <w:t>积极组织力量，项目自评绩效由业务处室填报项目绩效自评情况，财务室协助；单位整体绩效由财务处填报，办公室及相关部门提供佐证材料和依据。</w:t>
      </w:r>
    </w:p>
    <w:p w14:paraId="51F2907E">
      <w:pPr>
        <w:numPr>
          <w:ilvl w:val="0"/>
          <w:numId w:val="0"/>
        </w:numPr>
        <w:spacing w:line="600" w:lineRule="exact"/>
        <w:ind w:firstLine="640" w:firstLineChars="200"/>
        <w:rPr>
          <w:rFonts w:hint="eastAsia" w:ascii="楷体_GB2312" w:hAnsi="楷体_GB2312" w:eastAsia="楷体_GB2312" w:cs="楷体_GB2312"/>
          <w:sz w:val="32"/>
          <w:szCs w:val="32"/>
        </w:rPr>
      </w:pPr>
      <w:r>
        <w:rPr>
          <w:rFonts w:hint="eastAsia" w:ascii="仿宋_GB2312" w:eastAsia="仿宋_GB2312"/>
          <w:color w:val="000000"/>
          <w:sz w:val="32"/>
          <w:szCs w:val="32"/>
          <w:lang w:eastAsia="zh-CN"/>
        </w:rPr>
        <w:t>（三）</w:t>
      </w:r>
      <w:r>
        <w:rPr>
          <w:rFonts w:hint="eastAsia" w:ascii="楷体_GB2312" w:hAnsi="楷体_GB2312" w:eastAsia="楷体_GB2312" w:cs="楷体_GB2312"/>
          <w:sz w:val="32"/>
          <w:szCs w:val="32"/>
        </w:rPr>
        <w:t>绩效评价工作流程。</w:t>
      </w:r>
    </w:p>
    <w:p w14:paraId="397249F2">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1.准备阶段。确定评价对象→成立评价小组→制定评价方案。</w:t>
      </w:r>
    </w:p>
    <w:p w14:paraId="36AD3220">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2.实施阶段。资料收集与审核→组织评价小组开展项目评价。</w:t>
      </w:r>
    </w:p>
    <w:p w14:paraId="6D27DA7E">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3.报告阶段。根据评价情况出具绩效评价报告。</w:t>
      </w:r>
    </w:p>
    <w:p w14:paraId="1ECF0B2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w:t>
      </w:r>
      <w:r>
        <w:rPr>
          <w:rFonts w:hint="eastAsia" w:ascii="黑体" w:hAnsi="黑体" w:eastAsia="黑体" w:cs="黑体"/>
          <w:sz w:val="32"/>
          <w:szCs w:val="32"/>
          <w:lang w:eastAsia="zh-CN"/>
        </w:rPr>
        <w:t>详见</w:t>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评分表）</w:t>
      </w:r>
    </w:p>
    <w:p w14:paraId="4108C118">
      <w:pPr>
        <w:spacing w:line="600" w:lineRule="exact"/>
        <w:ind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0B9FB6E7">
      <w:pPr>
        <w:topLinePunct/>
        <w:ind w:firstLine="640" w:firstLineChars="200"/>
        <w:rPr>
          <w:rFonts w:ascii="仿宋_GB2312" w:eastAsia="仿宋_GB2312"/>
          <w:sz w:val="32"/>
          <w:szCs w:val="32"/>
        </w:rPr>
      </w:pPr>
      <w:r>
        <w:rPr>
          <w:rFonts w:hint="eastAsia" w:ascii="仿宋_GB2312" w:eastAsia="仿宋_GB2312"/>
          <w:sz w:val="32"/>
          <w:szCs w:val="32"/>
        </w:rPr>
        <w:t>根据项目支出绩效指标要求，我单位分析评价自评分为</w:t>
      </w:r>
      <w:r>
        <w:rPr>
          <w:rFonts w:hint="eastAsia" w:ascii="仿宋_GB2312" w:eastAsia="仿宋_GB2312"/>
          <w:sz w:val="32"/>
          <w:szCs w:val="32"/>
          <w:lang w:val="en-US" w:eastAsia="zh-CN"/>
        </w:rPr>
        <w:t>94</w:t>
      </w:r>
      <w:r>
        <w:rPr>
          <w:rFonts w:hint="eastAsia" w:ascii="仿宋_GB2312" w:eastAsia="仿宋_GB2312"/>
          <w:sz w:val="32"/>
          <w:szCs w:val="32"/>
        </w:rPr>
        <w:t>分，自评等级为</w:t>
      </w:r>
      <w:r>
        <w:rPr>
          <w:rFonts w:hint="eastAsia" w:ascii="仿宋_GB2312" w:eastAsia="仿宋_GB2312"/>
          <w:sz w:val="32"/>
          <w:szCs w:val="32"/>
          <w:lang w:eastAsia="zh-CN"/>
        </w:rPr>
        <w:t>优秀</w:t>
      </w:r>
      <w:r>
        <w:rPr>
          <w:rFonts w:hint="eastAsia" w:ascii="仿宋_GB2312" w:eastAsia="仿宋_GB2312"/>
          <w:sz w:val="32"/>
          <w:szCs w:val="32"/>
        </w:rPr>
        <w:t>。</w:t>
      </w:r>
    </w:p>
    <w:p w14:paraId="5816824B">
      <w:pPr>
        <w:numPr>
          <w:ilvl w:val="0"/>
          <w:numId w:val="3"/>
        </w:num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绩效目标实现情况等。</w:t>
      </w:r>
    </w:p>
    <w:p w14:paraId="0E9F9184">
      <w:pPr>
        <w:topLinePunct/>
        <w:ind w:firstLine="640" w:firstLineChars="200"/>
        <w:rPr>
          <w:rFonts w:hint="eastAsia" w:ascii="仿宋_GB2312" w:eastAsia="仿宋_GB2312"/>
          <w:sz w:val="32"/>
          <w:szCs w:val="32"/>
          <w:lang w:eastAsia="zh-CN"/>
        </w:rPr>
      </w:pPr>
      <w:r>
        <w:rPr>
          <w:rFonts w:hint="eastAsia" w:ascii="仿宋_GB2312" w:eastAsia="仿宋_GB2312"/>
          <w:sz w:val="32"/>
          <w:szCs w:val="32"/>
        </w:rPr>
        <w:t>项目实施主体明确，项目资金能够按照财政部门关于预算申报、预算评审、资金申请、资金审计的有关工作要求进行审批，并最终落实到位。同时，在项目实施的全过程中，各科室均制订了严格的实施制度，开展了专业培训，指定了专人对项目进行监督，并按时、按质、按量完成项目绩效指标。</w:t>
      </w:r>
    </w:p>
    <w:p w14:paraId="4134C3D5">
      <w:pPr>
        <w:numPr>
          <w:ilvl w:val="0"/>
          <w:numId w:val="0"/>
        </w:numPr>
        <w:spacing w:line="600" w:lineRule="exact"/>
        <w:ind w:firstLine="640" w:firstLineChars="200"/>
        <w:rPr>
          <w:rFonts w:ascii="黑体" w:hAnsi="黑体" w:eastAsia="黑体" w:cs="黑体"/>
          <w:sz w:val="32"/>
          <w:szCs w:val="32"/>
        </w:rPr>
      </w:pPr>
      <w:r>
        <w:rPr>
          <w:rFonts w:hint="eastAsia" w:ascii="仿宋_GB2312" w:eastAsia="仿宋_GB2312"/>
          <w:sz w:val="32"/>
          <w:szCs w:val="32"/>
          <w:lang w:val="en-US" w:eastAsia="zh-CN"/>
        </w:rPr>
        <w:t xml:space="preserve"> </w:t>
      </w:r>
      <w:r>
        <w:rPr>
          <w:rFonts w:hint="eastAsia" w:ascii="黑体" w:hAnsi="黑体" w:eastAsia="黑体" w:cs="黑体"/>
          <w:sz w:val="32"/>
          <w:szCs w:val="32"/>
        </w:rPr>
        <w:t>四、绩效评价指标分析</w:t>
      </w:r>
    </w:p>
    <w:p w14:paraId="2E19605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项目决策情况分析。</w:t>
      </w:r>
    </w:p>
    <w:p w14:paraId="4B61FFD0">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eastAsia="zh-CN"/>
        </w:rPr>
        <w:t>落实</w:t>
      </w:r>
      <w:r>
        <w:rPr>
          <w:rFonts w:hint="eastAsia" w:ascii="Times New Roman" w:hAnsi="Times New Roman" w:eastAsia="仿宋_GB2312" w:cs="仿宋_GB2312"/>
          <w:spacing w:val="-12"/>
          <w:sz w:val="32"/>
          <w:szCs w:val="32"/>
        </w:rPr>
        <w:t>省委、省政府和市委、市政府关于学习借鉴福建省营商</w:t>
      </w:r>
      <w:r>
        <w:rPr>
          <w:rFonts w:hint="eastAsia" w:ascii="Times New Roman" w:hAnsi="Times New Roman" w:eastAsia="仿宋_GB2312" w:cs="仿宋_GB2312"/>
          <w:spacing w:val="-2"/>
          <w:sz w:val="32"/>
          <w:szCs w:val="32"/>
        </w:rPr>
        <w:t>环境建设经验，复制借鉴厦门在全国首创的“</w:t>
      </w:r>
      <w:r>
        <w:rPr>
          <w:rFonts w:hint="eastAsia" w:ascii="Times New Roman" w:hAnsi="Times New Roman" w:eastAsia="仿宋_GB2312" w:cs="仿宋_GB2312"/>
          <w:sz w:val="32"/>
          <w:szCs w:val="32"/>
        </w:rPr>
        <w:t xml:space="preserve">e </w:t>
      </w:r>
      <w:r>
        <w:rPr>
          <w:rFonts w:hint="eastAsia" w:ascii="Times New Roman" w:hAnsi="Times New Roman" w:eastAsia="仿宋_GB2312" w:cs="仿宋_GB2312"/>
          <w:spacing w:val="-2"/>
          <w:sz w:val="32"/>
          <w:szCs w:val="32"/>
        </w:rPr>
        <w:t>政务”自助服务</w:t>
      </w:r>
      <w:r>
        <w:rPr>
          <w:rFonts w:hint="eastAsia" w:ascii="Times New Roman" w:hAnsi="Times New Roman" w:eastAsia="仿宋_GB2312" w:cs="仿宋_GB2312"/>
          <w:spacing w:val="-6"/>
          <w:w w:val="99"/>
          <w:sz w:val="32"/>
          <w:szCs w:val="32"/>
        </w:rPr>
        <w:t xml:space="preserve">新模式，推动昆明市高频政务服务事项“自助办”“就近办”和 </w:t>
      </w:r>
      <w:r>
        <w:rPr>
          <w:rFonts w:hint="eastAsia" w:ascii="Times New Roman" w:hAnsi="Times New Roman" w:eastAsia="仿宋_GB2312" w:cs="仿宋_GB2312"/>
          <w:spacing w:val="-7"/>
          <w:sz w:val="32"/>
          <w:szCs w:val="32"/>
        </w:rPr>
        <w:t>“跨省通办”工作要求，昆明市政务服务管理局</w:t>
      </w:r>
      <w:r>
        <w:rPr>
          <w:rFonts w:hint="eastAsia" w:ascii="Times New Roman" w:hAnsi="Times New Roman" w:eastAsia="仿宋_GB2312" w:cs="仿宋_GB2312"/>
          <w:spacing w:val="-7"/>
          <w:sz w:val="32"/>
          <w:szCs w:val="32"/>
          <w:lang w:eastAsia="zh-CN"/>
        </w:rPr>
        <w:t>根据市委、市政府安排配置到我县</w:t>
      </w:r>
      <w:r>
        <w:rPr>
          <w:rFonts w:hint="eastAsia" w:ascii="Times New Roman" w:hAnsi="Times New Roman" w:eastAsia="仿宋_GB2312" w:cs="仿宋_GB2312"/>
          <w:sz w:val="32"/>
          <w:szCs w:val="32"/>
        </w:rPr>
        <w:t>“e 办通”</w:t>
      </w:r>
      <w:r>
        <w:rPr>
          <w:rFonts w:hint="eastAsia" w:ascii="Times New Roman" w:hAnsi="Times New Roman" w:eastAsia="仿宋_GB2312" w:cs="仿宋_GB2312"/>
          <w:sz w:val="32"/>
          <w:szCs w:val="32"/>
          <w:lang w:eastAsia="zh-CN"/>
        </w:rPr>
        <w:t>终端机</w:t>
      </w:r>
      <w:r>
        <w:rPr>
          <w:rFonts w:hint="eastAsia" w:ascii="Times New Roman" w:hAnsi="Times New Roman" w:eastAsia="仿宋_GB2312" w:cs="仿宋_GB2312"/>
          <w:sz w:val="32"/>
          <w:szCs w:val="32"/>
          <w:lang w:val="en-US" w:eastAsia="zh-CN"/>
        </w:rPr>
        <w:t>4台，单价8万元/</w:t>
      </w:r>
      <w:r>
        <w:rPr>
          <w:rFonts w:hint="eastAsia" w:ascii="Times New Roman" w:hAnsi="Times New Roman" w:eastAsia="仿宋_GB2312" w:cs="仿宋_GB2312"/>
          <w:sz w:val="32"/>
          <w:szCs w:val="32"/>
          <w:lang w:eastAsia="zh-CN"/>
        </w:rPr>
        <w:t>每台，合计</w:t>
      </w:r>
      <w:r>
        <w:rPr>
          <w:rFonts w:hint="eastAsia" w:ascii="Times New Roman" w:hAnsi="Times New Roman" w:eastAsia="仿宋_GB2312" w:cs="仿宋_GB2312"/>
          <w:sz w:val="32"/>
          <w:szCs w:val="32"/>
          <w:lang w:val="en-US" w:eastAsia="zh-CN"/>
        </w:rPr>
        <w:t>32万元。</w:t>
      </w:r>
    </w:p>
    <w:p w14:paraId="0AC535F2">
      <w:pPr>
        <w:numPr>
          <w:ilvl w:val="0"/>
          <w:numId w:val="4"/>
        </w:num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项目过程情况分析</w:t>
      </w:r>
      <w:r>
        <w:rPr>
          <w:rFonts w:hint="eastAsia" w:ascii="楷体_GB2312" w:hAnsi="楷体_GB2312" w:eastAsia="楷体_GB2312" w:cs="楷体_GB2312"/>
          <w:sz w:val="32"/>
          <w:szCs w:val="32"/>
          <w:lang w:eastAsia="zh-CN"/>
        </w:rPr>
        <w:t>。</w:t>
      </w:r>
    </w:p>
    <w:p w14:paraId="06A891CE">
      <w:pPr>
        <w:topLinePunct/>
        <w:ind w:firstLine="640" w:firstLineChars="200"/>
        <w:rPr>
          <w:rFonts w:hint="eastAsia" w:ascii="楷体_GB2312" w:hAnsi="楷体_GB2312" w:eastAsia="楷体_GB2312" w:cs="楷体_GB2312"/>
          <w:sz w:val="32"/>
          <w:szCs w:val="32"/>
        </w:rPr>
      </w:pPr>
      <w:r>
        <w:rPr>
          <w:rFonts w:hint="eastAsia" w:ascii="仿宋_GB2312" w:eastAsia="仿宋_GB2312"/>
          <w:sz w:val="32"/>
          <w:szCs w:val="32"/>
        </w:rPr>
        <w:t>在项目实施的全过程中，各科室均制订了严格的实施制度，开展了专业培训，指定了专人对项目进行监督，并按时、按质、按量完成项目绩效指标。</w:t>
      </w:r>
      <w:r>
        <w:rPr>
          <w:rFonts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楷体_GB2312" w:hAnsi="楷体_GB2312" w:eastAsia="楷体_GB2312" w:cs="楷体_GB2312"/>
          <w:sz w:val="32"/>
          <w:szCs w:val="32"/>
        </w:rPr>
        <w:t>（三）项目产出情况分析。</w:t>
      </w:r>
    </w:p>
    <w:p w14:paraId="2CFF9E15">
      <w:pPr>
        <w:topLinePunct/>
        <w:ind w:firstLine="640" w:firstLineChars="200"/>
        <w:rPr>
          <w:rFonts w:ascii="楷体_GB2312" w:hAnsi="楷体_GB2312" w:eastAsia="楷体_GB2312" w:cs="楷体_GB2312"/>
          <w:sz w:val="32"/>
          <w:szCs w:val="32"/>
        </w:rPr>
      </w:pPr>
      <w:r>
        <w:rPr>
          <w:rFonts w:hint="eastAsia" w:ascii="仿宋_GB2312" w:eastAsia="仿宋_GB2312"/>
          <w:sz w:val="32"/>
          <w:szCs w:val="32"/>
        </w:rPr>
        <w:t>开支成本以预算为基准执行，厉行节约，超支不付；通过领导审核、财务把关、相关部门监督等工作流程，部门项目支出没有超预算、超资金情况。</w:t>
      </w:r>
    </w:p>
    <w:p w14:paraId="5D34D810">
      <w:pPr>
        <w:numPr>
          <w:ilvl w:val="0"/>
          <w:numId w:val="5"/>
        </w:numPr>
        <w:topLinePun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项目效益情况分</w:t>
      </w:r>
      <w:r>
        <w:rPr>
          <w:rFonts w:hint="eastAsia" w:ascii="楷体_GB2312" w:hAnsi="楷体_GB2312" w:eastAsia="楷体_GB2312" w:cs="楷体_GB2312"/>
          <w:sz w:val="32"/>
          <w:szCs w:val="32"/>
          <w:lang w:eastAsia="zh-CN"/>
        </w:rPr>
        <w:t>析。</w:t>
      </w:r>
    </w:p>
    <w:p w14:paraId="6ED020F1">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全年认真完成项目目标任务，通过优化服务环境、提高服务水平等措施，让全县政务服务水平上一个新的台阶。</w:t>
      </w:r>
    </w:p>
    <w:p w14:paraId="13027636">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主要经验及做法</w:t>
      </w:r>
    </w:p>
    <w:p w14:paraId="4EA424DD">
      <w:pPr>
        <w:numPr>
          <w:ilvl w:val="0"/>
          <w:numId w:val="0"/>
        </w:numPr>
        <w:ind w:firstLine="640" w:firstLineChars="200"/>
        <w:rPr>
          <w:rFonts w:ascii="仿宋_GB2312" w:eastAsia="仿宋_GB2312"/>
          <w:sz w:val="32"/>
          <w:szCs w:val="32"/>
        </w:rPr>
      </w:pPr>
      <w:r>
        <w:rPr>
          <w:rFonts w:hint="eastAsia" w:ascii="仿宋_GB2312" w:eastAsia="仿宋_GB2312"/>
          <w:sz w:val="32"/>
          <w:szCs w:val="32"/>
        </w:rPr>
        <w:t>在资金使用方面，严格制定和执行了财务管理核算制度，资金使用规范，相关资料齐全，成本控制有效，无挪用、截留经费的情况发生。在项目管理方面，建立了相关制度，提高了工作人员的监管水平，保质保量的完成了项目的实施工作。</w:t>
      </w:r>
    </w:p>
    <w:p w14:paraId="0733DCAC">
      <w:pPr>
        <w:numPr>
          <w:ilvl w:val="0"/>
          <w:numId w:val="6"/>
        </w:numPr>
        <w:ind w:firstLine="640" w:firstLineChars="200"/>
        <w:rPr>
          <w:rFonts w:hint="eastAsia" w:ascii="黑体" w:hAnsi="黑体" w:eastAsia="黑体" w:cs="黑体"/>
          <w:sz w:val="32"/>
          <w:szCs w:val="32"/>
        </w:rPr>
      </w:pPr>
      <w:r>
        <w:rPr>
          <w:rFonts w:hint="eastAsia" w:ascii="黑体" w:hAnsi="黑体" w:eastAsia="黑体" w:cs="黑体"/>
          <w:sz w:val="32"/>
          <w:szCs w:val="32"/>
        </w:rPr>
        <w:t>存在的问题及原因分析</w:t>
      </w:r>
    </w:p>
    <w:p w14:paraId="5A882BD3">
      <w:pPr>
        <w:numPr>
          <w:ilvl w:val="0"/>
          <w:numId w:val="0"/>
        </w:numPr>
        <w:ind w:firstLine="640" w:firstLineChars="200"/>
        <w:rPr>
          <w:rFonts w:ascii="仿宋_GB2312" w:eastAsia="仿宋_GB2312"/>
          <w:sz w:val="32"/>
          <w:szCs w:val="32"/>
        </w:rPr>
      </w:pPr>
      <w:r>
        <w:rPr>
          <w:rFonts w:hint="eastAsia" w:ascii="仿宋_GB2312" w:eastAsia="仿宋_GB2312"/>
          <w:sz w:val="32"/>
          <w:szCs w:val="32"/>
        </w:rPr>
        <w:t>项目管理制度有待完善，资金分配没有制定严格的用款计划，在项目的选定上一般是根据本单位当前的工作重点和主管部门的工作安排，由于时间紧，加上没有专业人士指点，一些评价指标还不够完善、不够科学。</w:t>
      </w:r>
    </w:p>
    <w:p w14:paraId="65EDB77E">
      <w:pPr>
        <w:widowControl/>
        <w:numPr>
          <w:ilvl w:val="0"/>
          <w:numId w:val="6"/>
        </w:numPr>
        <w:shd w:val="clear" w:color="auto" w:fill="FFFFFF"/>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14:paraId="423CDFD6">
      <w:pPr>
        <w:widowControl/>
        <w:numPr>
          <w:ilvl w:val="0"/>
          <w:numId w:val="0"/>
        </w:numPr>
        <w:shd w:val="clear" w:color="auto" w:fill="FFFFFF"/>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sz w:val="32"/>
          <w:szCs w:val="32"/>
        </w:rPr>
        <w:t>下一步要建全项目管理制度，制定项目用款计划、预期绩效目标，并对项目绩效实施实时监控，加快资金支付进度，有效防止专项资金挤占、挪用现象发生。完善绩效考评体系，使考评有据可依。加强财政专项资金管理，保证项目资金使用管理的规范性、安全性和有效性。加强财务规范管理，提高财务管理人员业务素质，经常组织财务管理人员岗位培训，学习与财务工作相关的知识，扩大知识面、拓宽视野、开阔思路，在业务上不断提高。</w:t>
      </w:r>
    </w:p>
    <w:p w14:paraId="7F91DA3B">
      <w:pPr>
        <w:spacing w:line="600" w:lineRule="exact"/>
        <w:ind w:firstLine="640" w:firstLineChars="200"/>
        <w:rPr>
          <w:rFonts w:ascii="仿宋" w:hAnsi="仿宋" w:eastAsia="仿宋"/>
          <w:sz w:val="32"/>
          <w:szCs w:val="32"/>
        </w:rPr>
      </w:pPr>
      <w:r>
        <w:rPr>
          <w:rFonts w:hint="eastAsia" w:ascii="黑体" w:hAnsi="黑体" w:eastAsia="黑体" w:cs="黑体"/>
          <w:sz w:val="32"/>
          <w:szCs w:val="32"/>
        </w:rPr>
        <w:t>八、其它需要说明的问题</w:t>
      </w:r>
    </w:p>
    <w:p w14:paraId="69E48121">
      <w:pPr>
        <w:widowControl/>
        <w:ind w:firstLine="640" w:firstLineChars="200"/>
        <w:jc w:val="left"/>
        <w:rPr>
          <w:rFonts w:hint="eastAsia" w:ascii="仿宋_GB2312" w:eastAsia="仿宋_GB2312"/>
          <w:sz w:val="32"/>
          <w:szCs w:val="32"/>
          <w:lang w:eastAsia="zh-CN"/>
        </w:rPr>
      </w:pPr>
      <w:r>
        <w:rPr>
          <w:rFonts w:hint="eastAsia" w:ascii="Times New Roman" w:hAnsi="Times New Roman" w:eastAsia="仿宋_GB2312"/>
          <w:sz w:val="32"/>
          <w:szCs w:val="32"/>
          <w:lang w:eastAsia="zh-CN"/>
        </w:rPr>
        <w:t>无</w:t>
      </w:r>
    </w:p>
    <w:p w14:paraId="15591C54"/>
    <w:p w14:paraId="521CC222"/>
    <w:p w14:paraId="2F36D5D0">
      <w:pPr>
        <w:pStyle w:val="2"/>
        <w:widowControl w:val="0"/>
        <w:overflowPunct/>
        <w:autoSpaceDE/>
        <w:autoSpaceDN/>
        <w:adjustRightInd/>
        <w:spacing w:before="120" w:after="120" w:line="415" w:lineRule="auto"/>
        <w:jc w:val="left"/>
        <w:rPr>
          <w:rFonts w:ascii="仿宋_GB2312" w:hAnsi="Arial Narrow" w:eastAsia="仿宋_GB2312"/>
          <w:b w:val="0"/>
          <w:bCs w:val="0"/>
          <w:kern w:val="2"/>
          <w:sz w:val="32"/>
          <w:szCs w:val="32"/>
        </w:rPr>
      </w:pPr>
      <w:r>
        <w:rPr>
          <w:rFonts w:hint="eastAsia" w:ascii="仿宋_GB2312" w:hAnsi="Arial Narrow" w:eastAsia="仿宋_GB2312"/>
          <w:b w:val="0"/>
          <w:kern w:val="2"/>
          <w:sz w:val="28"/>
          <w:szCs w:val="28"/>
        </w:rPr>
        <w:t>附件</w:t>
      </w:r>
      <w:r>
        <w:rPr>
          <w:rFonts w:ascii="仿宋_GB2312" w:hAnsi="Arial Narrow" w:eastAsia="仿宋_GB2312"/>
          <w:b w:val="0"/>
          <w:kern w:val="2"/>
          <w:sz w:val="28"/>
          <w:szCs w:val="28"/>
        </w:rPr>
        <w:t>1</w:t>
      </w:r>
      <w:r>
        <w:rPr>
          <w:rFonts w:hint="eastAsia" w:ascii="仿宋_GB2312" w:hAnsi="Arial Narrow" w:eastAsia="仿宋_GB2312"/>
          <w:b w:val="0"/>
          <w:kern w:val="2"/>
          <w:sz w:val="28"/>
          <w:szCs w:val="28"/>
          <w:lang w:eastAsia="zh-CN"/>
        </w:rPr>
        <w:t>：</w:t>
      </w:r>
      <w:r>
        <w:rPr>
          <w:rFonts w:hint="eastAsia" w:ascii="仿宋_GB2312" w:eastAsia="仿宋_GB2312"/>
          <w:b w:val="0"/>
          <w:bCs w:val="0"/>
          <w:sz w:val="32"/>
          <w:szCs w:val="32"/>
        </w:rPr>
        <w:t>绩效评价指标体系及打分表</w:t>
      </w:r>
    </w:p>
    <w:p w14:paraId="490E0A0C">
      <w:pPr>
        <w:topLinePunct/>
        <w:spacing w:line="540" w:lineRule="exact"/>
        <w:rPr>
          <w:rFonts w:ascii="仿宋_GB2312" w:eastAsia="仿宋_GB2312"/>
          <w:sz w:val="32"/>
          <w:szCs w:val="32"/>
        </w:rPr>
      </w:pPr>
    </w:p>
    <w:p w14:paraId="20335788">
      <w:pPr>
        <w:topLinePunct/>
        <w:spacing w:line="540" w:lineRule="exact"/>
        <w:ind w:firstLine="640" w:firstLineChars="200"/>
        <w:rPr>
          <w:rFonts w:ascii="仿宋_GB2312" w:eastAsia="仿宋_GB2312"/>
          <w:sz w:val="32"/>
          <w:szCs w:val="32"/>
        </w:rPr>
      </w:pPr>
    </w:p>
    <w:p w14:paraId="28D62D13">
      <w:pPr>
        <w:topLinePunct/>
        <w:spacing w:line="540" w:lineRule="exact"/>
        <w:rPr>
          <w:szCs w:val="21"/>
        </w:rPr>
      </w:pPr>
    </w:p>
    <w:p w14:paraId="28FDA2D3">
      <w:pPr>
        <w:topLinePunct/>
        <w:spacing w:line="540" w:lineRule="exact"/>
        <w:ind w:firstLine="420" w:firstLineChars="200"/>
        <w:rPr>
          <w:szCs w:val="21"/>
        </w:rPr>
      </w:pPr>
    </w:p>
    <w:p w14:paraId="1919F8AC">
      <w:pPr>
        <w:sectPr>
          <w:footerReference r:id="rId3" w:type="default"/>
          <w:pgSz w:w="11906" w:h="16838"/>
          <w:pgMar w:top="1440" w:right="1800" w:bottom="1440" w:left="1800" w:header="851" w:footer="992" w:gutter="0"/>
          <w:cols w:space="425" w:num="1"/>
          <w:docGrid w:type="lines" w:linePitch="312" w:charSpace="0"/>
        </w:sectPr>
      </w:pPr>
    </w:p>
    <w:p w14:paraId="7D3E4FEE">
      <w:pPr>
        <w:pStyle w:val="2"/>
        <w:widowControl w:val="0"/>
        <w:overflowPunct/>
        <w:autoSpaceDE/>
        <w:autoSpaceDN/>
        <w:adjustRightInd/>
        <w:spacing w:before="120" w:after="120" w:line="415" w:lineRule="auto"/>
        <w:jc w:val="left"/>
        <w:rPr>
          <w:rFonts w:ascii="仿宋_GB2312" w:hAnsi="Arial Narrow" w:eastAsia="仿宋_GB2312"/>
          <w:b w:val="0"/>
          <w:kern w:val="2"/>
          <w:sz w:val="28"/>
          <w:szCs w:val="28"/>
        </w:rPr>
      </w:pPr>
      <w:bookmarkStart w:id="0" w:name="_Toc72852509"/>
      <w:r>
        <w:rPr>
          <w:rFonts w:hint="eastAsia" w:ascii="仿宋_GB2312" w:hAnsi="Arial Narrow" w:eastAsia="仿宋_GB2312"/>
          <w:b w:val="0"/>
          <w:kern w:val="2"/>
          <w:sz w:val="28"/>
          <w:szCs w:val="28"/>
        </w:rPr>
        <w:t>附件</w:t>
      </w:r>
      <w:r>
        <w:rPr>
          <w:rFonts w:ascii="仿宋_GB2312" w:hAnsi="Arial Narrow" w:eastAsia="仿宋_GB2312"/>
          <w:b w:val="0"/>
          <w:kern w:val="2"/>
          <w:sz w:val="28"/>
          <w:szCs w:val="28"/>
        </w:rPr>
        <w:t>1</w:t>
      </w:r>
    </w:p>
    <w:bookmarkEnd w:id="0"/>
    <w:p w14:paraId="31547F13">
      <w:pPr>
        <w:spacing w:line="560" w:lineRule="exact"/>
        <w:ind w:firstLine="1266" w:firstLineChars="450"/>
        <w:rPr>
          <w:rFonts w:ascii="仿宋_GB2312" w:hAnsi="Arial Narrow" w:eastAsia="仿宋_GB2312"/>
          <w:b/>
          <w:sz w:val="32"/>
          <w:szCs w:val="32"/>
        </w:rPr>
      </w:pPr>
      <w:r>
        <w:rPr>
          <w:rFonts w:hint="eastAsia" w:ascii="仿宋_GB2312" w:hAnsi="黑体" w:eastAsia="仿宋_GB2312"/>
          <w:b/>
          <w:spacing w:val="-20"/>
          <w:sz w:val="32"/>
          <w:szCs w:val="32"/>
        </w:rPr>
        <w:t>富民县政务服务管理局</w:t>
      </w:r>
      <w:r>
        <w:rPr>
          <w:rFonts w:ascii="仿宋_GB2312" w:hAnsi="黑体" w:eastAsia="仿宋_GB2312"/>
          <w:b/>
          <w:spacing w:val="-20"/>
          <w:sz w:val="32"/>
          <w:szCs w:val="32"/>
        </w:rPr>
        <w:t>202</w:t>
      </w:r>
      <w:r>
        <w:rPr>
          <w:rFonts w:hint="eastAsia" w:ascii="仿宋_GB2312" w:hAnsi="黑体" w:eastAsia="仿宋_GB2312"/>
          <w:b/>
          <w:spacing w:val="-20"/>
          <w:sz w:val="32"/>
          <w:szCs w:val="32"/>
          <w:lang w:val="en-US" w:eastAsia="zh-CN"/>
        </w:rPr>
        <w:t>4</w:t>
      </w:r>
      <w:r>
        <w:rPr>
          <w:rFonts w:hint="eastAsia" w:ascii="仿宋_GB2312" w:hAnsi="Arial Narrow" w:eastAsia="仿宋_GB2312"/>
          <w:b/>
          <w:sz w:val="32"/>
          <w:szCs w:val="32"/>
        </w:rPr>
        <w:t>年</w:t>
      </w:r>
      <w:r>
        <w:rPr>
          <w:rFonts w:hint="eastAsia" w:ascii="仿宋_GB2312" w:hAnsi="黑体" w:eastAsia="仿宋_GB2312"/>
          <w:b/>
          <w:spacing w:val="-20"/>
          <w:sz w:val="32"/>
          <w:szCs w:val="32"/>
          <w:lang w:eastAsia="zh-CN"/>
        </w:rPr>
        <w:t>“</w:t>
      </w:r>
      <w:r>
        <w:rPr>
          <w:rFonts w:hint="eastAsia" w:ascii="仿宋_GB2312" w:hAnsi="黑体" w:eastAsia="仿宋_GB2312"/>
          <w:b/>
          <w:spacing w:val="-20"/>
          <w:sz w:val="32"/>
          <w:szCs w:val="32"/>
          <w:lang w:val="en-US" w:eastAsia="zh-CN"/>
        </w:rPr>
        <w:t>e办通</w:t>
      </w:r>
      <w:r>
        <w:rPr>
          <w:rFonts w:hint="eastAsia" w:ascii="仿宋_GB2312" w:hAnsi="黑体" w:eastAsia="仿宋_GB2312"/>
          <w:b/>
          <w:spacing w:val="-20"/>
          <w:sz w:val="32"/>
          <w:szCs w:val="32"/>
          <w:lang w:eastAsia="zh-CN"/>
        </w:rPr>
        <w:t>”自助终端机采购项目</w:t>
      </w:r>
      <w:r>
        <w:rPr>
          <w:rFonts w:hint="eastAsia" w:ascii="仿宋_GB2312" w:hAnsi="Arial Narrow" w:eastAsia="仿宋_GB2312"/>
          <w:b/>
          <w:sz w:val="32"/>
          <w:szCs w:val="32"/>
        </w:rPr>
        <w:t>支出</w:t>
      </w:r>
      <w:r>
        <w:rPr>
          <w:rFonts w:hint="eastAsia" w:ascii="仿宋_GB2312" w:eastAsia="仿宋_GB2312"/>
          <w:b/>
          <w:sz w:val="32"/>
          <w:szCs w:val="32"/>
        </w:rPr>
        <w:t>绩效评价指标体系及打分表</w:t>
      </w:r>
    </w:p>
    <w:p w14:paraId="41FB31BA"/>
    <w:tbl>
      <w:tblPr>
        <w:tblStyle w:val="5"/>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14:paraId="679F66CE">
        <w:tblPrEx>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vAlign w:val="center"/>
          </w:tcPr>
          <w:p w14:paraId="7D362978">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一级</w:t>
            </w:r>
          </w:p>
          <w:p w14:paraId="401735E3">
            <w:pPr>
              <w:jc w:val="center"/>
              <w:rPr>
                <w:rFonts w:ascii="Arial Narrow" w:hAnsi="Arial Narrow" w:cs="宋体"/>
                <w:b/>
                <w:bCs/>
                <w:kern w:val="0"/>
                <w:sz w:val="18"/>
                <w:szCs w:val="18"/>
              </w:rPr>
            </w:pPr>
            <w:r>
              <w:rPr>
                <w:rFonts w:hint="eastAsia" w:ascii="Arial Narrow" w:hAnsi="Arial Narrow" w:cs="宋体"/>
                <w:b/>
                <w:bCs/>
                <w:kern w:val="0"/>
                <w:sz w:val="18"/>
                <w:szCs w:val="18"/>
              </w:rPr>
              <w:t>指标</w:t>
            </w:r>
          </w:p>
        </w:tc>
        <w:tc>
          <w:tcPr>
            <w:tcW w:w="975" w:type="dxa"/>
            <w:tcBorders>
              <w:top w:val="single" w:color="auto" w:sz="4" w:space="0"/>
              <w:left w:val="nil"/>
              <w:right w:val="single" w:color="auto" w:sz="4" w:space="0"/>
            </w:tcBorders>
            <w:vAlign w:val="center"/>
          </w:tcPr>
          <w:p w14:paraId="3CC5E826">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二级</w:t>
            </w:r>
          </w:p>
          <w:p w14:paraId="23C089F8">
            <w:pPr>
              <w:jc w:val="center"/>
              <w:rPr>
                <w:rFonts w:ascii="Arial Narrow" w:hAnsi="Arial Narrow" w:cs="宋体"/>
                <w:b/>
                <w:bCs/>
                <w:kern w:val="0"/>
                <w:sz w:val="18"/>
                <w:szCs w:val="18"/>
              </w:rPr>
            </w:pPr>
            <w:r>
              <w:rPr>
                <w:rFonts w:hint="eastAsia" w:ascii="Arial Narrow" w:hAnsi="Arial Narrow"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vAlign w:val="center"/>
          </w:tcPr>
          <w:p w14:paraId="50560BCF">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vAlign w:val="center"/>
          </w:tcPr>
          <w:p w14:paraId="3869B7E9">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vAlign w:val="center"/>
          </w:tcPr>
          <w:p w14:paraId="0A199D7F">
            <w:pPr>
              <w:widowControl/>
              <w:jc w:val="center"/>
              <w:rPr>
                <w:rFonts w:ascii="Arial Narrow" w:hAnsi="Arial Narrow" w:cs="宋体"/>
                <w:b/>
                <w:bCs/>
                <w:kern w:val="0"/>
                <w:sz w:val="18"/>
                <w:szCs w:val="18"/>
              </w:rPr>
            </w:pPr>
            <w:r>
              <w:rPr>
                <w:rFonts w:hint="eastAsia" w:ascii="Arial Narrow" w:hAnsi="Arial Narrow"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14:paraId="7AC327E7">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vAlign w:val="center"/>
          </w:tcPr>
          <w:p w14:paraId="612652A9">
            <w:pPr>
              <w:widowControl/>
              <w:jc w:val="center"/>
              <w:rPr>
                <w:rFonts w:ascii="Arial Narrow" w:hAnsi="Arial Narrow" w:cs="宋体"/>
                <w:b/>
                <w:bCs/>
                <w:kern w:val="0"/>
                <w:sz w:val="18"/>
                <w:szCs w:val="18"/>
              </w:rPr>
            </w:pPr>
            <w:r>
              <w:rPr>
                <w:rFonts w:hint="eastAsia" w:ascii="Arial Narrow" w:hAnsi="Arial Narrow"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vAlign w:val="center"/>
          </w:tcPr>
          <w:p w14:paraId="1D84F29E">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vAlign w:val="center"/>
          </w:tcPr>
          <w:p w14:paraId="631A4126">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扣分原因</w:t>
            </w:r>
          </w:p>
        </w:tc>
      </w:tr>
      <w:tr w14:paraId="138D5ABB">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14:paraId="178D15F4">
            <w:pPr>
              <w:widowControl/>
              <w:jc w:val="center"/>
              <w:rPr>
                <w:rFonts w:ascii="Arial Narrow" w:hAnsi="Arial Narrow" w:cs="宋体"/>
                <w:kern w:val="0"/>
                <w:sz w:val="18"/>
                <w:szCs w:val="18"/>
              </w:rPr>
            </w:pPr>
            <w:r>
              <w:rPr>
                <w:rFonts w:hint="eastAsia" w:ascii="Arial Narrow" w:hAnsi="Arial Narrow" w:cs="宋体"/>
                <w:kern w:val="0"/>
                <w:sz w:val="18"/>
                <w:szCs w:val="18"/>
              </w:rPr>
              <w:t>决策</w:t>
            </w:r>
            <w:r>
              <w:rPr>
                <w:rFonts w:ascii="Arial Narrow" w:hAnsi="Arial Narrow" w:cs="宋体"/>
                <w:kern w:val="0"/>
                <w:sz w:val="18"/>
                <w:szCs w:val="18"/>
              </w:rPr>
              <w:t>(10)</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DC311EB">
            <w:pPr>
              <w:widowControl/>
              <w:jc w:val="center"/>
              <w:rPr>
                <w:rFonts w:ascii="Arial Narrow" w:hAnsi="Arial Narrow" w:cs="宋体"/>
                <w:kern w:val="0"/>
                <w:sz w:val="18"/>
                <w:szCs w:val="18"/>
              </w:rPr>
            </w:pPr>
            <w:r>
              <w:rPr>
                <w:rFonts w:hint="eastAsia" w:ascii="Arial Narrow" w:hAnsi="Arial Narrow" w:cs="宋体"/>
                <w:kern w:val="0"/>
                <w:sz w:val="18"/>
                <w:szCs w:val="18"/>
              </w:rPr>
              <w:t>项目立项</w:t>
            </w:r>
            <w:r>
              <w:rPr>
                <w:rFonts w:ascii="Arial Narrow" w:hAnsi="Arial Narrow" w:cs="宋体"/>
                <w:kern w:val="0"/>
                <w:sz w:val="18"/>
                <w:szCs w:val="18"/>
              </w:rPr>
              <w:t>(7</w:t>
            </w:r>
            <w:r>
              <w:rPr>
                <w:rFonts w:hint="eastAsia" w:ascii="Arial Narrow" w:hAnsi="Arial Narrow" w:cs="宋体"/>
                <w:kern w:val="0"/>
                <w:sz w:val="18"/>
                <w:szCs w:val="18"/>
              </w:rPr>
              <w:t>分</w:t>
            </w:r>
            <w:r>
              <w:rPr>
                <w:rFonts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14:paraId="0FB81F76">
            <w:pPr>
              <w:widowControl/>
              <w:jc w:val="center"/>
              <w:rPr>
                <w:rFonts w:ascii="Arial Narrow" w:hAnsi="Arial Narrow" w:cs="宋体"/>
                <w:kern w:val="0"/>
                <w:sz w:val="18"/>
                <w:szCs w:val="18"/>
              </w:rPr>
            </w:pPr>
            <w:r>
              <w:rPr>
                <w:rFonts w:hint="eastAsia" w:ascii="Arial Narrow" w:hAnsi="Arial Narrow" w:cs="宋体"/>
                <w:kern w:val="0"/>
                <w:sz w:val="18"/>
                <w:szCs w:val="18"/>
              </w:rPr>
              <w:t>项目立项规范性（</w:t>
            </w:r>
            <w:r>
              <w:rPr>
                <w:rFonts w:ascii="Arial Narrow" w:hAnsi="Arial Narrow" w:cs="宋体"/>
                <w:kern w:val="0"/>
                <w:sz w:val="18"/>
                <w:szCs w:val="18"/>
              </w:rPr>
              <w:t>1</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5B6F250C">
            <w:pPr>
              <w:widowControl/>
              <w:jc w:val="left"/>
              <w:rPr>
                <w:rFonts w:ascii="Arial Narrow" w:hAnsi="Arial Narrow" w:cs="宋体"/>
                <w:kern w:val="0"/>
                <w:sz w:val="18"/>
                <w:szCs w:val="18"/>
              </w:rPr>
            </w:pPr>
            <w:r>
              <w:rPr>
                <w:rFonts w:hint="eastAsia" w:ascii="Arial Narrow" w:hAnsi="Arial Narrow"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vAlign w:val="center"/>
          </w:tcPr>
          <w:p w14:paraId="01CF981A">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项目是否按照规定的程序申请设立；</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文件、材料是否符合相关要求；</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事前是否已经过必要的可行性研究、专家论证、风险评估、集体决策等。</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0.5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61003D01">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vAlign w:val="center"/>
          </w:tcPr>
          <w:p w14:paraId="2C67AD3E">
            <w:pPr>
              <w:widowControl/>
              <w:jc w:val="center"/>
              <w:rPr>
                <w:rFonts w:ascii="Arial Narrow" w:hAnsi="Arial Narrow" w:cs="宋体"/>
                <w:b/>
                <w:kern w:val="0"/>
                <w:szCs w:val="21"/>
              </w:rPr>
            </w:pPr>
            <w:r>
              <w:rPr>
                <w:rFonts w:ascii="Arial Narrow" w:hAnsi="Arial Narrow" w:cs="宋体"/>
                <w:b/>
                <w:kern w:val="0"/>
                <w:szCs w:val="21"/>
              </w:rPr>
              <w:t>1</w:t>
            </w:r>
          </w:p>
        </w:tc>
        <w:tc>
          <w:tcPr>
            <w:tcW w:w="699" w:type="dxa"/>
            <w:tcBorders>
              <w:top w:val="single" w:color="auto" w:sz="4" w:space="0"/>
              <w:left w:val="single" w:color="auto" w:sz="4" w:space="0"/>
              <w:bottom w:val="single" w:color="auto" w:sz="4" w:space="0"/>
              <w:right w:val="single" w:color="auto" w:sz="4" w:space="0"/>
            </w:tcBorders>
            <w:vAlign w:val="center"/>
          </w:tcPr>
          <w:p w14:paraId="5036F0C4">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14:paraId="742E51BE">
            <w:pPr>
              <w:widowControl/>
              <w:jc w:val="center"/>
              <w:rPr>
                <w:rFonts w:ascii="Arial Narrow" w:hAnsi="Arial Narrow" w:cs="宋体"/>
                <w:kern w:val="0"/>
                <w:sz w:val="18"/>
                <w:szCs w:val="18"/>
              </w:rPr>
            </w:pPr>
          </w:p>
        </w:tc>
      </w:tr>
      <w:tr w14:paraId="10A1F722">
        <w:tblPrEx>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3ABB4355">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2B980EB">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6FD38839">
            <w:pPr>
              <w:widowControl/>
              <w:jc w:val="center"/>
              <w:rPr>
                <w:rFonts w:ascii="Arial Narrow" w:hAnsi="Arial Narrow" w:cs="宋体"/>
                <w:kern w:val="0"/>
                <w:sz w:val="18"/>
                <w:szCs w:val="18"/>
              </w:rPr>
            </w:pPr>
            <w:r>
              <w:rPr>
                <w:rFonts w:hint="eastAsia" w:ascii="Arial Narrow" w:hAnsi="Arial Narrow" w:cs="宋体"/>
                <w:kern w:val="0"/>
                <w:sz w:val="18"/>
                <w:szCs w:val="18"/>
              </w:rPr>
              <w:t>绩效目标合理性（</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6C8011D5">
            <w:pPr>
              <w:widowControl/>
              <w:jc w:val="left"/>
              <w:rPr>
                <w:rFonts w:ascii="Arial Narrow" w:hAnsi="Arial Narrow" w:cs="宋体"/>
                <w:kern w:val="0"/>
                <w:sz w:val="18"/>
                <w:szCs w:val="18"/>
              </w:rPr>
            </w:pPr>
            <w:r>
              <w:rPr>
                <w:rFonts w:hint="eastAsia" w:ascii="Arial Narrow" w:hAnsi="Arial Narrow"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vAlign w:val="center"/>
          </w:tcPr>
          <w:p w14:paraId="08D349B5">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是否符合国家相关法律法规、国民经济发展规划和党委政府决策；</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是否与项目实施单位或委托单位职责密切相关；</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项目是否为促进事业发展所必需；</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项目预期产出效益和效果是否符合正常的业绩水平。</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0.5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4FDB58FA">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14:paraId="51640616">
            <w:pPr>
              <w:widowControl/>
              <w:jc w:val="center"/>
              <w:rPr>
                <w:rFonts w:ascii="Arial Narrow" w:hAnsi="Arial Narrow" w:cs="宋体"/>
                <w:b/>
                <w:kern w:val="0"/>
                <w:szCs w:val="21"/>
              </w:rPr>
            </w:pPr>
            <w:r>
              <w:rPr>
                <w:rFonts w:ascii="Arial Narrow" w:hAnsi="Arial Narrow" w:cs="宋体"/>
                <w:b/>
                <w:kern w:val="0"/>
                <w:szCs w:val="21"/>
              </w:rPr>
              <w:t>2</w:t>
            </w:r>
          </w:p>
        </w:tc>
        <w:tc>
          <w:tcPr>
            <w:tcW w:w="699" w:type="dxa"/>
            <w:tcBorders>
              <w:top w:val="single" w:color="auto" w:sz="4" w:space="0"/>
              <w:left w:val="single" w:color="auto" w:sz="4" w:space="0"/>
              <w:bottom w:val="single" w:color="auto" w:sz="4" w:space="0"/>
              <w:right w:val="single" w:color="auto" w:sz="4" w:space="0"/>
            </w:tcBorders>
            <w:vAlign w:val="center"/>
          </w:tcPr>
          <w:p w14:paraId="318B09AC">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14:paraId="4CD5C250">
            <w:pPr>
              <w:widowControl/>
              <w:jc w:val="center"/>
              <w:rPr>
                <w:rFonts w:ascii="Arial Narrow" w:hAnsi="Arial Narrow" w:cs="宋体"/>
                <w:kern w:val="0"/>
                <w:sz w:val="18"/>
                <w:szCs w:val="18"/>
              </w:rPr>
            </w:pPr>
          </w:p>
        </w:tc>
      </w:tr>
      <w:tr w14:paraId="7796E34B">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0B8023A9">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E961D0A">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211A416C">
            <w:pPr>
              <w:widowControl/>
              <w:jc w:val="center"/>
              <w:rPr>
                <w:rFonts w:ascii="Arial Narrow" w:hAnsi="Arial Narrow" w:cs="宋体"/>
                <w:kern w:val="0"/>
                <w:sz w:val="18"/>
                <w:szCs w:val="18"/>
              </w:rPr>
            </w:pPr>
            <w:r>
              <w:rPr>
                <w:rFonts w:hint="eastAsia" w:ascii="Arial Narrow" w:hAnsi="Arial Narrow" w:cs="宋体"/>
                <w:kern w:val="0"/>
                <w:sz w:val="18"/>
                <w:szCs w:val="18"/>
              </w:rPr>
              <w:t>绩效指标明确性（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5D24D88C">
            <w:pPr>
              <w:widowControl/>
              <w:jc w:val="left"/>
              <w:rPr>
                <w:rFonts w:ascii="Arial Narrow" w:hAnsi="Arial Narrow" w:cs="宋体"/>
                <w:kern w:val="0"/>
                <w:sz w:val="18"/>
                <w:szCs w:val="18"/>
              </w:rPr>
            </w:pPr>
            <w:r>
              <w:rPr>
                <w:rFonts w:hint="eastAsia" w:ascii="Arial Narrow" w:hAnsi="Arial Narrow"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vAlign w:val="center"/>
          </w:tcPr>
          <w:p w14:paraId="29545A21">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是否将项目绩效目标细化分解为具体的绩效指标；</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是否通过清晰、可衡量的指标值予以体现；</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是否与项目年度任务数或计划数相对应；</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是否与预算确定的项目投资额或资金量相匹配。</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088B4A29">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14:paraId="18F1F4AA">
            <w:pPr>
              <w:widowControl/>
              <w:jc w:val="center"/>
              <w:rPr>
                <w:rFonts w:ascii="Arial Narrow" w:hAnsi="Arial Narrow" w:cs="宋体"/>
                <w:b/>
                <w:kern w:val="0"/>
                <w:szCs w:val="21"/>
              </w:rPr>
            </w:pPr>
            <w:r>
              <w:rPr>
                <w:rFonts w:ascii="Arial Narrow" w:hAnsi="Arial Narrow" w:cs="宋体"/>
                <w:b/>
                <w:kern w:val="0"/>
                <w:szCs w:val="21"/>
              </w:rPr>
              <w:t>3</w:t>
            </w:r>
          </w:p>
        </w:tc>
        <w:tc>
          <w:tcPr>
            <w:tcW w:w="699" w:type="dxa"/>
            <w:tcBorders>
              <w:top w:val="single" w:color="auto" w:sz="4" w:space="0"/>
              <w:left w:val="single" w:color="auto" w:sz="4" w:space="0"/>
              <w:bottom w:val="single" w:color="auto" w:sz="4" w:space="0"/>
              <w:right w:val="single" w:color="auto" w:sz="4" w:space="0"/>
            </w:tcBorders>
            <w:vAlign w:val="center"/>
          </w:tcPr>
          <w:p w14:paraId="4303568A">
            <w:pPr>
              <w:widowControl/>
              <w:jc w:val="center"/>
              <w:rPr>
                <w:rFonts w:ascii="Arial Narrow" w:hAnsi="Arial Narrow" w:cs="宋体"/>
                <w:b/>
                <w:kern w:val="0"/>
                <w:szCs w:val="21"/>
              </w:rPr>
            </w:pPr>
            <w:r>
              <w:rPr>
                <w:rFonts w:ascii="Arial Narrow" w:hAnsi="Arial Narrow" w:cs="宋体"/>
                <w:b/>
                <w:kern w:val="0"/>
                <w:szCs w:val="21"/>
              </w:rPr>
              <w:t>1</w:t>
            </w:r>
          </w:p>
        </w:tc>
        <w:tc>
          <w:tcPr>
            <w:tcW w:w="2046" w:type="dxa"/>
            <w:tcBorders>
              <w:top w:val="single" w:color="auto" w:sz="4" w:space="0"/>
              <w:left w:val="single" w:color="auto" w:sz="4" w:space="0"/>
              <w:bottom w:val="single" w:color="auto" w:sz="4" w:space="0"/>
              <w:right w:val="single" w:color="auto" w:sz="4" w:space="0"/>
            </w:tcBorders>
            <w:vAlign w:val="center"/>
          </w:tcPr>
          <w:p w14:paraId="5897DC79">
            <w:pPr>
              <w:widowControl/>
              <w:jc w:val="center"/>
              <w:rPr>
                <w:rFonts w:ascii="Arial Narrow" w:hAnsi="Arial Narrow" w:cs="宋体"/>
                <w:kern w:val="0"/>
                <w:sz w:val="18"/>
                <w:szCs w:val="18"/>
              </w:rPr>
            </w:pPr>
            <w:r>
              <w:rPr>
                <w:rFonts w:hint="eastAsia" w:ascii="Arial Narrow" w:hAnsi="Arial Narrow" w:cs="宋体"/>
                <w:kern w:val="0"/>
                <w:sz w:val="18"/>
                <w:szCs w:val="18"/>
              </w:rPr>
              <w:t>指标不够细化</w:t>
            </w:r>
          </w:p>
        </w:tc>
      </w:tr>
      <w:tr w14:paraId="6E40F845">
        <w:tblPrEx>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508877AD">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F6F7ABF">
            <w:pPr>
              <w:widowControl/>
              <w:jc w:val="center"/>
              <w:rPr>
                <w:rFonts w:ascii="Arial Narrow" w:hAnsi="Arial Narrow" w:cs="宋体"/>
                <w:kern w:val="0"/>
                <w:sz w:val="18"/>
                <w:szCs w:val="18"/>
              </w:rPr>
            </w:pPr>
            <w:r>
              <w:rPr>
                <w:rFonts w:hint="eastAsia" w:ascii="Arial Narrow" w:hAnsi="Arial Narrow" w:cs="宋体"/>
                <w:kern w:val="0"/>
                <w:sz w:val="18"/>
                <w:szCs w:val="18"/>
              </w:rPr>
              <w:t>资金落实</w:t>
            </w:r>
            <w:r>
              <w:rPr>
                <w:rFonts w:ascii="Arial Narrow" w:hAnsi="Arial Narrow" w:cs="宋体"/>
                <w:kern w:val="0"/>
                <w:sz w:val="18"/>
                <w:szCs w:val="18"/>
              </w:rPr>
              <w:t>(3</w:t>
            </w:r>
            <w:r>
              <w:rPr>
                <w:rFonts w:hint="eastAsia" w:ascii="Arial Narrow" w:hAnsi="Arial Narrow" w:cs="宋体"/>
                <w:kern w:val="0"/>
                <w:sz w:val="18"/>
                <w:szCs w:val="18"/>
              </w:rPr>
              <w:t>分</w:t>
            </w:r>
            <w:r>
              <w:rPr>
                <w:rFonts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14:paraId="71B2B337">
            <w:pPr>
              <w:widowControl/>
              <w:jc w:val="center"/>
              <w:rPr>
                <w:rFonts w:ascii="Arial Narrow" w:hAnsi="Arial Narrow" w:cs="宋体"/>
                <w:kern w:val="0"/>
                <w:sz w:val="18"/>
                <w:szCs w:val="18"/>
              </w:rPr>
            </w:pPr>
            <w:r>
              <w:rPr>
                <w:rFonts w:hint="eastAsia" w:ascii="Arial Narrow" w:hAnsi="Arial Narrow" w:cs="宋体"/>
                <w:kern w:val="0"/>
                <w:sz w:val="18"/>
                <w:szCs w:val="18"/>
              </w:rPr>
              <w:t>资金到位率（</w:t>
            </w:r>
            <w:r>
              <w:rPr>
                <w:rFonts w:ascii="Arial Narrow" w:hAnsi="Arial Narrow" w:cs="宋体"/>
                <w:kern w:val="0"/>
                <w:sz w:val="18"/>
                <w:szCs w:val="18"/>
              </w:rPr>
              <w:t>1</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602E8042">
            <w:pPr>
              <w:widowControl/>
              <w:jc w:val="left"/>
              <w:rPr>
                <w:rFonts w:ascii="Arial Narrow" w:hAnsi="Arial Narrow" w:cs="宋体"/>
                <w:kern w:val="0"/>
                <w:sz w:val="18"/>
                <w:szCs w:val="18"/>
              </w:rPr>
            </w:pPr>
            <w:r>
              <w:rPr>
                <w:rFonts w:hint="eastAsia" w:ascii="Arial Narrow" w:hAnsi="Arial Narrow"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vAlign w:val="center"/>
          </w:tcPr>
          <w:p w14:paraId="46CD29DF">
            <w:pPr>
              <w:widowControl/>
              <w:jc w:val="left"/>
              <w:rPr>
                <w:rFonts w:ascii="Arial Narrow" w:hAnsi="Arial Narrow" w:cs="宋体"/>
                <w:kern w:val="0"/>
                <w:sz w:val="18"/>
                <w:szCs w:val="18"/>
              </w:rPr>
            </w:pPr>
            <w:r>
              <w:rPr>
                <w:rFonts w:hint="eastAsia" w:ascii="Arial Narrow" w:hAnsi="Arial Narrow" w:cs="宋体"/>
                <w:kern w:val="0"/>
                <w:sz w:val="18"/>
                <w:szCs w:val="18"/>
              </w:rPr>
              <w:t>资金到位率</w:t>
            </w:r>
            <w:r>
              <w:rPr>
                <w:rFonts w:ascii="Arial Narrow" w:hAnsi="Arial Narrow" w:cs="宋体"/>
                <w:kern w:val="0"/>
                <w:sz w:val="18"/>
                <w:szCs w:val="18"/>
              </w:rPr>
              <w:t>=</w:t>
            </w:r>
            <w:r>
              <w:rPr>
                <w:rFonts w:hint="eastAsia" w:ascii="Arial Narrow" w:hAnsi="Arial Narrow" w:cs="宋体"/>
                <w:kern w:val="0"/>
                <w:sz w:val="18"/>
                <w:szCs w:val="18"/>
              </w:rPr>
              <w:t>（实际到位资金</w:t>
            </w:r>
            <w:r>
              <w:rPr>
                <w:rFonts w:ascii="Arial Narrow" w:hAnsi="Arial Narrow" w:cs="宋体"/>
                <w:kern w:val="0"/>
                <w:sz w:val="18"/>
                <w:szCs w:val="18"/>
              </w:rPr>
              <w:t>/</w:t>
            </w:r>
            <w:r>
              <w:rPr>
                <w:rFonts w:hint="eastAsia" w:ascii="Arial Narrow" w:hAnsi="Arial Narrow" w:cs="宋体"/>
                <w:kern w:val="0"/>
                <w:sz w:val="18"/>
                <w:szCs w:val="18"/>
              </w:rPr>
              <w:t>计划投入资金）</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资金到位率大于</w:t>
            </w:r>
            <w:r>
              <w:rPr>
                <w:rFonts w:ascii="Arial Narrow" w:hAnsi="Arial Narrow" w:cs="宋体"/>
                <w:kern w:val="0"/>
                <w:sz w:val="18"/>
                <w:szCs w:val="18"/>
              </w:rPr>
              <w:t>90%</w:t>
            </w:r>
            <w:r>
              <w:rPr>
                <w:rFonts w:hint="eastAsia" w:ascii="Arial Narrow" w:hAnsi="Arial Narrow" w:cs="宋体"/>
                <w:kern w:val="0"/>
                <w:sz w:val="18"/>
                <w:szCs w:val="18"/>
              </w:rPr>
              <w:t>的得满分，每少</w:t>
            </w:r>
            <w:r>
              <w:rPr>
                <w:rFonts w:ascii="Arial Narrow" w:hAnsi="Arial Narrow" w:cs="宋体"/>
                <w:kern w:val="0"/>
                <w:sz w:val="18"/>
                <w:szCs w:val="18"/>
              </w:rPr>
              <w:t>5</w:t>
            </w:r>
            <w:r>
              <w:rPr>
                <w:rFonts w:hint="eastAsia" w:ascii="Arial Narrow" w:hAnsi="Arial Narrow" w:cs="宋体"/>
                <w:kern w:val="0"/>
                <w:sz w:val="18"/>
                <w:szCs w:val="18"/>
              </w:rPr>
              <w:t>个百分点扣</w:t>
            </w:r>
            <w:r>
              <w:rPr>
                <w:rFonts w:ascii="Arial Narrow" w:hAnsi="Arial Narrow" w:cs="宋体"/>
                <w:kern w:val="0"/>
                <w:sz w:val="18"/>
                <w:szCs w:val="18"/>
              </w:rPr>
              <w:t>0.5</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14:paraId="38615F43">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vAlign w:val="center"/>
          </w:tcPr>
          <w:p w14:paraId="3DAC88B4">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vAlign w:val="center"/>
          </w:tcPr>
          <w:p w14:paraId="6734BF90">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14:paraId="7818FE52">
            <w:pPr>
              <w:widowControl/>
              <w:jc w:val="center"/>
              <w:rPr>
                <w:rFonts w:hint="eastAsia" w:ascii="Arial Narrow" w:hAnsi="Arial Narrow" w:eastAsia="宋体" w:cs="宋体"/>
                <w:kern w:val="0"/>
                <w:sz w:val="18"/>
                <w:szCs w:val="18"/>
                <w:lang w:eastAsia="zh-CN"/>
              </w:rPr>
            </w:pPr>
          </w:p>
        </w:tc>
      </w:tr>
      <w:tr w14:paraId="64221201">
        <w:tblPrEx>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0E9C5B0">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76C7E59">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10055F56">
            <w:pPr>
              <w:widowControl/>
              <w:jc w:val="center"/>
              <w:rPr>
                <w:rFonts w:ascii="Arial Narrow" w:hAnsi="Arial Narrow" w:cs="宋体"/>
                <w:kern w:val="0"/>
                <w:sz w:val="18"/>
                <w:szCs w:val="18"/>
              </w:rPr>
            </w:pPr>
            <w:r>
              <w:rPr>
                <w:rFonts w:hint="eastAsia" w:ascii="Arial Narrow" w:hAnsi="Arial Narrow" w:cs="宋体"/>
                <w:kern w:val="0"/>
                <w:sz w:val="18"/>
                <w:szCs w:val="18"/>
              </w:rPr>
              <w:t>到位及时率（</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2F999F4A">
            <w:pPr>
              <w:widowControl/>
              <w:jc w:val="left"/>
              <w:rPr>
                <w:rFonts w:ascii="Arial Narrow" w:hAnsi="Arial Narrow" w:cs="宋体"/>
                <w:kern w:val="0"/>
                <w:sz w:val="18"/>
                <w:szCs w:val="18"/>
              </w:rPr>
            </w:pPr>
            <w:r>
              <w:rPr>
                <w:rFonts w:hint="eastAsia" w:ascii="Arial Narrow" w:hAnsi="Arial Narrow"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vAlign w:val="center"/>
          </w:tcPr>
          <w:p w14:paraId="53FCD325">
            <w:pPr>
              <w:widowControl/>
              <w:jc w:val="left"/>
              <w:rPr>
                <w:rFonts w:ascii="Arial Narrow" w:hAnsi="Arial Narrow" w:cs="宋体"/>
                <w:kern w:val="0"/>
                <w:sz w:val="18"/>
                <w:szCs w:val="18"/>
              </w:rPr>
            </w:pPr>
            <w:r>
              <w:rPr>
                <w:rFonts w:hint="eastAsia" w:ascii="Arial Narrow" w:hAnsi="Arial Narrow" w:cs="宋体"/>
                <w:kern w:val="0"/>
                <w:sz w:val="18"/>
                <w:szCs w:val="18"/>
              </w:rPr>
              <w:t>到位及时率</w:t>
            </w:r>
            <w:r>
              <w:rPr>
                <w:rFonts w:ascii="Arial Narrow" w:hAnsi="Arial Narrow" w:cs="宋体"/>
                <w:kern w:val="0"/>
                <w:sz w:val="18"/>
                <w:szCs w:val="18"/>
              </w:rPr>
              <w:t>=</w:t>
            </w:r>
            <w:r>
              <w:rPr>
                <w:rFonts w:hint="eastAsia" w:ascii="Arial Narrow" w:hAnsi="Arial Narrow" w:cs="宋体"/>
                <w:kern w:val="0"/>
                <w:sz w:val="18"/>
                <w:szCs w:val="18"/>
              </w:rPr>
              <w:t>（及时到位资金</w:t>
            </w:r>
            <w:r>
              <w:rPr>
                <w:rFonts w:ascii="Arial Narrow" w:hAnsi="Arial Narrow" w:cs="宋体"/>
                <w:kern w:val="0"/>
                <w:sz w:val="18"/>
                <w:szCs w:val="18"/>
              </w:rPr>
              <w:t>/</w:t>
            </w:r>
            <w:r>
              <w:rPr>
                <w:rFonts w:hint="eastAsia" w:ascii="Arial Narrow" w:hAnsi="Arial Narrow" w:cs="宋体"/>
                <w:kern w:val="0"/>
                <w:sz w:val="18"/>
                <w:szCs w:val="18"/>
              </w:rPr>
              <w:t>应到位资金）</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到位及时率大于</w:t>
            </w:r>
            <w:r>
              <w:rPr>
                <w:rFonts w:ascii="Arial Narrow" w:hAnsi="Arial Narrow" w:cs="宋体"/>
                <w:kern w:val="0"/>
                <w:sz w:val="18"/>
                <w:szCs w:val="18"/>
              </w:rPr>
              <w:t>90%</w:t>
            </w:r>
            <w:r>
              <w:rPr>
                <w:rFonts w:hint="eastAsia" w:ascii="Arial Narrow" w:hAnsi="Arial Narrow" w:cs="宋体"/>
                <w:kern w:val="0"/>
                <w:sz w:val="18"/>
                <w:szCs w:val="18"/>
              </w:rPr>
              <w:t>的得满分，每低</w:t>
            </w:r>
            <w:r>
              <w:rPr>
                <w:rFonts w:ascii="Arial Narrow" w:hAnsi="Arial Narrow" w:cs="宋体"/>
                <w:kern w:val="0"/>
                <w:sz w:val="18"/>
                <w:szCs w:val="18"/>
              </w:rPr>
              <w:t>5</w:t>
            </w:r>
            <w:r>
              <w:rPr>
                <w:rFonts w:hint="eastAsia" w:ascii="Arial Narrow" w:hAnsi="Arial Narrow" w:cs="宋体"/>
                <w:kern w:val="0"/>
                <w:sz w:val="18"/>
                <w:szCs w:val="18"/>
              </w:rPr>
              <w:t>个百分点，扣</w:t>
            </w:r>
            <w:r>
              <w:rPr>
                <w:rFonts w:ascii="Arial Narrow" w:hAnsi="Arial Narrow" w:cs="宋体"/>
                <w:kern w:val="0"/>
                <w:sz w:val="18"/>
                <w:szCs w:val="18"/>
              </w:rPr>
              <w:t>1</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14:paraId="32EB3252">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14:paraId="2F50AD0D">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vAlign w:val="center"/>
          </w:tcPr>
          <w:p w14:paraId="07D8EE67">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14:paraId="3819DD5C">
            <w:pPr>
              <w:widowControl/>
              <w:jc w:val="center"/>
              <w:rPr>
                <w:rFonts w:ascii="Arial Narrow" w:hAnsi="Arial Narrow" w:cs="宋体"/>
                <w:kern w:val="0"/>
                <w:sz w:val="18"/>
                <w:szCs w:val="18"/>
              </w:rPr>
            </w:pPr>
          </w:p>
        </w:tc>
      </w:tr>
      <w:tr w14:paraId="29F37EDF">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14:paraId="36774206">
            <w:pPr>
              <w:widowControl/>
              <w:jc w:val="center"/>
              <w:rPr>
                <w:rFonts w:ascii="Arial Narrow" w:hAnsi="Arial Narrow" w:cs="宋体"/>
                <w:kern w:val="0"/>
                <w:sz w:val="18"/>
                <w:szCs w:val="18"/>
              </w:rPr>
            </w:pPr>
            <w:r>
              <w:rPr>
                <w:rFonts w:hint="eastAsia" w:ascii="Arial Narrow" w:hAnsi="Arial Narrow" w:cs="宋体"/>
                <w:kern w:val="0"/>
                <w:sz w:val="18"/>
                <w:szCs w:val="18"/>
              </w:rPr>
              <w:t>过程（</w:t>
            </w:r>
            <w:r>
              <w:rPr>
                <w:rFonts w:ascii="Arial Narrow" w:hAnsi="Arial Narrow" w:cs="宋体"/>
                <w:kern w:val="0"/>
                <w:sz w:val="18"/>
                <w:szCs w:val="18"/>
              </w:rPr>
              <w:t>30</w:t>
            </w:r>
            <w:r>
              <w:rPr>
                <w:rFonts w:hint="eastAsia" w:ascii="Arial Narrow" w:hAnsi="Arial Narrow" w:cs="宋体"/>
                <w:kern w:val="0"/>
                <w:sz w:val="18"/>
                <w:szCs w:val="18"/>
              </w:rPr>
              <w:t>）</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CCBB065">
            <w:pPr>
              <w:widowControl/>
              <w:jc w:val="center"/>
              <w:rPr>
                <w:rFonts w:ascii="Arial Narrow" w:hAnsi="Arial Narrow" w:cs="宋体"/>
                <w:kern w:val="0"/>
                <w:sz w:val="18"/>
                <w:szCs w:val="18"/>
              </w:rPr>
            </w:pPr>
            <w:r>
              <w:rPr>
                <w:rFonts w:hint="eastAsia" w:ascii="Arial Narrow" w:hAnsi="Arial Narrow" w:cs="宋体"/>
                <w:kern w:val="0"/>
                <w:sz w:val="18"/>
                <w:szCs w:val="18"/>
              </w:rPr>
              <w:t>业务管理（</w:t>
            </w:r>
            <w:r>
              <w:rPr>
                <w:rFonts w:ascii="Arial Narrow" w:hAnsi="Arial Narrow" w:cs="宋体"/>
                <w:kern w:val="0"/>
                <w:sz w:val="18"/>
                <w:szCs w:val="18"/>
              </w:rPr>
              <w:t>18</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14:paraId="5C579076">
            <w:pPr>
              <w:widowControl/>
              <w:jc w:val="center"/>
              <w:rPr>
                <w:rFonts w:ascii="Arial Narrow" w:hAnsi="Arial Narrow" w:cs="宋体"/>
                <w:kern w:val="0"/>
                <w:sz w:val="18"/>
                <w:szCs w:val="18"/>
              </w:rPr>
            </w:pPr>
            <w:r>
              <w:rPr>
                <w:rFonts w:hint="eastAsia" w:ascii="Arial Narrow" w:hAnsi="Arial Narrow" w:cs="宋体"/>
                <w:kern w:val="0"/>
                <w:sz w:val="18"/>
                <w:szCs w:val="18"/>
              </w:rPr>
              <w:t>管理制度健全性（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39EE9976">
            <w:pPr>
              <w:widowControl/>
              <w:jc w:val="left"/>
              <w:rPr>
                <w:rFonts w:ascii="Arial Narrow" w:hAnsi="Arial Narrow" w:cs="宋体"/>
                <w:kern w:val="0"/>
                <w:sz w:val="18"/>
                <w:szCs w:val="18"/>
              </w:rPr>
            </w:pPr>
            <w:r>
              <w:rPr>
                <w:rFonts w:hint="eastAsia" w:ascii="Arial Narrow" w:hAnsi="Arial Narrow"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vAlign w:val="center"/>
          </w:tcPr>
          <w:p w14:paraId="09AFB0C9">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是否已制定或具有相应的业务管理制度；</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业务管理制度是否合法、合规、完整。</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2</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109A528F">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14:paraId="6F12D575">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vAlign w:val="center"/>
          </w:tcPr>
          <w:p w14:paraId="48EC8012">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14:paraId="7E351DA8">
            <w:pPr>
              <w:widowControl/>
              <w:jc w:val="left"/>
              <w:rPr>
                <w:rFonts w:ascii="Arial Narrow" w:hAnsi="Arial Narrow" w:cs="宋体"/>
                <w:kern w:val="0"/>
                <w:sz w:val="18"/>
                <w:szCs w:val="18"/>
              </w:rPr>
            </w:pPr>
          </w:p>
        </w:tc>
      </w:tr>
      <w:tr w14:paraId="050F3485">
        <w:tblPrEx>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0C6E4DE2">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F6F773F">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7D4B9118">
            <w:pPr>
              <w:widowControl/>
              <w:jc w:val="center"/>
              <w:rPr>
                <w:rFonts w:ascii="Arial Narrow" w:hAnsi="Arial Narrow" w:cs="宋体"/>
                <w:kern w:val="0"/>
                <w:sz w:val="18"/>
                <w:szCs w:val="18"/>
              </w:rPr>
            </w:pPr>
            <w:r>
              <w:rPr>
                <w:rFonts w:hint="eastAsia" w:ascii="Arial Narrow" w:hAnsi="Arial Narrow" w:cs="宋体"/>
                <w:kern w:val="0"/>
                <w:sz w:val="18"/>
                <w:szCs w:val="18"/>
              </w:rPr>
              <w:t>制度执行有效性（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272BCAFA">
            <w:pPr>
              <w:widowControl/>
              <w:jc w:val="left"/>
              <w:rPr>
                <w:rFonts w:ascii="Arial Narrow" w:hAnsi="Arial Narrow" w:cs="宋体"/>
                <w:kern w:val="0"/>
                <w:sz w:val="18"/>
                <w:szCs w:val="18"/>
              </w:rPr>
            </w:pPr>
            <w:r>
              <w:rPr>
                <w:rFonts w:hint="eastAsia" w:ascii="Arial Narrow" w:hAnsi="Arial Narrow"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vAlign w:val="center"/>
          </w:tcPr>
          <w:p w14:paraId="65751635">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是否遵守相关法律法规和业务管理规定；</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项目调整及支出调整手续是否完备；</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项目合同书、验收报告、技术鉴定等资料是否齐全并及时归档；</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项目实施的人员条件、场地设备、信息支撑等是否落实到位。</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5B53F1E4">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14:paraId="3E4FD1AD">
            <w:pPr>
              <w:widowControl/>
              <w:jc w:val="center"/>
              <w:rPr>
                <w:rFonts w:ascii="Arial Narrow" w:hAnsi="Arial Narrow" w:cs="宋体"/>
                <w:b/>
                <w:kern w:val="0"/>
                <w:szCs w:val="21"/>
              </w:rPr>
            </w:pPr>
            <w:r>
              <w:rPr>
                <w:rFonts w:ascii="Arial Narrow" w:hAnsi="Arial Narrow" w:cs="宋体"/>
                <w:b/>
                <w:kern w:val="0"/>
                <w:szCs w:val="21"/>
              </w:rPr>
              <w:t>4</w:t>
            </w:r>
          </w:p>
        </w:tc>
        <w:tc>
          <w:tcPr>
            <w:tcW w:w="699" w:type="dxa"/>
            <w:tcBorders>
              <w:top w:val="single" w:color="auto" w:sz="4" w:space="0"/>
              <w:left w:val="single" w:color="auto" w:sz="4" w:space="0"/>
              <w:bottom w:val="single" w:color="auto" w:sz="4" w:space="0"/>
              <w:right w:val="single" w:color="auto" w:sz="4" w:space="0"/>
            </w:tcBorders>
            <w:vAlign w:val="center"/>
          </w:tcPr>
          <w:p w14:paraId="1CC9FD44">
            <w:pPr>
              <w:widowControl/>
              <w:jc w:val="center"/>
              <w:rPr>
                <w:rFonts w:ascii="Arial Narrow" w:hAnsi="Arial Narrow" w:cs="宋体"/>
                <w:b/>
                <w:kern w:val="0"/>
                <w:szCs w:val="21"/>
              </w:rPr>
            </w:pPr>
            <w:r>
              <w:rPr>
                <w:rFonts w:ascii="Arial Narrow" w:hAnsi="Arial Narrow" w:cs="宋体"/>
                <w:b/>
                <w:kern w:val="0"/>
                <w:szCs w:val="21"/>
              </w:rPr>
              <w:t>1</w:t>
            </w:r>
          </w:p>
        </w:tc>
        <w:tc>
          <w:tcPr>
            <w:tcW w:w="2046" w:type="dxa"/>
            <w:tcBorders>
              <w:top w:val="single" w:color="auto" w:sz="4" w:space="0"/>
              <w:left w:val="single" w:color="auto" w:sz="4" w:space="0"/>
              <w:bottom w:val="single" w:color="auto" w:sz="4" w:space="0"/>
              <w:right w:val="single" w:color="auto" w:sz="4" w:space="0"/>
            </w:tcBorders>
            <w:vAlign w:val="center"/>
          </w:tcPr>
          <w:p w14:paraId="7962B291">
            <w:pPr>
              <w:widowControl/>
              <w:jc w:val="center"/>
              <w:rPr>
                <w:rFonts w:ascii="Arial Narrow" w:hAnsi="Arial Narrow" w:cs="宋体"/>
                <w:kern w:val="0"/>
                <w:sz w:val="18"/>
                <w:szCs w:val="18"/>
              </w:rPr>
            </w:pPr>
            <w:r>
              <w:rPr>
                <w:rFonts w:hint="eastAsia" w:ascii="Arial Narrow" w:hAnsi="Arial Narrow" w:cs="宋体"/>
                <w:kern w:val="0"/>
                <w:sz w:val="18"/>
                <w:szCs w:val="18"/>
              </w:rPr>
              <w:t>项目是正常运转开支，无合同及验收报告等</w:t>
            </w:r>
          </w:p>
        </w:tc>
      </w:tr>
      <w:tr w14:paraId="75C742D0">
        <w:tblPrEx>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30A22AC3">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8456225">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7340E4E3">
            <w:pPr>
              <w:widowControl/>
              <w:jc w:val="center"/>
              <w:rPr>
                <w:rFonts w:ascii="Arial Narrow" w:hAnsi="Arial Narrow" w:cs="宋体"/>
                <w:kern w:val="0"/>
                <w:sz w:val="18"/>
                <w:szCs w:val="18"/>
              </w:rPr>
            </w:pPr>
            <w:r>
              <w:rPr>
                <w:rFonts w:hint="eastAsia" w:ascii="Arial Narrow" w:hAnsi="Arial Narrow" w:cs="宋体"/>
                <w:kern w:val="0"/>
                <w:sz w:val="18"/>
                <w:szCs w:val="18"/>
              </w:rPr>
              <w:t>项目质量可控性（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3B1C5448">
            <w:pPr>
              <w:widowControl/>
              <w:jc w:val="left"/>
              <w:rPr>
                <w:rFonts w:ascii="Arial Narrow" w:hAnsi="Arial Narrow" w:cs="宋体"/>
                <w:kern w:val="0"/>
                <w:sz w:val="18"/>
                <w:szCs w:val="18"/>
              </w:rPr>
            </w:pPr>
            <w:r>
              <w:rPr>
                <w:rFonts w:hint="eastAsia" w:ascii="Arial Narrow" w:hAnsi="Arial Narrow" w:cs="宋体"/>
                <w:kern w:val="0"/>
                <w:sz w:val="18"/>
                <w:szCs w:val="18"/>
              </w:rPr>
              <w:t>项目实施单位是否为达到项目质量要求而采取了必需的措施</w:t>
            </w:r>
            <w:r>
              <w:rPr>
                <w:rFonts w:ascii="Arial Narrow" w:hAnsi="Arial Narrow" w:cs="宋体"/>
                <w:kern w:val="0"/>
                <w:sz w:val="18"/>
                <w:szCs w:val="18"/>
              </w:rPr>
              <w:t>,</w:t>
            </w:r>
            <w:r>
              <w:rPr>
                <w:rFonts w:hint="eastAsia" w:ascii="Arial Narrow" w:hAnsi="Arial Narrow" w:cs="宋体"/>
                <w:kern w:val="0"/>
                <w:sz w:val="18"/>
                <w:szCs w:val="18"/>
              </w:rPr>
              <w:t>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vAlign w:val="center"/>
          </w:tcPr>
          <w:p w14:paraId="1B98408E">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是否已制定或具有相应的项目质量要求或标准；</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是否采取了相应的项目质量检查、验收等必需的控制措施或手段。</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2.5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19FEB2F8">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14:paraId="2E2B42B6">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3</w:t>
            </w:r>
          </w:p>
        </w:tc>
        <w:tc>
          <w:tcPr>
            <w:tcW w:w="699" w:type="dxa"/>
            <w:tcBorders>
              <w:top w:val="single" w:color="auto" w:sz="4" w:space="0"/>
              <w:left w:val="single" w:color="auto" w:sz="4" w:space="0"/>
              <w:bottom w:val="single" w:color="auto" w:sz="4" w:space="0"/>
              <w:right w:val="single" w:color="auto" w:sz="4" w:space="0"/>
            </w:tcBorders>
            <w:vAlign w:val="center"/>
          </w:tcPr>
          <w:p w14:paraId="074AFB7A">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2</w:t>
            </w:r>
          </w:p>
        </w:tc>
        <w:tc>
          <w:tcPr>
            <w:tcW w:w="2046" w:type="dxa"/>
            <w:tcBorders>
              <w:top w:val="single" w:color="auto" w:sz="4" w:space="0"/>
              <w:left w:val="single" w:color="auto" w:sz="4" w:space="0"/>
              <w:bottom w:val="single" w:color="auto" w:sz="4" w:space="0"/>
              <w:right w:val="single" w:color="auto" w:sz="4" w:space="0"/>
            </w:tcBorders>
            <w:vAlign w:val="center"/>
          </w:tcPr>
          <w:p w14:paraId="5A6615D6">
            <w:pPr>
              <w:widowControl/>
              <w:jc w:val="left"/>
              <w:rPr>
                <w:rFonts w:ascii="Arial Narrow" w:hAnsi="Arial Narrow" w:cs="宋体"/>
                <w:kern w:val="0"/>
                <w:sz w:val="18"/>
                <w:szCs w:val="18"/>
              </w:rPr>
            </w:pPr>
            <w:r>
              <w:rPr>
                <w:rFonts w:hint="eastAsia" w:ascii="Arial Narrow" w:hAnsi="Arial Narrow" w:cs="宋体"/>
                <w:kern w:val="0"/>
                <w:sz w:val="18"/>
                <w:szCs w:val="18"/>
              </w:rPr>
              <w:t>未制定相应的书面质量要求</w:t>
            </w:r>
          </w:p>
        </w:tc>
      </w:tr>
      <w:tr w14:paraId="70FB9019">
        <w:tblPrEx>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467E57FB">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F8D1520">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41E7554D">
            <w:pPr>
              <w:widowControl/>
              <w:jc w:val="left"/>
              <w:rPr>
                <w:rFonts w:ascii="Arial Narrow" w:hAnsi="Arial Narrow" w:cs="宋体"/>
                <w:kern w:val="0"/>
                <w:sz w:val="18"/>
                <w:szCs w:val="18"/>
              </w:rPr>
            </w:pPr>
            <w:r>
              <w:rPr>
                <w:rFonts w:hint="eastAsia" w:ascii="Arial Narrow" w:hAnsi="Arial Narrow" w:cs="宋体"/>
                <w:kern w:val="0"/>
                <w:sz w:val="18"/>
                <w:szCs w:val="18"/>
              </w:rPr>
              <w:t>资金分配的合理性（</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383CA416">
            <w:pPr>
              <w:widowControl/>
              <w:jc w:val="left"/>
              <w:rPr>
                <w:rFonts w:ascii="Arial Narrow" w:hAnsi="Arial Narrow" w:cs="宋体"/>
                <w:kern w:val="0"/>
                <w:sz w:val="18"/>
                <w:szCs w:val="18"/>
              </w:rPr>
            </w:pPr>
            <w:r>
              <w:rPr>
                <w:rFonts w:hint="eastAsia" w:ascii="Arial Narrow" w:hAnsi="Arial Narrow"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vAlign w:val="center"/>
          </w:tcPr>
          <w:p w14:paraId="065D2D5D">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资金分配方案是否充分，分配标准是否合理、明确；</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51693F2F">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14:paraId="6B5C90EC">
            <w:pPr>
              <w:widowControl/>
              <w:jc w:val="center"/>
              <w:rPr>
                <w:rFonts w:hint="eastAsia" w:ascii="Arial Narrow" w:hAnsi="Arial Narrow" w:eastAsia="宋体" w:cs="宋体"/>
                <w:b/>
                <w:kern w:val="0"/>
                <w:szCs w:val="21"/>
                <w:lang w:val="en-US"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vAlign w:val="center"/>
          </w:tcPr>
          <w:p w14:paraId="10976637">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14:paraId="7ED18FBD">
            <w:pPr>
              <w:widowControl/>
              <w:jc w:val="center"/>
              <w:rPr>
                <w:rFonts w:hint="eastAsia" w:ascii="Arial Narrow" w:hAnsi="Arial Narrow" w:eastAsia="宋体" w:cs="宋体"/>
                <w:kern w:val="0"/>
                <w:sz w:val="18"/>
                <w:szCs w:val="18"/>
                <w:lang w:eastAsia="zh-CN"/>
              </w:rPr>
            </w:pPr>
          </w:p>
        </w:tc>
      </w:tr>
      <w:tr w14:paraId="1C3143D0">
        <w:tblPrEx>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76E9BE1E">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56C8DE1">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71B8DC52">
            <w:pPr>
              <w:widowControl/>
              <w:jc w:val="left"/>
              <w:rPr>
                <w:rFonts w:ascii="Arial Narrow" w:hAnsi="Arial Narrow" w:cs="宋体"/>
                <w:kern w:val="0"/>
                <w:sz w:val="18"/>
                <w:szCs w:val="18"/>
              </w:rPr>
            </w:pPr>
            <w:r>
              <w:rPr>
                <w:rFonts w:hint="eastAsia" w:ascii="Arial Narrow" w:hAnsi="Arial Narrow" w:cs="宋体"/>
                <w:kern w:val="0"/>
                <w:sz w:val="18"/>
                <w:szCs w:val="18"/>
              </w:rPr>
              <w:t>预算执行率（</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18CDA9FF">
            <w:pPr>
              <w:widowControl/>
              <w:jc w:val="left"/>
              <w:rPr>
                <w:rFonts w:ascii="Arial Narrow" w:hAnsi="Arial Narrow" w:cs="宋体"/>
                <w:kern w:val="0"/>
                <w:sz w:val="18"/>
                <w:szCs w:val="18"/>
              </w:rPr>
            </w:pPr>
            <w:r>
              <w:rPr>
                <w:rFonts w:hint="eastAsia" w:ascii="Arial Narrow" w:hAnsi="Arial Narrow"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vAlign w:val="center"/>
          </w:tcPr>
          <w:p w14:paraId="478C3CE1">
            <w:pPr>
              <w:widowControl/>
              <w:jc w:val="left"/>
              <w:rPr>
                <w:rFonts w:ascii="Arial Narrow" w:hAnsi="Arial Narrow" w:cs="宋体"/>
                <w:kern w:val="0"/>
                <w:sz w:val="18"/>
                <w:szCs w:val="18"/>
              </w:rPr>
            </w:pPr>
            <w:r>
              <w:rPr>
                <w:rFonts w:hint="eastAsia" w:ascii="Arial Narrow" w:hAnsi="Arial Narrow" w:cs="宋体"/>
                <w:kern w:val="0"/>
                <w:sz w:val="18"/>
                <w:szCs w:val="18"/>
              </w:rPr>
              <w:t>预算执行率</w:t>
            </w:r>
            <w:r>
              <w:rPr>
                <w:rFonts w:ascii="Arial Narrow" w:hAnsi="Arial Narrow" w:cs="宋体"/>
                <w:kern w:val="0"/>
                <w:sz w:val="18"/>
                <w:szCs w:val="18"/>
              </w:rPr>
              <w:t>=</w:t>
            </w:r>
            <w:r>
              <w:rPr>
                <w:rFonts w:hint="eastAsia" w:ascii="Arial Narrow" w:hAnsi="Arial Narrow" w:cs="宋体"/>
                <w:kern w:val="0"/>
                <w:sz w:val="18"/>
                <w:szCs w:val="18"/>
              </w:rPr>
              <w:t>实际支出金额</w:t>
            </w:r>
            <w:r>
              <w:rPr>
                <w:rFonts w:ascii="Arial Narrow" w:hAnsi="Arial Narrow" w:cs="宋体"/>
                <w:kern w:val="0"/>
                <w:sz w:val="18"/>
                <w:szCs w:val="18"/>
              </w:rPr>
              <w:t>/</w:t>
            </w:r>
            <w:r>
              <w:rPr>
                <w:rFonts w:hint="eastAsia" w:ascii="Arial Narrow" w:hAnsi="Arial Narrow" w:cs="宋体"/>
                <w:kern w:val="0"/>
                <w:sz w:val="18"/>
                <w:szCs w:val="18"/>
              </w:rPr>
              <w:t>项目预算金额</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预算执行率</w:t>
            </w:r>
            <w:r>
              <w:rPr>
                <w:rFonts w:ascii="Arial Narrow" w:hAnsi="Arial Narrow" w:cs="宋体"/>
                <w:kern w:val="0"/>
                <w:sz w:val="18"/>
                <w:szCs w:val="18"/>
              </w:rPr>
              <w:t>95%</w:t>
            </w:r>
            <w:r>
              <w:rPr>
                <w:rFonts w:hint="eastAsia" w:ascii="Arial Narrow" w:hAnsi="Arial Narrow" w:cs="宋体"/>
                <w:kern w:val="0"/>
                <w:sz w:val="18"/>
                <w:szCs w:val="18"/>
              </w:rPr>
              <w:t>以上，得满分；低于</w:t>
            </w:r>
            <w:r>
              <w:rPr>
                <w:rFonts w:ascii="Arial Narrow" w:hAnsi="Arial Narrow" w:cs="宋体"/>
                <w:kern w:val="0"/>
                <w:sz w:val="18"/>
                <w:szCs w:val="18"/>
              </w:rPr>
              <w:t>95%</w:t>
            </w:r>
            <w:r>
              <w:rPr>
                <w:rFonts w:hint="eastAsia" w:ascii="Arial Narrow" w:hAnsi="Arial Narrow" w:cs="宋体"/>
                <w:kern w:val="0"/>
                <w:sz w:val="18"/>
                <w:szCs w:val="18"/>
              </w:rPr>
              <w:t>，每下降</w:t>
            </w:r>
            <w:r>
              <w:rPr>
                <w:rFonts w:ascii="Arial Narrow" w:hAnsi="Arial Narrow" w:cs="宋体"/>
                <w:kern w:val="0"/>
                <w:sz w:val="18"/>
                <w:szCs w:val="18"/>
              </w:rPr>
              <w:t>1%</w:t>
            </w:r>
            <w:r>
              <w:rPr>
                <w:rFonts w:hint="eastAsia" w:ascii="Arial Narrow" w:hAnsi="Arial Narrow" w:cs="宋体"/>
                <w:kern w:val="0"/>
                <w:sz w:val="18"/>
                <w:szCs w:val="18"/>
              </w:rPr>
              <w:t>扣权重的</w:t>
            </w:r>
            <w:r>
              <w:rPr>
                <w:rFonts w:ascii="Arial Narrow" w:hAnsi="Arial Narrow" w:cs="宋体"/>
                <w:kern w:val="0"/>
                <w:sz w:val="18"/>
                <w:szCs w:val="18"/>
              </w:rPr>
              <w:t>1%</w:t>
            </w:r>
            <w:r>
              <w:rPr>
                <w:rFonts w:hint="eastAsia" w:ascii="Arial Narrow" w:hAnsi="Arial Narrow" w:cs="宋体"/>
                <w:kern w:val="0"/>
                <w:sz w:val="18"/>
                <w:szCs w:val="18"/>
              </w:rPr>
              <w:t>；预算执行率</w:t>
            </w:r>
            <w:r>
              <w:rPr>
                <w:rFonts w:ascii="Arial Narrow" w:hAnsi="Arial Narrow" w:cs="宋体"/>
                <w:kern w:val="0"/>
                <w:sz w:val="18"/>
                <w:szCs w:val="18"/>
              </w:rPr>
              <w:t>60%</w:t>
            </w:r>
            <w:r>
              <w:rPr>
                <w:rFonts w:hint="eastAsia" w:ascii="Arial Narrow" w:hAnsi="Arial Narrow" w:cs="宋体"/>
                <w:kern w:val="0"/>
                <w:sz w:val="18"/>
                <w:szCs w:val="18"/>
              </w:rPr>
              <w:t>以下，不计分</w:t>
            </w:r>
          </w:p>
        </w:tc>
        <w:tc>
          <w:tcPr>
            <w:tcW w:w="673" w:type="dxa"/>
            <w:tcBorders>
              <w:top w:val="single" w:color="auto" w:sz="4" w:space="0"/>
              <w:left w:val="single" w:color="auto" w:sz="4" w:space="0"/>
              <w:bottom w:val="single" w:color="auto" w:sz="4" w:space="0"/>
              <w:right w:val="single" w:color="auto" w:sz="4" w:space="0"/>
            </w:tcBorders>
            <w:vAlign w:val="center"/>
          </w:tcPr>
          <w:p w14:paraId="7DE77A5B">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14:paraId="2FA3C2BA">
            <w:pPr>
              <w:widowControl/>
              <w:jc w:val="center"/>
              <w:rPr>
                <w:rFonts w:hint="eastAsia" w:ascii="Arial Narrow" w:hAnsi="Arial Narrow" w:eastAsia="宋体" w:cs="宋体"/>
                <w:b/>
                <w:kern w:val="0"/>
                <w:szCs w:val="21"/>
                <w:lang w:val="en-US"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vAlign w:val="center"/>
          </w:tcPr>
          <w:p w14:paraId="63B212DC">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14:paraId="4359D640">
            <w:pPr>
              <w:widowControl/>
              <w:jc w:val="left"/>
              <w:rPr>
                <w:rFonts w:ascii="Arial Narrow" w:hAnsi="Arial Narrow" w:cs="宋体"/>
                <w:kern w:val="0"/>
                <w:sz w:val="18"/>
                <w:szCs w:val="18"/>
              </w:rPr>
            </w:pPr>
          </w:p>
        </w:tc>
      </w:tr>
      <w:tr w14:paraId="3A1158FC">
        <w:tblPrEx>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3A9D5EE2">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C7572D0">
            <w:pPr>
              <w:widowControl/>
              <w:jc w:val="center"/>
              <w:rPr>
                <w:rFonts w:ascii="Arial Narrow" w:hAnsi="Arial Narrow" w:cs="宋体"/>
                <w:kern w:val="0"/>
                <w:sz w:val="18"/>
                <w:szCs w:val="18"/>
              </w:rPr>
            </w:pPr>
            <w:r>
              <w:rPr>
                <w:rFonts w:hint="eastAsia" w:ascii="Arial Narrow" w:hAnsi="Arial Narrow" w:cs="宋体"/>
                <w:kern w:val="0"/>
                <w:sz w:val="18"/>
                <w:szCs w:val="18"/>
              </w:rPr>
              <w:t>财务管理（</w:t>
            </w:r>
            <w:r>
              <w:rPr>
                <w:rFonts w:ascii="Arial Narrow" w:hAnsi="Arial Narrow" w:cs="宋体"/>
                <w:kern w:val="0"/>
                <w:sz w:val="18"/>
                <w:szCs w:val="18"/>
              </w:rPr>
              <w:t>12</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14:paraId="7F999F8B">
            <w:pPr>
              <w:widowControl/>
              <w:jc w:val="center"/>
              <w:rPr>
                <w:rFonts w:ascii="Arial Narrow" w:hAnsi="Arial Narrow" w:cs="宋体"/>
                <w:kern w:val="0"/>
                <w:sz w:val="18"/>
                <w:szCs w:val="18"/>
              </w:rPr>
            </w:pPr>
            <w:r>
              <w:rPr>
                <w:rFonts w:hint="eastAsia" w:ascii="Arial Narrow" w:hAnsi="Arial Narrow" w:cs="宋体"/>
                <w:kern w:val="0"/>
                <w:sz w:val="18"/>
                <w:szCs w:val="18"/>
              </w:rPr>
              <w:t>管理制度健全性（</w:t>
            </w:r>
            <w:r>
              <w:rPr>
                <w:rFonts w:ascii="Arial Narrow" w:hAnsi="Arial Narrow" w:cs="宋体"/>
                <w:kern w:val="0"/>
                <w:sz w:val="18"/>
                <w:szCs w:val="18"/>
              </w:rPr>
              <w:t>3</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0278A427">
            <w:pPr>
              <w:widowControl/>
              <w:jc w:val="center"/>
              <w:rPr>
                <w:rFonts w:ascii="Arial Narrow" w:hAnsi="Arial Narrow" w:cs="宋体"/>
                <w:kern w:val="0"/>
                <w:sz w:val="18"/>
                <w:szCs w:val="18"/>
              </w:rPr>
            </w:pPr>
            <w:r>
              <w:rPr>
                <w:rFonts w:hint="eastAsia" w:ascii="Arial Narrow" w:hAnsi="Arial Narrow"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vAlign w:val="center"/>
          </w:tcPr>
          <w:p w14:paraId="2F98B4FB">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是否已制定或具有相应的项目资金管理办法；</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项目资金管理办法是否符合相关财务会计制度的规定。</w:t>
            </w:r>
            <w:r>
              <w:rPr>
                <w:rFonts w:ascii="Arial Narrow" w:hAnsi="Arial Narrow" w:cs="宋体"/>
                <w:kern w:val="0"/>
                <w:sz w:val="18"/>
                <w:szCs w:val="18"/>
              </w:rPr>
              <w:br w:type="textWrapping"/>
            </w:r>
            <w:r>
              <w:rPr>
                <w:rFonts w:hint="eastAsia"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6712C73F">
            <w:pPr>
              <w:widowControl/>
              <w:jc w:val="center"/>
              <w:rPr>
                <w:rFonts w:ascii="Arial Narrow" w:hAnsi="Arial Narrow" w:cs="宋体"/>
                <w:kern w:val="0"/>
                <w:szCs w:val="21"/>
              </w:rPr>
            </w:pPr>
            <w:r>
              <w:rPr>
                <w:rFonts w:ascii="Arial Narrow" w:hAnsi="Arial Narrow" w:cs="宋体"/>
                <w:kern w:val="0"/>
                <w:szCs w:val="21"/>
              </w:rPr>
              <w:t>3</w:t>
            </w:r>
          </w:p>
        </w:tc>
        <w:tc>
          <w:tcPr>
            <w:tcW w:w="693" w:type="dxa"/>
            <w:tcBorders>
              <w:top w:val="single" w:color="auto" w:sz="4" w:space="0"/>
              <w:left w:val="single" w:color="auto" w:sz="4" w:space="0"/>
              <w:bottom w:val="single" w:color="auto" w:sz="4" w:space="0"/>
              <w:right w:val="single" w:color="auto" w:sz="4" w:space="0"/>
            </w:tcBorders>
            <w:vAlign w:val="center"/>
          </w:tcPr>
          <w:p w14:paraId="23F9E06B">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3</w:t>
            </w:r>
          </w:p>
        </w:tc>
        <w:tc>
          <w:tcPr>
            <w:tcW w:w="699" w:type="dxa"/>
            <w:tcBorders>
              <w:top w:val="single" w:color="auto" w:sz="4" w:space="0"/>
              <w:left w:val="single" w:color="auto" w:sz="4" w:space="0"/>
              <w:bottom w:val="single" w:color="auto" w:sz="4" w:space="0"/>
              <w:right w:val="single" w:color="auto" w:sz="4" w:space="0"/>
            </w:tcBorders>
            <w:vAlign w:val="center"/>
          </w:tcPr>
          <w:p w14:paraId="01929D76">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14:paraId="688C2A4D">
            <w:pPr>
              <w:widowControl/>
              <w:jc w:val="left"/>
              <w:rPr>
                <w:rFonts w:ascii="Arial Narrow" w:hAnsi="Arial Narrow" w:cs="宋体"/>
                <w:kern w:val="0"/>
                <w:sz w:val="18"/>
                <w:szCs w:val="18"/>
              </w:rPr>
            </w:pPr>
          </w:p>
        </w:tc>
      </w:tr>
      <w:tr w14:paraId="7CB96B3C">
        <w:tblPrEx>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328758FC">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3CB7C4E">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37E31491">
            <w:pPr>
              <w:widowControl/>
              <w:jc w:val="center"/>
              <w:rPr>
                <w:rFonts w:ascii="Arial Narrow" w:hAnsi="Arial Narrow" w:cs="宋体"/>
                <w:kern w:val="0"/>
                <w:sz w:val="18"/>
                <w:szCs w:val="18"/>
              </w:rPr>
            </w:pPr>
            <w:r>
              <w:rPr>
                <w:rFonts w:hint="eastAsia" w:ascii="Arial Narrow" w:hAnsi="Arial Narrow" w:cs="宋体"/>
                <w:kern w:val="0"/>
                <w:sz w:val="18"/>
                <w:szCs w:val="18"/>
              </w:rPr>
              <w:t>资金使用合规性（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2C12979D">
            <w:pPr>
              <w:widowControl/>
              <w:jc w:val="left"/>
              <w:rPr>
                <w:rFonts w:ascii="Arial Narrow" w:hAnsi="Arial Narrow" w:cs="宋体"/>
                <w:kern w:val="0"/>
                <w:sz w:val="18"/>
                <w:szCs w:val="18"/>
              </w:rPr>
            </w:pPr>
            <w:r>
              <w:rPr>
                <w:rFonts w:hint="eastAsia" w:ascii="Arial Narrow" w:hAnsi="Arial Narrow"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vAlign w:val="center"/>
          </w:tcPr>
          <w:p w14:paraId="7F778791">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是否符合国家财经法规和财务管理制度以及有关专项资金管理办法的规定；</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资金的拨付是否有完整的审批程序和手续；</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项目的重大开支是否经过评估认证；</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是否符合项目预算批复或合同规定的用途；</w:t>
            </w:r>
            <w:r>
              <w:rPr>
                <w:rFonts w:ascii="Arial Narrow" w:hAnsi="Arial Narrow" w:cs="宋体"/>
                <w:kern w:val="0"/>
                <w:sz w:val="18"/>
                <w:szCs w:val="18"/>
              </w:rPr>
              <w:br w:type="textWrapping"/>
            </w:r>
            <w:r>
              <w:rPr>
                <w:rFonts w:hint="eastAsia" w:ascii="宋体" w:hAnsi="宋体" w:cs="宋体"/>
                <w:kern w:val="0"/>
                <w:sz w:val="18"/>
                <w:szCs w:val="18"/>
              </w:rPr>
              <w:t>⑤</w:t>
            </w:r>
            <w:r>
              <w:rPr>
                <w:rFonts w:hint="eastAsia" w:ascii="Arial Narrow" w:hAnsi="Arial Narrow" w:cs="宋体"/>
                <w:kern w:val="0"/>
                <w:sz w:val="18"/>
                <w:szCs w:val="18"/>
              </w:rPr>
              <w:t>是否存在截留、挤占、挪用、虚列支出等情况。</w:t>
            </w:r>
            <w:r>
              <w:rPr>
                <w:rFonts w:ascii="Arial Narrow" w:hAnsi="Arial Narrow" w:cs="宋体"/>
                <w:kern w:val="0"/>
                <w:sz w:val="18"/>
                <w:szCs w:val="18"/>
              </w:rPr>
              <w:br w:type="textWrapping"/>
            </w:r>
            <w:r>
              <w:rPr>
                <w:rFonts w:hint="eastAsia"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77FEFB0F">
            <w:pPr>
              <w:widowControl/>
              <w:jc w:val="center"/>
              <w:rPr>
                <w:rFonts w:ascii="Arial Narrow" w:hAnsi="Arial Narrow" w:cs="宋体"/>
                <w:kern w:val="0"/>
                <w:szCs w:val="21"/>
              </w:rPr>
            </w:pPr>
            <w:r>
              <w:rPr>
                <w:rFonts w:ascii="Arial Narrow" w:hAnsi="Arial Narrow" w:cs="宋体"/>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14:paraId="5FB7C690">
            <w:pPr>
              <w:widowControl/>
              <w:jc w:val="center"/>
              <w:rPr>
                <w:rFonts w:hint="eastAsia"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5</w:t>
            </w:r>
          </w:p>
        </w:tc>
        <w:tc>
          <w:tcPr>
            <w:tcW w:w="699" w:type="dxa"/>
            <w:tcBorders>
              <w:top w:val="single" w:color="auto" w:sz="4" w:space="0"/>
              <w:left w:val="single" w:color="auto" w:sz="4" w:space="0"/>
              <w:bottom w:val="single" w:color="auto" w:sz="4" w:space="0"/>
              <w:right w:val="single" w:color="auto" w:sz="4" w:space="0"/>
            </w:tcBorders>
            <w:vAlign w:val="center"/>
          </w:tcPr>
          <w:p w14:paraId="0EA57CE5">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14:paraId="04EE851F">
            <w:pPr>
              <w:widowControl/>
              <w:jc w:val="left"/>
              <w:rPr>
                <w:rFonts w:ascii="Arial Narrow" w:hAnsi="Arial Narrow" w:cs="宋体"/>
                <w:kern w:val="0"/>
                <w:sz w:val="18"/>
                <w:szCs w:val="18"/>
              </w:rPr>
            </w:pPr>
          </w:p>
        </w:tc>
      </w:tr>
      <w:tr w14:paraId="15543CCE">
        <w:tblPrEx>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74FB7F53">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B5218F">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4BB31B09">
            <w:pPr>
              <w:widowControl/>
              <w:jc w:val="center"/>
              <w:rPr>
                <w:rFonts w:ascii="Arial Narrow" w:hAnsi="Arial Narrow" w:cs="宋体"/>
                <w:kern w:val="0"/>
                <w:sz w:val="18"/>
                <w:szCs w:val="18"/>
              </w:rPr>
            </w:pPr>
            <w:r>
              <w:rPr>
                <w:rFonts w:hint="eastAsia" w:ascii="Arial Narrow" w:hAnsi="Arial Narrow" w:cs="宋体"/>
                <w:kern w:val="0"/>
                <w:sz w:val="18"/>
                <w:szCs w:val="18"/>
              </w:rPr>
              <w:t>财务监控有效性（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18A5C5B7">
            <w:pPr>
              <w:widowControl/>
              <w:jc w:val="left"/>
              <w:rPr>
                <w:rFonts w:ascii="Arial Narrow" w:hAnsi="Arial Narrow" w:cs="宋体"/>
                <w:kern w:val="0"/>
                <w:sz w:val="18"/>
                <w:szCs w:val="18"/>
              </w:rPr>
            </w:pPr>
            <w:r>
              <w:rPr>
                <w:rFonts w:hint="eastAsia" w:ascii="Arial Narrow" w:hAnsi="Arial Narrow"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vAlign w:val="center"/>
          </w:tcPr>
          <w:p w14:paraId="4F2B40BA">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是否已制定或具有相应的监控机制；</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是否采取了相应的财务检查等必要的监控措施或手段。</w:t>
            </w:r>
            <w:r>
              <w:rPr>
                <w:rFonts w:ascii="Arial Narrow" w:hAnsi="Arial Narrow" w:cs="宋体"/>
                <w:kern w:val="0"/>
                <w:sz w:val="18"/>
                <w:szCs w:val="18"/>
              </w:rPr>
              <w:br w:type="textWrapping"/>
            </w:r>
            <w:r>
              <w:rPr>
                <w:rFonts w:hint="eastAsia" w:ascii="Arial Narrow" w:hAnsi="Arial Narrow"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158CE348">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14:paraId="2FBDC13F">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vAlign w:val="center"/>
          </w:tcPr>
          <w:p w14:paraId="19831965">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14:paraId="3B63C6A8">
            <w:pPr>
              <w:widowControl/>
              <w:jc w:val="center"/>
              <w:rPr>
                <w:rFonts w:ascii="Arial Narrow" w:hAnsi="Arial Narrow" w:cs="宋体"/>
                <w:kern w:val="0"/>
                <w:sz w:val="18"/>
                <w:szCs w:val="18"/>
              </w:rPr>
            </w:pPr>
          </w:p>
        </w:tc>
      </w:tr>
      <w:tr w14:paraId="174649CB">
        <w:tblPrEx>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14:paraId="1774889F">
            <w:pPr>
              <w:widowControl/>
              <w:jc w:val="center"/>
              <w:rPr>
                <w:rFonts w:ascii="Arial Narrow" w:hAnsi="Arial Narrow" w:cs="宋体"/>
                <w:kern w:val="0"/>
                <w:sz w:val="18"/>
                <w:szCs w:val="18"/>
              </w:rPr>
            </w:pPr>
            <w:r>
              <w:rPr>
                <w:rFonts w:hint="eastAsia" w:ascii="Arial Narrow" w:hAnsi="Arial Narrow" w:cs="宋体"/>
                <w:kern w:val="0"/>
                <w:sz w:val="18"/>
                <w:szCs w:val="18"/>
              </w:rPr>
              <w:t>产出（</w:t>
            </w:r>
            <w:r>
              <w:rPr>
                <w:rFonts w:ascii="Arial Narrow" w:hAnsi="Arial Narrow" w:cs="宋体"/>
                <w:kern w:val="0"/>
                <w:sz w:val="18"/>
                <w:szCs w:val="18"/>
              </w:rPr>
              <w:t>30</w:t>
            </w:r>
            <w:r>
              <w:rPr>
                <w:rFonts w:hint="eastAsia" w:ascii="Arial Narrow" w:hAnsi="Arial Narrow" w:cs="宋体"/>
                <w:kern w:val="0"/>
                <w:sz w:val="18"/>
                <w:szCs w:val="18"/>
              </w:rPr>
              <w:t>）</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AFDC512">
            <w:pPr>
              <w:widowControl/>
              <w:jc w:val="center"/>
              <w:rPr>
                <w:rFonts w:ascii="Arial Narrow" w:hAnsi="Arial Narrow" w:cs="宋体"/>
                <w:kern w:val="0"/>
                <w:sz w:val="18"/>
                <w:szCs w:val="18"/>
              </w:rPr>
            </w:pPr>
            <w:r>
              <w:rPr>
                <w:rFonts w:hint="eastAsia" w:ascii="Arial Narrow" w:hAnsi="Arial Narrow" w:cs="宋体"/>
                <w:kern w:val="0"/>
                <w:sz w:val="18"/>
                <w:szCs w:val="18"/>
              </w:rPr>
              <w:t>项目产出（</w:t>
            </w:r>
            <w:r>
              <w:rPr>
                <w:rFonts w:ascii="Arial Narrow" w:hAnsi="Arial Narrow" w:cs="宋体"/>
                <w:kern w:val="0"/>
                <w:sz w:val="18"/>
                <w:szCs w:val="18"/>
              </w:rPr>
              <w:t>30</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14:paraId="00CA5E95">
            <w:pPr>
              <w:widowControl/>
              <w:jc w:val="center"/>
              <w:rPr>
                <w:rFonts w:ascii="Arial Narrow" w:hAnsi="Arial Narrow" w:cs="宋体"/>
                <w:kern w:val="0"/>
                <w:sz w:val="18"/>
                <w:szCs w:val="18"/>
              </w:rPr>
            </w:pPr>
            <w:r>
              <w:rPr>
                <w:rFonts w:hint="eastAsia" w:ascii="Arial Narrow" w:hAnsi="Arial Narrow" w:cs="宋体"/>
                <w:kern w:val="0"/>
                <w:sz w:val="18"/>
                <w:szCs w:val="18"/>
              </w:rPr>
              <w:t>完成数量（</w:t>
            </w:r>
            <w:r>
              <w:rPr>
                <w:rFonts w:ascii="Arial Narrow" w:hAnsi="Arial Narrow" w:cs="宋体"/>
                <w:kern w:val="0"/>
                <w:sz w:val="18"/>
                <w:szCs w:val="18"/>
              </w:rPr>
              <w:t>10</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25F17198">
            <w:pPr>
              <w:widowControl/>
              <w:jc w:val="left"/>
              <w:rPr>
                <w:rFonts w:ascii="Arial Narrow" w:hAnsi="Arial Narrow" w:cs="宋体"/>
                <w:kern w:val="0"/>
                <w:sz w:val="18"/>
                <w:szCs w:val="18"/>
              </w:rPr>
            </w:pPr>
            <w:r>
              <w:rPr>
                <w:rFonts w:hint="eastAsia" w:ascii="Arial Narrow" w:hAnsi="Arial Narrow"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14:paraId="76A310FE">
            <w:pPr>
              <w:widowControl/>
              <w:jc w:val="left"/>
              <w:rPr>
                <w:rFonts w:ascii="Arial Narrow" w:hAnsi="Arial Narrow" w:cs="宋体"/>
                <w:kern w:val="0"/>
                <w:sz w:val="18"/>
                <w:szCs w:val="18"/>
              </w:rPr>
            </w:pPr>
            <w:r>
              <w:rPr>
                <w:rFonts w:hint="eastAsia" w:ascii="Arial Narrow" w:hAnsi="Arial Narrow" w:cs="宋体"/>
                <w:kern w:val="0"/>
                <w:sz w:val="18"/>
                <w:szCs w:val="18"/>
              </w:rPr>
              <w:t>一项不符合扣</w:t>
            </w:r>
            <w:r>
              <w:rPr>
                <w:rFonts w:ascii="Arial Narrow" w:hAnsi="Arial Narrow" w:cs="宋体"/>
                <w:kern w:val="0"/>
                <w:sz w:val="18"/>
                <w:szCs w:val="18"/>
              </w:rPr>
              <w:t>2</w:t>
            </w:r>
            <w:r>
              <w:rPr>
                <w:rFonts w:hint="eastAsia" w:ascii="Arial Narrow" w:hAnsi="Arial Narrow" w:cs="宋体"/>
                <w:kern w:val="0"/>
                <w:sz w:val="18"/>
                <w:szCs w:val="18"/>
              </w:rPr>
              <w:t>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14:paraId="060CBE5C">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vAlign w:val="center"/>
          </w:tcPr>
          <w:p w14:paraId="0B8CA3E1">
            <w:pPr>
              <w:widowControl/>
              <w:jc w:val="center"/>
              <w:rPr>
                <w:rFonts w:ascii="Arial Narrow" w:hAnsi="Arial Narrow" w:cs="宋体"/>
                <w:kern w:val="0"/>
                <w:sz w:val="18"/>
                <w:szCs w:val="18"/>
              </w:rPr>
            </w:pPr>
            <w:r>
              <w:rPr>
                <w:rFonts w:ascii="Arial Narrow" w:hAnsi="Arial Narrow" w:cs="宋体"/>
                <w:kern w:val="0"/>
                <w:sz w:val="18"/>
                <w:szCs w:val="18"/>
              </w:rPr>
              <w:t>10</w:t>
            </w:r>
          </w:p>
        </w:tc>
        <w:tc>
          <w:tcPr>
            <w:tcW w:w="699" w:type="dxa"/>
            <w:tcBorders>
              <w:top w:val="single" w:color="auto" w:sz="4" w:space="0"/>
              <w:left w:val="single" w:color="auto" w:sz="4" w:space="0"/>
              <w:bottom w:val="single" w:color="auto" w:sz="4" w:space="0"/>
              <w:right w:val="single" w:color="auto" w:sz="4" w:space="0"/>
            </w:tcBorders>
            <w:vAlign w:val="center"/>
          </w:tcPr>
          <w:p w14:paraId="08940E08">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14:paraId="51926D21">
            <w:pPr>
              <w:widowControl/>
              <w:jc w:val="center"/>
              <w:rPr>
                <w:rFonts w:ascii="Arial Narrow" w:hAnsi="Arial Narrow" w:cs="宋体"/>
                <w:kern w:val="0"/>
                <w:sz w:val="18"/>
                <w:szCs w:val="18"/>
              </w:rPr>
            </w:pPr>
          </w:p>
        </w:tc>
      </w:tr>
      <w:tr w14:paraId="52EF07EB">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57AD9A8F">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B41F4FA">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447BA595">
            <w:pPr>
              <w:widowControl/>
              <w:jc w:val="center"/>
              <w:rPr>
                <w:rFonts w:ascii="Arial Narrow" w:hAnsi="Arial Narrow" w:cs="宋体"/>
                <w:kern w:val="0"/>
                <w:sz w:val="18"/>
                <w:szCs w:val="18"/>
              </w:rPr>
            </w:pPr>
            <w:r>
              <w:rPr>
                <w:rFonts w:hint="eastAsia" w:ascii="Arial Narrow" w:hAnsi="Arial Narrow" w:cs="宋体"/>
                <w:kern w:val="0"/>
                <w:sz w:val="18"/>
                <w:szCs w:val="18"/>
              </w:rPr>
              <w:t>完成及时性（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0A432114">
            <w:pPr>
              <w:widowControl/>
              <w:jc w:val="left"/>
              <w:rPr>
                <w:rFonts w:ascii="Arial Narrow" w:hAnsi="Arial Narrow" w:cs="宋体"/>
                <w:kern w:val="0"/>
                <w:sz w:val="18"/>
                <w:szCs w:val="18"/>
              </w:rPr>
            </w:pPr>
            <w:r>
              <w:rPr>
                <w:rFonts w:hint="eastAsia" w:ascii="Arial Narrow" w:hAnsi="Arial Narrow"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14:paraId="5042DE8A">
            <w:pPr>
              <w:widowControl/>
              <w:jc w:val="left"/>
              <w:rPr>
                <w:rFonts w:ascii="Arial Narrow" w:hAnsi="Arial Narrow" w:cs="宋体"/>
                <w:kern w:val="0"/>
                <w:sz w:val="18"/>
                <w:szCs w:val="18"/>
              </w:rPr>
            </w:pP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14:paraId="35FE5D16">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14:paraId="3166F8E1">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vAlign w:val="center"/>
          </w:tcPr>
          <w:p w14:paraId="3C12943A">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14:paraId="50FCC57F">
            <w:pPr>
              <w:widowControl/>
              <w:jc w:val="left"/>
              <w:rPr>
                <w:rFonts w:ascii="Arial Narrow" w:hAnsi="Arial Narrow" w:cs="宋体"/>
                <w:kern w:val="0"/>
                <w:sz w:val="18"/>
                <w:szCs w:val="18"/>
              </w:rPr>
            </w:pPr>
          </w:p>
        </w:tc>
      </w:tr>
      <w:tr w14:paraId="1944666E">
        <w:tblPrEx>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563DA503">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688C68A">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4CB8CD53">
            <w:pPr>
              <w:widowControl/>
              <w:jc w:val="center"/>
              <w:rPr>
                <w:rFonts w:ascii="Arial Narrow" w:hAnsi="Arial Narrow" w:cs="宋体"/>
                <w:kern w:val="0"/>
                <w:sz w:val="18"/>
                <w:szCs w:val="18"/>
              </w:rPr>
            </w:pPr>
            <w:r>
              <w:rPr>
                <w:rFonts w:hint="eastAsia" w:ascii="Arial Narrow" w:hAnsi="Arial Narrow" w:cs="宋体"/>
                <w:kern w:val="0"/>
                <w:sz w:val="18"/>
                <w:szCs w:val="18"/>
              </w:rPr>
              <w:t>质量达标率（</w:t>
            </w:r>
            <w:r>
              <w:rPr>
                <w:rFonts w:ascii="Arial Narrow" w:hAnsi="Arial Narrow" w:cs="宋体"/>
                <w:kern w:val="0"/>
                <w:sz w:val="18"/>
                <w:szCs w:val="18"/>
              </w:rPr>
              <w:t>12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531271E3">
            <w:pPr>
              <w:widowControl/>
              <w:jc w:val="left"/>
              <w:rPr>
                <w:rFonts w:ascii="Arial Narrow" w:hAnsi="Arial Narrow" w:cs="宋体"/>
                <w:kern w:val="0"/>
                <w:sz w:val="18"/>
                <w:szCs w:val="18"/>
              </w:rPr>
            </w:pPr>
            <w:r>
              <w:rPr>
                <w:rFonts w:hint="eastAsia" w:ascii="Arial Narrow" w:hAnsi="Arial Narrow"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14:paraId="096BAD07">
            <w:pPr>
              <w:widowControl/>
              <w:jc w:val="left"/>
              <w:rPr>
                <w:rFonts w:ascii="Arial Narrow" w:hAnsi="Arial Narrow" w:cs="宋体"/>
                <w:kern w:val="0"/>
                <w:sz w:val="18"/>
                <w:szCs w:val="18"/>
              </w:rPr>
            </w:pPr>
            <w:r>
              <w:rPr>
                <w:rFonts w:hint="eastAsia" w:ascii="Arial Narrow" w:hAnsi="Arial Narrow" w:cs="宋体"/>
                <w:kern w:val="0"/>
                <w:sz w:val="18"/>
                <w:szCs w:val="18"/>
              </w:rPr>
              <w:t>项目验收通过率达</w:t>
            </w:r>
            <w:r>
              <w:rPr>
                <w:rFonts w:ascii="Arial Narrow" w:hAnsi="Arial Narrow" w:cs="宋体"/>
                <w:kern w:val="0"/>
                <w:sz w:val="18"/>
                <w:szCs w:val="18"/>
              </w:rPr>
              <w:t>95%</w:t>
            </w:r>
            <w:r>
              <w:rPr>
                <w:rFonts w:hint="eastAsia" w:ascii="Arial Narrow" w:hAnsi="Arial Narrow" w:cs="宋体"/>
                <w:kern w:val="0"/>
                <w:sz w:val="18"/>
                <w:szCs w:val="18"/>
              </w:rPr>
              <w:t>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14:paraId="7C3046F4">
            <w:pPr>
              <w:widowControl/>
              <w:jc w:val="center"/>
              <w:rPr>
                <w:rFonts w:ascii="Arial Narrow" w:hAnsi="Arial Narrow" w:cs="宋体"/>
                <w:kern w:val="0"/>
                <w:szCs w:val="21"/>
              </w:rPr>
            </w:pPr>
            <w:r>
              <w:rPr>
                <w:rFonts w:ascii="Arial Narrow" w:hAnsi="Arial Narrow" w:cs="宋体"/>
                <w:kern w:val="0"/>
                <w:szCs w:val="21"/>
              </w:rPr>
              <w:t>12</w:t>
            </w:r>
          </w:p>
        </w:tc>
        <w:tc>
          <w:tcPr>
            <w:tcW w:w="693" w:type="dxa"/>
            <w:tcBorders>
              <w:top w:val="single" w:color="auto" w:sz="4" w:space="0"/>
              <w:left w:val="single" w:color="auto" w:sz="4" w:space="0"/>
              <w:bottom w:val="single" w:color="auto" w:sz="4" w:space="0"/>
              <w:right w:val="single" w:color="auto" w:sz="4" w:space="0"/>
            </w:tcBorders>
            <w:vAlign w:val="center"/>
          </w:tcPr>
          <w:p w14:paraId="20E6B11F">
            <w:pPr>
              <w:widowControl/>
              <w:jc w:val="center"/>
              <w:rPr>
                <w:rFonts w:ascii="Arial Narrow" w:hAnsi="Arial Narrow" w:cs="宋体"/>
                <w:kern w:val="0"/>
                <w:sz w:val="18"/>
                <w:szCs w:val="18"/>
              </w:rPr>
            </w:pPr>
            <w:r>
              <w:rPr>
                <w:rFonts w:ascii="Arial Narrow" w:hAnsi="Arial Narrow" w:cs="宋体"/>
                <w:kern w:val="0"/>
                <w:sz w:val="18"/>
                <w:szCs w:val="18"/>
              </w:rPr>
              <w:t>12</w:t>
            </w:r>
          </w:p>
        </w:tc>
        <w:tc>
          <w:tcPr>
            <w:tcW w:w="699" w:type="dxa"/>
            <w:tcBorders>
              <w:top w:val="single" w:color="auto" w:sz="4" w:space="0"/>
              <w:left w:val="single" w:color="auto" w:sz="4" w:space="0"/>
              <w:bottom w:val="single" w:color="auto" w:sz="4" w:space="0"/>
              <w:right w:val="single" w:color="auto" w:sz="4" w:space="0"/>
            </w:tcBorders>
            <w:vAlign w:val="center"/>
          </w:tcPr>
          <w:p w14:paraId="41FD634A">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14:paraId="2F1E3C27">
            <w:pPr>
              <w:widowControl/>
              <w:rPr>
                <w:rFonts w:ascii="Arial Narrow" w:hAnsi="Arial Narrow" w:cs="宋体"/>
                <w:kern w:val="0"/>
                <w:sz w:val="18"/>
                <w:szCs w:val="18"/>
              </w:rPr>
            </w:pPr>
          </w:p>
        </w:tc>
      </w:tr>
      <w:tr w14:paraId="52A27A7D">
        <w:tblPrEx>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A982B2C">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5704818">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6F1798CF">
            <w:pPr>
              <w:widowControl/>
              <w:jc w:val="center"/>
              <w:rPr>
                <w:rFonts w:ascii="Arial Narrow" w:hAnsi="Arial Narrow" w:cs="宋体"/>
                <w:kern w:val="0"/>
                <w:sz w:val="18"/>
                <w:szCs w:val="18"/>
              </w:rPr>
            </w:pPr>
            <w:r>
              <w:rPr>
                <w:rFonts w:hint="eastAsia" w:ascii="Arial Narrow" w:hAnsi="Arial Narrow" w:cs="宋体"/>
                <w:kern w:val="0"/>
                <w:sz w:val="18"/>
                <w:szCs w:val="18"/>
              </w:rPr>
              <w:t>资金变动率（</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0919B293">
            <w:pPr>
              <w:widowControl/>
              <w:jc w:val="left"/>
              <w:rPr>
                <w:rFonts w:ascii="Arial Narrow" w:hAnsi="Arial Narrow" w:cs="宋体"/>
                <w:kern w:val="0"/>
                <w:sz w:val="18"/>
                <w:szCs w:val="18"/>
              </w:rPr>
            </w:pPr>
            <w:r>
              <w:rPr>
                <w:rFonts w:hint="eastAsia" w:ascii="Arial Narrow" w:hAnsi="Arial Narrow"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vAlign w:val="center"/>
          </w:tcPr>
          <w:p w14:paraId="2F14DD4D">
            <w:pPr>
              <w:widowControl/>
              <w:jc w:val="left"/>
              <w:rPr>
                <w:rFonts w:ascii="Arial Narrow" w:hAnsi="Arial Narrow" w:cs="宋体"/>
                <w:kern w:val="0"/>
                <w:sz w:val="18"/>
                <w:szCs w:val="18"/>
              </w:rPr>
            </w:pPr>
            <w:r>
              <w:rPr>
                <w:rFonts w:hint="eastAsia" w:ascii="Arial Narrow" w:hAnsi="Arial Narrow" w:cs="宋体"/>
                <w:kern w:val="0"/>
                <w:sz w:val="18"/>
                <w:szCs w:val="18"/>
              </w:rPr>
              <w:t>变动率</w:t>
            </w:r>
            <w:r>
              <w:rPr>
                <w:rFonts w:ascii="Arial Narrow" w:hAnsi="Arial Narrow" w:cs="宋体"/>
                <w:kern w:val="0"/>
                <w:sz w:val="18"/>
                <w:szCs w:val="18"/>
              </w:rPr>
              <w:t>=[</w:t>
            </w:r>
            <w:r>
              <w:rPr>
                <w:rFonts w:hint="eastAsia" w:ascii="Arial Narrow" w:hAnsi="Arial Narrow" w:cs="宋体"/>
                <w:kern w:val="0"/>
                <w:sz w:val="18"/>
                <w:szCs w:val="18"/>
              </w:rPr>
              <w:t>（实际成本</w:t>
            </w:r>
            <w:r>
              <w:rPr>
                <w:rFonts w:ascii="Arial Narrow" w:hAnsi="Arial Narrow" w:cs="宋体"/>
                <w:kern w:val="0"/>
                <w:sz w:val="18"/>
                <w:szCs w:val="18"/>
              </w:rPr>
              <w:t>-</w:t>
            </w:r>
            <w:r>
              <w:rPr>
                <w:rFonts w:hint="eastAsia" w:ascii="Arial Narrow" w:hAnsi="Arial Narrow" w:cs="宋体"/>
                <w:kern w:val="0"/>
                <w:sz w:val="18"/>
                <w:szCs w:val="18"/>
              </w:rPr>
              <w:t>计划成本）</w:t>
            </w:r>
            <w:r>
              <w:rPr>
                <w:rFonts w:ascii="Arial Narrow" w:hAnsi="Arial Narrow" w:cs="宋体"/>
                <w:kern w:val="0"/>
                <w:sz w:val="18"/>
                <w:szCs w:val="18"/>
              </w:rPr>
              <w:t>/</w:t>
            </w:r>
            <w:r>
              <w:rPr>
                <w:rFonts w:hint="eastAsia" w:ascii="Arial Narrow" w:hAnsi="Arial Narrow" w:cs="宋体"/>
                <w:kern w:val="0"/>
                <w:sz w:val="18"/>
                <w:szCs w:val="18"/>
              </w:rPr>
              <w:t>计划成本</w:t>
            </w:r>
            <w:r>
              <w:rPr>
                <w:rFonts w:ascii="Arial Narrow" w:hAnsi="Arial Narrow" w:cs="宋体"/>
                <w:kern w:val="0"/>
                <w:sz w:val="18"/>
                <w:szCs w:val="18"/>
              </w:rPr>
              <w:t>]×100%</w:t>
            </w:r>
            <w:r>
              <w:rPr>
                <w:rFonts w:hint="eastAsia" w:ascii="Arial Narrow" w:hAnsi="Arial Narrow"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14:paraId="73B2DB80">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14:paraId="41C0B521">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vAlign w:val="center"/>
          </w:tcPr>
          <w:p w14:paraId="03A45C45">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14:paraId="2E12BE24">
            <w:pPr>
              <w:widowControl/>
              <w:rPr>
                <w:rFonts w:ascii="Arial Narrow" w:hAnsi="Arial Narrow" w:cs="宋体"/>
                <w:kern w:val="0"/>
                <w:sz w:val="18"/>
                <w:szCs w:val="18"/>
              </w:rPr>
            </w:pPr>
          </w:p>
        </w:tc>
      </w:tr>
      <w:tr w14:paraId="62F922F4">
        <w:tblPrEx>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14:paraId="4C54C59D">
            <w:pPr>
              <w:widowControl/>
              <w:jc w:val="center"/>
              <w:rPr>
                <w:rFonts w:ascii="Arial Narrow" w:hAnsi="Arial Narrow" w:cs="宋体"/>
                <w:kern w:val="0"/>
                <w:sz w:val="18"/>
                <w:szCs w:val="18"/>
              </w:rPr>
            </w:pPr>
            <w:r>
              <w:rPr>
                <w:rFonts w:hint="eastAsia" w:ascii="Arial Narrow" w:hAnsi="Arial Narrow" w:cs="宋体"/>
                <w:kern w:val="0"/>
                <w:sz w:val="18"/>
                <w:szCs w:val="18"/>
              </w:rPr>
              <w:t>效果（</w:t>
            </w:r>
            <w:r>
              <w:rPr>
                <w:rFonts w:ascii="Arial Narrow" w:hAnsi="Arial Narrow" w:cs="宋体"/>
                <w:kern w:val="0"/>
                <w:sz w:val="18"/>
                <w:szCs w:val="18"/>
              </w:rPr>
              <w:t>30</w:t>
            </w:r>
            <w:r>
              <w:rPr>
                <w:rFonts w:hint="eastAsia" w:ascii="Arial Narrow" w:hAnsi="Arial Narrow" w:cs="宋体"/>
                <w:kern w:val="0"/>
                <w:sz w:val="18"/>
                <w:szCs w:val="18"/>
              </w:rPr>
              <w:t>分）</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E697637">
            <w:pPr>
              <w:widowControl/>
              <w:jc w:val="center"/>
              <w:rPr>
                <w:rFonts w:ascii="Arial Narrow" w:hAnsi="Arial Narrow" w:cs="宋体"/>
                <w:kern w:val="0"/>
                <w:sz w:val="18"/>
                <w:szCs w:val="18"/>
              </w:rPr>
            </w:pPr>
            <w:r>
              <w:rPr>
                <w:rFonts w:hint="eastAsia" w:ascii="Arial Narrow" w:hAnsi="Arial Narrow" w:cs="宋体"/>
                <w:kern w:val="0"/>
                <w:sz w:val="18"/>
                <w:szCs w:val="18"/>
              </w:rPr>
              <w:t>项目效益（</w:t>
            </w:r>
            <w:r>
              <w:rPr>
                <w:rFonts w:ascii="Arial Narrow" w:hAnsi="Arial Narrow" w:cs="宋体"/>
                <w:kern w:val="0"/>
                <w:sz w:val="18"/>
                <w:szCs w:val="18"/>
              </w:rPr>
              <w:t>30</w:t>
            </w:r>
            <w:r>
              <w:rPr>
                <w:rFonts w:hint="eastAsia" w:ascii="Arial Narrow" w:hAnsi="Arial Narrow" w:cs="宋体"/>
                <w:kern w:val="0"/>
                <w:sz w:val="18"/>
                <w:szCs w:val="18"/>
              </w:rPr>
              <w:t>分）</w:t>
            </w:r>
          </w:p>
        </w:tc>
        <w:tc>
          <w:tcPr>
            <w:tcW w:w="1356" w:type="dxa"/>
            <w:tcBorders>
              <w:top w:val="single" w:color="auto" w:sz="4" w:space="0"/>
              <w:left w:val="single" w:color="auto" w:sz="4" w:space="0"/>
              <w:bottom w:val="single" w:color="auto" w:sz="4" w:space="0"/>
              <w:right w:val="single" w:color="auto" w:sz="4" w:space="0"/>
            </w:tcBorders>
            <w:vAlign w:val="center"/>
          </w:tcPr>
          <w:p w14:paraId="4127C973">
            <w:pPr>
              <w:widowControl/>
              <w:jc w:val="center"/>
              <w:rPr>
                <w:rFonts w:ascii="Arial Narrow" w:hAnsi="Arial Narrow" w:cs="宋体"/>
                <w:kern w:val="0"/>
                <w:sz w:val="18"/>
                <w:szCs w:val="18"/>
              </w:rPr>
            </w:pPr>
            <w:r>
              <w:rPr>
                <w:rFonts w:hint="eastAsia" w:ascii="Arial Narrow" w:hAnsi="Arial Narrow" w:cs="宋体"/>
                <w:kern w:val="0"/>
                <w:sz w:val="18"/>
                <w:szCs w:val="18"/>
              </w:rPr>
              <w:t>经济效益（</w:t>
            </w:r>
            <w:r>
              <w:rPr>
                <w:rFonts w:ascii="Arial Narrow" w:hAnsi="Arial Narrow" w:cs="宋体"/>
                <w:kern w:val="0"/>
                <w:sz w:val="18"/>
                <w:szCs w:val="18"/>
              </w:rPr>
              <w:t>6</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1CAA9E1A">
            <w:pPr>
              <w:widowControl/>
              <w:jc w:val="left"/>
              <w:rPr>
                <w:rFonts w:ascii="Arial Narrow" w:hAnsi="Arial Narrow" w:cs="宋体"/>
                <w:kern w:val="0"/>
                <w:sz w:val="18"/>
                <w:szCs w:val="18"/>
              </w:rPr>
            </w:pPr>
            <w:r>
              <w:rPr>
                <w:rFonts w:hint="eastAsia" w:ascii="Arial Narrow" w:hAnsi="Arial Narrow"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vAlign w:val="center"/>
          </w:tcPr>
          <w:p w14:paraId="7D6E97B5">
            <w:pPr>
              <w:widowControl/>
              <w:jc w:val="left"/>
              <w:rPr>
                <w:rFonts w:ascii="宋体" w:cs="宋体"/>
                <w:kern w:val="0"/>
                <w:sz w:val="18"/>
                <w:szCs w:val="18"/>
              </w:rPr>
            </w:pPr>
            <w:r>
              <w:rPr>
                <w:rFonts w:hint="eastAsia" w:ascii="宋体" w:hAnsi="宋体"/>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14:paraId="3996B528">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vAlign w:val="center"/>
          </w:tcPr>
          <w:p w14:paraId="0DDC4337">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vAlign w:val="center"/>
          </w:tcPr>
          <w:p w14:paraId="1805C510">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14:paraId="7D6E3B29">
            <w:pPr>
              <w:widowControl/>
              <w:rPr>
                <w:rFonts w:ascii="Arial Narrow" w:hAnsi="Arial Narrow" w:cs="宋体"/>
                <w:kern w:val="0"/>
                <w:sz w:val="18"/>
                <w:szCs w:val="18"/>
              </w:rPr>
            </w:pPr>
          </w:p>
        </w:tc>
      </w:tr>
      <w:tr w14:paraId="3E931A53">
        <w:tblPrEx>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7E2B948">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BF1B406">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287C55D0">
            <w:pPr>
              <w:widowControl/>
              <w:jc w:val="center"/>
              <w:rPr>
                <w:rFonts w:ascii="Arial Narrow" w:hAnsi="Arial Narrow" w:cs="宋体"/>
                <w:kern w:val="0"/>
                <w:sz w:val="18"/>
                <w:szCs w:val="18"/>
              </w:rPr>
            </w:pPr>
            <w:r>
              <w:rPr>
                <w:rFonts w:hint="eastAsia" w:ascii="Arial Narrow" w:hAnsi="Arial Narrow" w:cs="宋体"/>
                <w:kern w:val="0"/>
                <w:sz w:val="18"/>
                <w:szCs w:val="18"/>
              </w:rPr>
              <w:t>社会效益（</w:t>
            </w:r>
            <w:r>
              <w:rPr>
                <w:rFonts w:ascii="Arial Narrow" w:hAnsi="Arial Narrow" w:cs="宋体"/>
                <w:kern w:val="0"/>
                <w:sz w:val="18"/>
                <w:szCs w:val="18"/>
              </w:rPr>
              <w:t>8</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43FEB66F">
            <w:pPr>
              <w:widowControl/>
              <w:jc w:val="left"/>
              <w:rPr>
                <w:rFonts w:ascii="Arial Narrow" w:hAnsi="Arial Narrow" w:cs="宋体"/>
                <w:kern w:val="0"/>
                <w:sz w:val="18"/>
                <w:szCs w:val="18"/>
              </w:rPr>
            </w:pPr>
            <w:r>
              <w:rPr>
                <w:rFonts w:hint="eastAsia" w:ascii="Arial Narrow" w:hAnsi="Arial Narrow"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vAlign w:val="center"/>
          </w:tcPr>
          <w:p w14:paraId="71AA51DE">
            <w:pPr>
              <w:widowControl/>
              <w:jc w:val="left"/>
              <w:rPr>
                <w:rFonts w:ascii="宋体" w:cs="宋体"/>
                <w:kern w:val="0"/>
                <w:sz w:val="18"/>
                <w:szCs w:val="18"/>
              </w:rPr>
            </w:pPr>
            <w:r>
              <w:rPr>
                <w:rFonts w:hint="eastAsia" w:ascii="宋体" w:hAnsi="宋体"/>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14:paraId="40F40A28">
            <w:pPr>
              <w:widowControl/>
              <w:jc w:val="center"/>
              <w:rPr>
                <w:rFonts w:ascii="Arial Narrow" w:hAnsi="Arial Narrow" w:cs="宋体"/>
                <w:kern w:val="0"/>
                <w:szCs w:val="21"/>
              </w:rPr>
            </w:pPr>
            <w:r>
              <w:rPr>
                <w:rFonts w:ascii="Arial Narrow" w:hAnsi="Arial Narrow" w:cs="宋体"/>
                <w:kern w:val="0"/>
                <w:szCs w:val="21"/>
              </w:rPr>
              <w:t>8</w:t>
            </w:r>
          </w:p>
        </w:tc>
        <w:tc>
          <w:tcPr>
            <w:tcW w:w="693" w:type="dxa"/>
            <w:tcBorders>
              <w:top w:val="single" w:color="auto" w:sz="4" w:space="0"/>
              <w:left w:val="single" w:color="auto" w:sz="4" w:space="0"/>
              <w:bottom w:val="single" w:color="auto" w:sz="4" w:space="0"/>
              <w:right w:val="single" w:color="auto" w:sz="4" w:space="0"/>
            </w:tcBorders>
            <w:vAlign w:val="center"/>
          </w:tcPr>
          <w:p w14:paraId="2E4BD62E">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vAlign w:val="center"/>
          </w:tcPr>
          <w:p w14:paraId="6819613C">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2</w:t>
            </w:r>
          </w:p>
        </w:tc>
        <w:tc>
          <w:tcPr>
            <w:tcW w:w="2046" w:type="dxa"/>
            <w:tcBorders>
              <w:top w:val="single" w:color="auto" w:sz="4" w:space="0"/>
              <w:left w:val="single" w:color="auto" w:sz="4" w:space="0"/>
              <w:bottom w:val="single" w:color="auto" w:sz="4" w:space="0"/>
              <w:right w:val="single" w:color="auto" w:sz="4" w:space="0"/>
            </w:tcBorders>
            <w:vAlign w:val="center"/>
          </w:tcPr>
          <w:p w14:paraId="6D48DF48">
            <w:pPr>
              <w:widowControl/>
              <w:rPr>
                <w:rFonts w:ascii="Arial Narrow" w:hAnsi="Arial Narrow" w:cs="宋体"/>
                <w:kern w:val="0"/>
                <w:sz w:val="18"/>
                <w:szCs w:val="18"/>
              </w:rPr>
            </w:pPr>
            <w:r>
              <w:rPr>
                <w:rFonts w:hint="eastAsia" w:ascii="Arial Narrow" w:hAnsi="Arial Narrow" w:cs="宋体"/>
                <w:kern w:val="0"/>
                <w:sz w:val="18"/>
                <w:szCs w:val="18"/>
              </w:rPr>
              <w:t>社会效益不明显</w:t>
            </w:r>
          </w:p>
        </w:tc>
      </w:tr>
      <w:tr w14:paraId="2243BF76">
        <w:tblPrEx>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57E6FF5E">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5F784B8">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70828C7C">
            <w:pPr>
              <w:widowControl/>
              <w:jc w:val="center"/>
              <w:rPr>
                <w:rFonts w:ascii="Arial Narrow" w:hAnsi="Arial Narrow" w:cs="宋体"/>
                <w:kern w:val="0"/>
                <w:sz w:val="18"/>
                <w:szCs w:val="18"/>
              </w:rPr>
            </w:pPr>
            <w:r>
              <w:rPr>
                <w:rFonts w:hint="eastAsia" w:ascii="Arial Narrow" w:hAnsi="Arial Narrow" w:cs="宋体"/>
                <w:kern w:val="0"/>
                <w:sz w:val="18"/>
                <w:szCs w:val="18"/>
              </w:rPr>
              <w:t>可持续影响（</w:t>
            </w:r>
            <w:r>
              <w:rPr>
                <w:rFonts w:ascii="Arial Narrow" w:hAnsi="Arial Narrow" w:cs="宋体"/>
                <w:kern w:val="0"/>
                <w:sz w:val="18"/>
                <w:szCs w:val="18"/>
              </w:rPr>
              <w:t>6</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2D5A5CE8">
            <w:pPr>
              <w:widowControl/>
              <w:jc w:val="left"/>
              <w:rPr>
                <w:rFonts w:ascii="Arial Narrow" w:hAnsi="Arial Narrow" w:cs="宋体"/>
                <w:kern w:val="0"/>
                <w:sz w:val="18"/>
                <w:szCs w:val="18"/>
              </w:rPr>
            </w:pPr>
            <w:r>
              <w:rPr>
                <w:rFonts w:hint="eastAsia" w:ascii="Arial Narrow" w:hAnsi="Arial Narrow"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vAlign w:val="center"/>
          </w:tcPr>
          <w:p w14:paraId="00BC8B92">
            <w:pPr>
              <w:widowControl/>
              <w:jc w:val="left"/>
              <w:rPr>
                <w:rFonts w:ascii="Arial Narrow" w:hAnsi="Arial Narrow" w:cs="宋体"/>
                <w:kern w:val="0"/>
                <w:sz w:val="18"/>
                <w:szCs w:val="18"/>
              </w:rPr>
            </w:pPr>
            <w:r>
              <w:rPr>
                <w:rFonts w:hint="eastAsia" w:ascii="宋体" w:hAnsi="宋体"/>
                <w:sz w:val="18"/>
                <w:szCs w:val="18"/>
              </w:rPr>
              <w:t>对照绩效目标，按</w:t>
            </w:r>
            <w:r>
              <w:rPr>
                <w:rFonts w:hint="eastAsia" w:ascii="Arial Narrow" w:hAnsi="Arial Narrow" w:cs="宋体"/>
                <w:kern w:val="0"/>
                <w:sz w:val="18"/>
                <w:szCs w:val="18"/>
              </w:rPr>
              <w:t>可持续影响</w:t>
            </w:r>
            <w:r>
              <w:rPr>
                <w:rFonts w:hint="eastAsia" w:ascii="宋体" w:hAnsi="宋体"/>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14:paraId="0F65E0F9">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vAlign w:val="center"/>
          </w:tcPr>
          <w:p w14:paraId="113C75D5">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vAlign w:val="center"/>
          </w:tcPr>
          <w:p w14:paraId="1B495670">
            <w:pPr>
              <w:widowControl/>
              <w:jc w:val="center"/>
              <w:rPr>
                <w:rFonts w:hint="eastAsia" w:ascii="Arial Narrow" w:hAnsi="Arial Narrow" w:eastAsia="宋体" w:cs="宋体"/>
                <w:kern w:val="0"/>
                <w:sz w:val="18"/>
                <w:szCs w:val="18"/>
                <w:lang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14:paraId="036E4D60">
            <w:pPr>
              <w:widowControl/>
              <w:rPr>
                <w:rFonts w:ascii="Arial Narrow" w:hAnsi="Arial Narrow" w:cs="宋体"/>
                <w:kern w:val="0"/>
                <w:sz w:val="18"/>
                <w:szCs w:val="18"/>
              </w:rPr>
            </w:pPr>
          </w:p>
        </w:tc>
      </w:tr>
      <w:tr w14:paraId="5A38B387">
        <w:tblPrEx>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14:paraId="2AB30FE0">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DC70196">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14:paraId="06B93F69">
            <w:pPr>
              <w:widowControl/>
              <w:jc w:val="center"/>
              <w:rPr>
                <w:rFonts w:ascii="Arial Narrow" w:hAnsi="Arial Narrow" w:cs="宋体"/>
                <w:kern w:val="0"/>
                <w:sz w:val="18"/>
                <w:szCs w:val="18"/>
              </w:rPr>
            </w:pPr>
            <w:r>
              <w:rPr>
                <w:rFonts w:hint="eastAsia" w:ascii="Arial Narrow" w:hAnsi="Arial Narrow" w:cs="宋体"/>
                <w:kern w:val="0"/>
                <w:sz w:val="18"/>
                <w:szCs w:val="18"/>
              </w:rPr>
              <w:t>服务对象满意度（</w:t>
            </w:r>
            <w:r>
              <w:rPr>
                <w:rFonts w:ascii="Arial Narrow" w:hAnsi="Arial Narrow" w:cs="宋体"/>
                <w:kern w:val="0"/>
                <w:sz w:val="18"/>
                <w:szCs w:val="18"/>
              </w:rPr>
              <w:t>10</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14:paraId="456D9D57">
            <w:pPr>
              <w:widowControl/>
              <w:jc w:val="left"/>
              <w:rPr>
                <w:rFonts w:ascii="Arial Narrow" w:hAnsi="Arial Narrow" w:cs="宋体"/>
                <w:kern w:val="0"/>
                <w:sz w:val="18"/>
                <w:szCs w:val="18"/>
              </w:rPr>
            </w:pPr>
            <w:r>
              <w:rPr>
                <w:rFonts w:hint="eastAsia" w:ascii="Arial Narrow" w:hAnsi="Arial Narrow"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vAlign w:val="center"/>
          </w:tcPr>
          <w:p w14:paraId="52BB66EF">
            <w:pPr>
              <w:widowControl/>
              <w:jc w:val="left"/>
              <w:rPr>
                <w:rFonts w:ascii="Arial Narrow" w:hAnsi="Arial Narrow" w:cs="宋体"/>
                <w:kern w:val="0"/>
                <w:sz w:val="18"/>
                <w:szCs w:val="18"/>
              </w:rPr>
            </w:pPr>
            <w:r>
              <w:rPr>
                <w:rFonts w:hint="eastAsia" w:ascii="Arial Narrow" w:hAnsi="Arial Narrow" w:cs="宋体"/>
                <w:kern w:val="0"/>
                <w:sz w:val="18"/>
                <w:szCs w:val="18"/>
              </w:rPr>
              <w:t>采取社会调查的方式，社会公众满意度大于</w:t>
            </w:r>
            <w:r>
              <w:rPr>
                <w:rFonts w:ascii="Arial Narrow" w:hAnsi="Arial Narrow" w:cs="宋体"/>
                <w:kern w:val="0"/>
                <w:sz w:val="18"/>
                <w:szCs w:val="18"/>
              </w:rPr>
              <w:t>90%</w:t>
            </w:r>
            <w:r>
              <w:rPr>
                <w:rFonts w:hint="eastAsia" w:ascii="Arial Narrow" w:hAnsi="Arial Narrow" w:cs="宋体"/>
                <w:kern w:val="0"/>
                <w:sz w:val="18"/>
                <w:szCs w:val="18"/>
              </w:rPr>
              <w:t>的得满分，每少</w:t>
            </w:r>
            <w:r>
              <w:rPr>
                <w:rFonts w:ascii="Arial Narrow" w:hAnsi="Arial Narrow" w:cs="宋体"/>
                <w:kern w:val="0"/>
                <w:sz w:val="18"/>
                <w:szCs w:val="18"/>
              </w:rPr>
              <w:t>1</w:t>
            </w:r>
            <w:r>
              <w:rPr>
                <w:rFonts w:hint="eastAsia" w:ascii="Arial Narrow" w:hAnsi="Arial Narrow" w:cs="宋体"/>
                <w:kern w:val="0"/>
                <w:sz w:val="18"/>
                <w:szCs w:val="18"/>
              </w:rPr>
              <w:t>个百分点扣</w:t>
            </w:r>
            <w:r>
              <w:rPr>
                <w:rFonts w:ascii="Arial Narrow" w:hAnsi="Arial Narrow" w:cs="宋体"/>
                <w:kern w:val="0"/>
                <w:sz w:val="18"/>
                <w:szCs w:val="18"/>
              </w:rPr>
              <w:t>0.3</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14:paraId="666C6093">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vAlign w:val="center"/>
          </w:tcPr>
          <w:p w14:paraId="1D36FA3B">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vAlign w:val="center"/>
          </w:tcPr>
          <w:p w14:paraId="3242CE74">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14:paraId="584FAA8A">
            <w:pPr>
              <w:widowControl/>
              <w:rPr>
                <w:rFonts w:hint="eastAsia" w:ascii="Arial Narrow" w:hAnsi="Arial Narrow" w:eastAsia="宋体" w:cs="宋体"/>
                <w:kern w:val="0"/>
                <w:sz w:val="18"/>
                <w:szCs w:val="18"/>
                <w:lang w:eastAsia="zh-CN"/>
              </w:rPr>
            </w:pPr>
          </w:p>
        </w:tc>
      </w:tr>
      <w:tr w14:paraId="1B676C4E">
        <w:tblPrEx>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vAlign w:val="center"/>
          </w:tcPr>
          <w:p w14:paraId="2A5D0A64">
            <w:pPr>
              <w:widowControl/>
              <w:jc w:val="center"/>
              <w:rPr>
                <w:rFonts w:ascii="Arial Narrow" w:hAnsi="Arial Narrow" w:cs="宋体"/>
                <w:b/>
                <w:bCs/>
                <w:kern w:val="0"/>
                <w:sz w:val="18"/>
                <w:szCs w:val="18"/>
              </w:rPr>
            </w:pPr>
            <w:r>
              <w:rPr>
                <w:rFonts w:hint="eastAsia" w:ascii="Arial Narrow" w:hAnsi="Arial Narrow"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14:paraId="210B4004">
            <w:pPr>
              <w:widowControl/>
              <w:jc w:val="center"/>
              <w:rPr>
                <w:rFonts w:ascii="Arial Narrow" w:hAnsi="Arial Narrow" w:cs="宋体"/>
                <w:bCs/>
                <w:kern w:val="0"/>
                <w:szCs w:val="21"/>
              </w:rPr>
            </w:pPr>
            <w:r>
              <w:rPr>
                <w:rFonts w:ascii="Arial Narrow" w:hAnsi="Arial Narrow"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vAlign w:val="center"/>
          </w:tcPr>
          <w:p w14:paraId="25959153">
            <w:pPr>
              <w:widowControl/>
              <w:jc w:val="center"/>
              <w:rPr>
                <w:rFonts w:hint="eastAsia" w:ascii="Arial Narrow" w:hAnsi="Arial Narrow" w:eastAsia="宋体" w:cs="宋体"/>
                <w:b/>
                <w:bCs/>
                <w:kern w:val="0"/>
                <w:sz w:val="18"/>
                <w:szCs w:val="18"/>
                <w:lang w:eastAsia="zh-CN"/>
              </w:rPr>
            </w:pPr>
            <w:r>
              <w:rPr>
                <w:rFonts w:hint="eastAsia" w:ascii="Arial Narrow" w:hAnsi="Arial Narrow" w:cs="宋体"/>
                <w:b/>
                <w:bCs/>
                <w:kern w:val="0"/>
                <w:sz w:val="18"/>
                <w:szCs w:val="18"/>
                <w:lang w:val="en-US" w:eastAsia="zh-CN"/>
              </w:rPr>
              <w:t>94</w:t>
            </w:r>
          </w:p>
        </w:tc>
        <w:tc>
          <w:tcPr>
            <w:tcW w:w="699" w:type="dxa"/>
            <w:tcBorders>
              <w:top w:val="single" w:color="auto" w:sz="4" w:space="0"/>
              <w:left w:val="single" w:color="auto" w:sz="4" w:space="0"/>
              <w:bottom w:val="single" w:color="auto" w:sz="4" w:space="0"/>
              <w:right w:val="single" w:color="auto" w:sz="4" w:space="0"/>
            </w:tcBorders>
            <w:vAlign w:val="center"/>
          </w:tcPr>
          <w:p w14:paraId="65547C01">
            <w:pPr>
              <w:widowControl/>
              <w:jc w:val="center"/>
              <w:rPr>
                <w:rFonts w:hint="eastAsia" w:ascii="Arial Narrow" w:hAnsi="Arial Narrow" w:eastAsia="宋体" w:cs="宋体"/>
                <w:b/>
                <w:bCs/>
                <w:kern w:val="0"/>
                <w:sz w:val="18"/>
                <w:szCs w:val="18"/>
                <w:lang w:eastAsia="zh-CN"/>
              </w:rPr>
            </w:pPr>
            <w:r>
              <w:rPr>
                <w:rFonts w:hint="eastAsia" w:ascii="Arial Narrow" w:hAnsi="Arial Narrow" w:cs="宋体"/>
                <w:b/>
                <w:bCs/>
                <w:kern w:val="0"/>
                <w:sz w:val="18"/>
                <w:szCs w:val="18"/>
                <w:lang w:val="en-US" w:eastAsia="zh-CN"/>
              </w:rPr>
              <w:t>6</w:t>
            </w:r>
          </w:p>
        </w:tc>
        <w:tc>
          <w:tcPr>
            <w:tcW w:w="2046" w:type="dxa"/>
            <w:tcBorders>
              <w:top w:val="single" w:color="auto" w:sz="4" w:space="0"/>
              <w:left w:val="single" w:color="auto" w:sz="4" w:space="0"/>
              <w:bottom w:val="single" w:color="auto" w:sz="4" w:space="0"/>
              <w:right w:val="single" w:color="auto" w:sz="4" w:space="0"/>
            </w:tcBorders>
            <w:vAlign w:val="center"/>
          </w:tcPr>
          <w:p w14:paraId="6C6C9BF3">
            <w:pPr>
              <w:widowControl/>
              <w:jc w:val="center"/>
              <w:rPr>
                <w:rFonts w:ascii="Arial Narrow" w:hAnsi="Arial Narrow" w:cs="宋体"/>
                <w:b/>
                <w:bCs/>
                <w:kern w:val="0"/>
                <w:sz w:val="18"/>
                <w:szCs w:val="18"/>
              </w:rPr>
            </w:pPr>
          </w:p>
        </w:tc>
      </w:tr>
    </w:tbl>
    <w:p w14:paraId="6BD2B6A4"/>
    <w:p w14:paraId="7D860F2A"/>
    <w:p w14:paraId="414BC993"/>
    <w:p w14:paraId="508C239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KSOFF9CBECC6">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 w:name="KSOF722E2DD2">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B25D">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21DC7">
                          <w:pPr>
                            <w:pStyle w:val="3"/>
                            <w:jc w:val="right"/>
                          </w:pPr>
                          <w:r>
                            <w:fldChar w:fldCharType="begin"/>
                          </w:r>
                          <w:r>
                            <w:instrText xml:space="preserve"> PAGE   \* MERGEFORMAT </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721DC7">
                    <w:pPr>
                      <w:pStyle w:val="3"/>
                      <w:jc w:val="right"/>
                    </w:pPr>
                    <w:r>
                      <w:fldChar w:fldCharType="begin"/>
                    </w:r>
                    <w:r>
                      <w:instrText xml:space="preserve"> PAGE   \* MERGEFORMAT </w:instrText>
                    </w:r>
                    <w:r>
                      <w:fldChar w:fldCharType="separate"/>
                    </w:r>
                    <w:r>
                      <w:rPr>
                        <w:lang w:val="zh-CN"/>
                      </w:rPr>
                      <w:t>10</w:t>
                    </w:r>
                    <w:r>
                      <w:rPr>
                        <w:lang w:val="zh-CN"/>
                      </w:rPr>
                      <w:fldChar w:fldCharType="end"/>
                    </w:r>
                  </w:p>
                </w:txbxContent>
              </v:textbox>
            </v:shape>
          </w:pict>
        </mc:Fallback>
      </mc:AlternateContent>
    </w:r>
  </w:p>
  <w:p w14:paraId="7945BF6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20B4F"/>
    <w:multiLevelType w:val="singleLevel"/>
    <w:tmpl w:val="67E20B4F"/>
    <w:lvl w:ilvl="0" w:tentative="0">
      <w:start w:val="2"/>
      <w:numFmt w:val="chineseCounting"/>
      <w:suff w:val="nothing"/>
      <w:lvlText w:val="（%1）"/>
      <w:lvlJc w:val="left"/>
    </w:lvl>
  </w:abstractNum>
  <w:abstractNum w:abstractNumId="1">
    <w:nsid w:val="67E20D6F"/>
    <w:multiLevelType w:val="singleLevel"/>
    <w:tmpl w:val="67E20D6F"/>
    <w:lvl w:ilvl="0" w:tentative="0">
      <w:start w:val="2"/>
      <w:numFmt w:val="chineseCounting"/>
      <w:suff w:val="nothing"/>
      <w:lvlText w:val="（%1）"/>
      <w:lvlJc w:val="left"/>
    </w:lvl>
  </w:abstractNum>
  <w:abstractNum w:abstractNumId="2">
    <w:nsid w:val="67E20F9B"/>
    <w:multiLevelType w:val="singleLevel"/>
    <w:tmpl w:val="67E20F9B"/>
    <w:lvl w:ilvl="0" w:tentative="0">
      <w:start w:val="2"/>
      <w:numFmt w:val="chineseCounting"/>
      <w:suff w:val="nothing"/>
      <w:lvlText w:val="（%1）"/>
      <w:lvlJc w:val="left"/>
    </w:lvl>
  </w:abstractNum>
  <w:abstractNum w:abstractNumId="3">
    <w:nsid w:val="67E21012"/>
    <w:multiLevelType w:val="singleLevel"/>
    <w:tmpl w:val="67E21012"/>
    <w:lvl w:ilvl="0" w:tentative="0">
      <w:start w:val="1"/>
      <w:numFmt w:val="chineseCounting"/>
      <w:suff w:val="nothing"/>
      <w:lvlText w:val="（%1）"/>
      <w:lvlJc w:val="left"/>
    </w:lvl>
  </w:abstractNum>
  <w:abstractNum w:abstractNumId="4">
    <w:nsid w:val="67E210C9"/>
    <w:multiLevelType w:val="singleLevel"/>
    <w:tmpl w:val="67E210C9"/>
    <w:lvl w:ilvl="0" w:tentative="0">
      <w:start w:val="4"/>
      <w:numFmt w:val="chineseCounting"/>
      <w:suff w:val="nothing"/>
      <w:lvlText w:val="（%1）"/>
      <w:lvlJc w:val="left"/>
    </w:lvl>
  </w:abstractNum>
  <w:abstractNum w:abstractNumId="5">
    <w:nsid w:val="67E21113"/>
    <w:multiLevelType w:val="singleLevel"/>
    <w:tmpl w:val="67E21113"/>
    <w:lvl w:ilvl="0" w:tentative="0">
      <w:start w:val="5"/>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AE"/>
    <w:rsid w:val="000901C6"/>
    <w:rsid w:val="00094DB0"/>
    <w:rsid w:val="000A60DF"/>
    <w:rsid w:val="000D0D98"/>
    <w:rsid w:val="000E3F5D"/>
    <w:rsid w:val="00156A43"/>
    <w:rsid w:val="001640AE"/>
    <w:rsid w:val="001C53DE"/>
    <w:rsid w:val="002020EC"/>
    <w:rsid w:val="00202F55"/>
    <w:rsid w:val="002B5392"/>
    <w:rsid w:val="0035374E"/>
    <w:rsid w:val="003B04C9"/>
    <w:rsid w:val="003B346C"/>
    <w:rsid w:val="004027B0"/>
    <w:rsid w:val="00440B29"/>
    <w:rsid w:val="004446FD"/>
    <w:rsid w:val="0044562C"/>
    <w:rsid w:val="00471E66"/>
    <w:rsid w:val="004A18B3"/>
    <w:rsid w:val="004E6E08"/>
    <w:rsid w:val="00592329"/>
    <w:rsid w:val="005F69C4"/>
    <w:rsid w:val="00612182"/>
    <w:rsid w:val="00614D59"/>
    <w:rsid w:val="00625B22"/>
    <w:rsid w:val="0063307C"/>
    <w:rsid w:val="006366B5"/>
    <w:rsid w:val="006567A8"/>
    <w:rsid w:val="007B06E4"/>
    <w:rsid w:val="007D0EBC"/>
    <w:rsid w:val="00831681"/>
    <w:rsid w:val="00896CBE"/>
    <w:rsid w:val="009A3FF2"/>
    <w:rsid w:val="009D1170"/>
    <w:rsid w:val="009F7A94"/>
    <w:rsid w:val="00A01AE7"/>
    <w:rsid w:val="00A9773E"/>
    <w:rsid w:val="00AE1811"/>
    <w:rsid w:val="00AE2B57"/>
    <w:rsid w:val="00C14378"/>
    <w:rsid w:val="00C5210E"/>
    <w:rsid w:val="00CC3039"/>
    <w:rsid w:val="00E54E06"/>
    <w:rsid w:val="00EB0B27"/>
    <w:rsid w:val="00EB1E5B"/>
    <w:rsid w:val="00F20014"/>
    <w:rsid w:val="00F920C0"/>
    <w:rsid w:val="00FC5B60"/>
    <w:rsid w:val="00FC75B7"/>
    <w:rsid w:val="00FD134A"/>
    <w:rsid w:val="02D22AB4"/>
    <w:rsid w:val="09FC5BD2"/>
    <w:rsid w:val="10EE4806"/>
    <w:rsid w:val="129D291A"/>
    <w:rsid w:val="184E72AE"/>
    <w:rsid w:val="29590B19"/>
    <w:rsid w:val="2B52710C"/>
    <w:rsid w:val="30B447CB"/>
    <w:rsid w:val="34893E73"/>
    <w:rsid w:val="36FF7138"/>
    <w:rsid w:val="3A9D5FEE"/>
    <w:rsid w:val="3C0A2A3A"/>
    <w:rsid w:val="3CCB4E8B"/>
    <w:rsid w:val="49364954"/>
    <w:rsid w:val="4ACE5D94"/>
    <w:rsid w:val="5CC954FE"/>
    <w:rsid w:val="79097C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7"/>
    <w:qFormat/>
    <w:uiPriority w:val="99"/>
    <w:pPr>
      <w:keepNext/>
      <w:keepLines/>
      <w:widowControl/>
      <w:overflowPunct w:val="0"/>
      <w:autoSpaceDE w:val="0"/>
      <w:autoSpaceDN w:val="0"/>
      <w:adjustRightInd w:val="0"/>
      <w:spacing w:before="260" w:after="260" w:line="416" w:lineRule="auto"/>
      <w:outlineLvl w:val="1"/>
    </w:pPr>
    <w:rPr>
      <w:rFonts w:ascii="Arial" w:hAnsi="Arial" w:eastAsia="黑体"/>
      <w:b/>
      <w:bCs/>
      <w:kern w:val="0"/>
      <w:sz w:val="32"/>
      <w:szCs w:val="32"/>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2 Char"/>
    <w:basedOn w:val="6"/>
    <w:link w:val="2"/>
    <w:qFormat/>
    <w:locked/>
    <w:uiPriority w:val="99"/>
    <w:rPr>
      <w:rFonts w:ascii="Arial" w:hAnsi="Arial" w:eastAsia="黑体" w:cs="Times New Roman"/>
      <w:b/>
      <w:bCs/>
      <w:kern w:val="0"/>
      <w:sz w:val="32"/>
      <w:szCs w:val="32"/>
    </w:rPr>
  </w:style>
  <w:style w:type="character" w:customStyle="1" w:styleId="8">
    <w:name w:val="Header Char"/>
    <w:basedOn w:val="6"/>
    <w:link w:val="4"/>
    <w:semiHidden/>
    <w:qFormat/>
    <w:locked/>
    <w:uiPriority w:val="99"/>
    <w:rPr>
      <w:rFonts w:cs="Times New Roman"/>
      <w:sz w:val="18"/>
      <w:szCs w:val="18"/>
    </w:rPr>
  </w:style>
  <w:style w:type="character" w:customStyle="1" w:styleId="9">
    <w:name w:val="Footer Char"/>
    <w:basedOn w:val="6"/>
    <w:link w:val="3"/>
    <w:qFormat/>
    <w:locked/>
    <w:uiPriority w:val="99"/>
    <w:rPr>
      <w:rFonts w:cs="Times New Roman"/>
      <w:sz w:val="18"/>
      <w:szCs w:val="18"/>
    </w:rPr>
  </w:style>
  <w:style w:type="character" w:customStyle="1" w:styleId="10">
    <w:name w:val="公文文号"/>
    <w:qFormat/>
    <w:uiPriority w:val="99"/>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fmczj</Company>
  <Pages>11</Pages>
  <Words>1121</Words>
  <Characters>1176</Characters>
  <Lines>0</Lines>
  <Paragraphs>0</Paragraphs>
  <TotalTime>0</TotalTime>
  <ScaleCrop>false</ScaleCrop>
  <LinksUpToDate>false</LinksUpToDate>
  <CharactersWithSpaces>1179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2022-03-22T07:31:00Z</dcterms:created>
  <dc:creator>张子明</dc:creator>
  <cp:lastModifiedBy>momo</cp:lastModifiedBy>
  <cp:lastPrinted>2025-09-11T03:03:00Z</cp:lastPrinted>
  <dcterms:modified xsi:type="dcterms:W3CDTF">2026-04-14T07:42:05Z</dcterms:modified>
  <dc:title>富民县政务服务管理局2021窗口人员服装采购项目支出绩效评价报告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8E86ACB140144E1DAE56F6426009C967_12</vt:lpwstr>
  </property>
</Properties>
</file>