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left="263" w:leftChars="125"/>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昆明新一轮创建全国民族团结进步示范市典型示范点提升经费项目支出绩效评价报告</w:t>
      </w:r>
    </w:p>
    <w:p>
      <w:pPr>
        <w:spacing w:line="500" w:lineRule="exact"/>
        <w:ind w:left="263" w:leftChars="125" w:firstLine="640" w:firstLineChars="200"/>
        <w:rPr>
          <w:rFonts w:ascii="黑体" w:hAnsi="黑体" w:eastAsia="黑体" w:cs="黑体"/>
          <w:sz w:val="32"/>
          <w:szCs w:val="32"/>
        </w:rPr>
      </w:pP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一、基本情况</w:t>
      </w:r>
    </w:p>
    <w:p>
      <w:pPr>
        <w:spacing w:line="600" w:lineRule="exact"/>
        <w:ind w:left="263" w:leftChars="125" w:firstLine="640" w:firstLineChars="200"/>
        <w:rPr>
          <w:rFonts w:ascii="Times New Roman" w:hAnsi="Times New Roman" w:eastAsia="仿宋_GB2312"/>
          <w:sz w:val="32"/>
          <w:szCs w:val="32"/>
        </w:rPr>
      </w:pPr>
      <w:r>
        <w:rPr>
          <w:rFonts w:hint="eastAsia" w:ascii="楷体_GB2312" w:hAnsi="楷体_GB2312" w:eastAsia="楷体_GB2312" w:cs="楷体_GB2312"/>
          <w:sz w:val="32"/>
          <w:szCs w:val="32"/>
        </w:rPr>
        <w:t>（一）项目概况。</w:t>
      </w:r>
    </w:p>
    <w:p>
      <w:pPr>
        <w:spacing w:line="600" w:lineRule="exact"/>
        <w:ind w:left="263" w:leftChars="125" w:firstLine="640" w:firstLineChars="200"/>
        <w:rPr>
          <w:rFonts w:ascii="Times New Roman" w:hAnsi="Times New Roman" w:eastAsia="仿宋_GB2312"/>
          <w:sz w:val="32"/>
          <w:szCs w:val="32"/>
        </w:rPr>
      </w:pPr>
      <w:r>
        <w:rPr>
          <w:rFonts w:hint="eastAsia" w:ascii="Times New Roman" w:hAnsi="Times New Roman" w:eastAsia="仿宋_GB2312"/>
          <w:sz w:val="32"/>
          <w:szCs w:val="32"/>
        </w:rPr>
        <w:t>1、项目背景：</w:t>
      </w:r>
    </w:p>
    <w:p>
      <w:pPr>
        <w:spacing w:line="600" w:lineRule="exact"/>
        <w:ind w:left="263" w:leftChars="125"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全市创建全国民族团结进步示范市工作要求，围绕“一圈三走廊”民族团结进步示范创建格局，全面统筹全市点位打造工作，推动各县（市）区在深化内涵、丰富载体、创新方法上再下功夫，在点位讲解、成果展示、沉浸体验上再作提升，按照“十个一”（有一个坚强有力的组织体系、有一个科学可行的创建方案、有一个鲜明的创建主题、有一批高水平的解说员、有一套完备的展呈内容、有一系列创新突现的示范点位、有一条科学的检查路线、有一个浓厚的宣传氛围、有一套规范完整的档案资料、有一批高素质的访谈调查人员）的标准，打造一批高质量的典型示范点位。</w:t>
      </w:r>
    </w:p>
    <w:p>
      <w:pPr>
        <w:spacing w:line="600" w:lineRule="exact"/>
        <w:ind w:left="263" w:leftChars="125" w:firstLine="640" w:firstLineChars="200"/>
        <w:rPr>
          <w:rFonts w:ascii="Times New Roman" w:hAnsi="Times New Roman" w:eastAsia="仿宋_GB2312"/>
          <w:sz w:val="32"/>
          <w:szCs w:val="32"/>
        </w:rPr>
      </w:pPr>
      <w:r>
        <w:rPr>
          <w:rFonts w:hint="eastAsia" w:ascii="Times New Roman" w:hAnsi="Times New Roman" w:eastAsia="仿宋_GB2312"/>
          <w:sz w:val="32"/>
          <w:szCs w:val="32"/>
        </w:rPr>
        <w:t>2、项目实施内容：按照全市创建全国民族团结进步示范市工作要求，配合大营镇创建民族团结进步示范点。</w:t>
      </w:r>
    </w:p>
    <w:p>
      <w:pPr>
        <w:spacing w:line="600" w:lineRule="exact"/>
        <w:ind w:left="263" w:leftChars="125" w:firstLine="640" w:firstLineChars="200"/>
        <w:rPr>
          <w:rFonts w:ascii="Times New Roman" w:hAnsi="Times New Roman" w:eastAsia="仿宋_GB2312"/>
          <w:sz w:val="32"/>
          <w:szCs w:val="32"/>
        </w:rPr>
      </w:pPr>
      <w:r>
        <w:rPr>
          <w:rFonts w:hint="eastAsia" w:ascii="Times New Roman" w:hAnsi="Times New Roman" w:eastAsia="仿宋_GB2312"/>
          <w:sz w:val="32"/>
          <w:szCs w:val="32"/>
        </w:rPr>
        <w:t>3、资金投入及使用情况</w:t>
      </w:r>
    </w:p>
    <w:p>
      <w:pPr>
        <w:spacing w:line="600" w:lineRule="exact"/>
        <w:ind w:left="263" w:leftChars="125" w:firstLine="640" w:firstLineChars="200"/>
        <w:rPr>
          <w:rFonts w:ascii="Times New Roman" w:hAnsi="Times New Roman" w:eastAsia="仿宋_GB2312"/>
          <w:sz w:val="32"/>
          <w:szCs w:val="32"/>
        </w:rPr>
      </w:pPr>
      <w:r>
        <w:rPr>
          <w:rFonts w:hint="eastAsia" w:ascii="Times New Roman" w:hAnsi="Times New Roman" w:eastAsia="仿宋_GB2312"/>
          <w:sz w:val="32"/>
          <w:szCs w:val="32"/>
        </w:rPr>
        <w:t>（1）资金下达情况</w:t>
      </w:r>
    </w:p>
    <w:p>
      <w:pPr>
        <w:spacing w:line="600" w:lineRule="exact"/>
        <w:ind w:left="263" w:leftChars="125"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根据《昆明新一轮创建全国民族团结进步示范市典型示范点提升经费》（昆财行〔2024〕114号），县财政局预算1万元。</w:t>
      </w:r>
    </w:p>
    <w:p>
      <w:pPr>
        <w:spacing w:line="600" w:lineRule="exact"/>
        <w:ind w:left="263" w:leftChars="125" w:firstLine="640" w:firstLineChars="200"/>
        <w:rPr>
          <w:rFonts w:ascii="Times New Roman" w:hAnsi="Times New Roman" w:eastAsia="仿宋_GB2312"/>
          <w:sz w:val="32"/>
          <w:szCs w:val="32"/>
        </w:rPr>
      </w:pPr>
      <w:r>
        <w:rPr>
          <w:rFonts w:ascii="Times New Roman" w:hAnsi="Times New Roman" w:eastAsia="仿宋_GB2312"/>
          <w:sz w:val="32"/>
          <w:szCs w:val="32"/>
        </w:rPr>
        <w:t>（2）财政资金到位情况</w:t>
      </w:r>
    </w:p>
    <w:p>
      <w:pPr>
        <w:spacing w:line="600" w:lineRule="exact"/>
        <w:ind w:left="263" w:leftChars="125"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2024年昆明新一轮创建全国民族团结进步示范市典型示范点提升经费实际到位1万元</w:t>
      </w:r>
      <w:r>
        <w:rPr>
          <w:rFonts w:hint="eastAsia" w:ascii="Times New Roman" w:hAnsi="Times New Roman" w:eastAsia="仿宋_GB2312"/>
          <w:sz w:val="32"/>
          <w:szCs w:val="32"/>
          <w:lang w:val="en-US" w:eastAsia="zh-CN"/>
        </w:rPr>
        <w:t>,2024年支付0.72万元，2024年结转0.28万元至2025年使用。</w:t>
      </w:r>
    </w:p>
    <w:p>
      <w:pPr>
        <w:spacing w:line="600" w:lineRule="exact"/>
        <w:ind w:left="263" w:leftChars="125" w:firstLine="640" w:firstLineChars="200"/>
        <w:rPr>
          <w:rFonts w:ascii="Times New Roman" w:hAnsi="Times New Roman" w:eastAsia="仿宋_GB2312"/>
          <w:sz w:val="32"/>
          <w:szCs w:val="32"/>
        </w:rPr>
      </w:pPr>
      <w:r>
        <w:rPr>
          <w:rFonts w:hint="eastAsia" w:ascii="Times New Roman" w:hAnsi="Times New Roman" w:eastAsia="仿宋_GB2312"/>
          <w:sz w:val="32"/>
          <w:szCs w:val="32"/>
        </w:rPr>
        <w:t>(3)资金使用情况</w:t>
      </w:r>
    </w:p>
    <w:p>
      <w:pPr>
        <w:spacing w:line="600" w:lineRule="exact"/>
        <w:ind w:left="263" w:leftChars="125" w:firstLine="640" w:firstLineChars="200"/>
        <w:rPr>
          <w:rFonts w:ascii="Times New Roman" w:hAnsi="Times New Roman" w:eastAsia="仿宋_GB2312"/>
          <w:sz w:val="32"/>
          <w:szCs w:val="32"/>
        </w:rPr>
      </w:pPr>
      <w:r>
        <w:rPr>
          <w:rFonts w:hint="eastAsia" w:ascii="Times New Roman" w:hAnsi="Times New Roman" w:eastAsia="仿宋_GB2312"/>
          <w:sz w:val="32"/>
          <w:szCs w:val="32"/>
        </w:rPr>
        <w:t>按照要求，该专项资金预算至大营派出所支出，大营派出所按照相关资金使用范围安排支出。至202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年12月31日，该笔资支出</w:t>
      </w:r>
      <w:r>
        <w:rPr>
          <w:rFonts w:hint="eastAsia" w:ascii="Times New Roman" w:hAnsi="Times New Roman" w:eastAsia="仿宋_GB2312"/>
          <w:sz w:val="32"/>
          <w:szCs w:val="32"/>
          <w:lang w:val="en-US" w:eastAsia="zh-CN"/>
        </w:rPr>
        <w:t>0.28</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资金执行完毕</w:t>
      </w:r>
      <w:r>
        <w:rPr>
          <w:rFonts w:hint="eastAsia" w:ascii="Times New Roman" w:hAnsi="Times New Roman" w:eastAsia="仿宋_GB2312"/>
          <w:sz w:val="32"/>
          <w:szCs w:val="32"/>
        </w:rPr>
        <w:t>。</w:t>
      </w:r>
    </w:p>
    <w:p>
      <w:pPr>
        <w:spacing w:line="600" w:lineRule="exact"/>
        <w:ind w:left="263" w:leftChars="125" w:firstLine="640" w:firstLineChars="200"/>
        <w:rPr>
          <w:rFonts w:ascii="Times New Roman" w:hAnsi="Times New Roman" w:eastAsia="仿宋_GB2312"/>
          <w:sz w:val="32"/>
          <w:szCs w:val="32"/>
        </w:rPr>
      </w:pPr>
      <w:r>
        <w:rPr>
          <w:rFonts w:hint="eastAsia" w:ascii="楷体_GB2312" w:hAnsi="楷体_GB2312" w:eastAsia="楷体_GB2312" w:cs="楷体_GB2312"/>
          <w:sz w:val="32"/>
          <w:szCs w:val="32"/>
        </w:rPr>
        <w:t>（二）项目绩效目标。</w:t>
      </w:r>
    </w:p>
    <w:p>
      <w:pPr>
        <w:spacing w:line="600" w:lineRule="exact"/>
        <w:ind w:left="263" w:leftChars="125" w:firstLine="640" w:firstLineChars="200"/>
        <w:rPr>
          <w:rFonts w:ascii="Times New Roman" w:hAnsi="Times New Roman" w:eastAsia="仿宋_GB2312"/>
          <w:sz w:val="32"/>
          <w:szCs w:val="32"/>
        </w:rPr>
      </w:pPr>
      <w:r>
        <w:rPr>
          <w:rFonts w:hint="eastAsia" w:ascii="Times New Roman" w:hAnsi="Times New Roman" w:eastAsia="仿宋_GB2312"/>
          <w:sz w:val="32"/>
          <w:szCs w:val="32"/>
        </w:rPr>
        <w:t>总体目标：通过项目的实施，系统谋划新一轮创建全国民族团结进步示范市工作，围绕“一圈三走廊”民族团结进步示范创建格局，全面统筹全市点位打造工作，推动各县（市）区在深化内涵、丰富载体、创新方法上再下功夫，在点位讲解、成果展示、沉浸体验上再作提升，按照“十个一”（有一个坚强有力的组织体系、有一个科学可行的创建方案、有一个鲜明的创建主题、有一批高水平的解说员、有一套完备的展呈内容、有一系列创新突现的示范点位、有一条科学的检查路线、有一个浓厚的宣传氛围、有一套规范完整的档案资料、有一批高素质的访谈调查人员）的标准，打造一批高质量的典型示范点位。</w:t>
      </w:r>
    </w:p>
    <w:p>
      <w:pPr>
        <w:spacing w:line="600" w:lineRule="exact"/>
        <w:ind w:left="263" w:leftChars="125" w:firstLine="640" w:firstLineChars="200"/>
        <w:rPr>
          <w:rFonts w:ascii="楷体_GB2312" w:hAnsi="楷体_GB2312" w:eastAsia="楷体_GB2312" w:cs="楷体_GB2312"/>
          <w:sz w:val="32"/>
          <w:szCs w:val="32"/>
        </w:rPr>
      </w:pPr>
      <w:r>
        <w:rPr>
          <w:rFonts w:hint="eastAsia" w:ascii="Times New Roman" w:hAnsi="Times New Roman" w:eastAsia="仿宋_GB2312"/>
          <w:sz w:val="32"/>
          <w:szCs w:val="32"/>
        </w:rPr>
        <w:t>阶段性目标：202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年内在预算</w:t>
      </w:r>
      <w:r>
        <w:rPr>
          <w:rFonts w:hint="eastAsia" w:ascii="Times New Roman" w:hAnsi="Times New Roman" w:eastAsia="仿宋_GB2312"/>
          <w:sz w:val="32"/>
          <w:szCs w:val="32"/>
          <w:lang w:val="en-US" w:eastAsia="zh-CN"/>
        </w:rPr>
        <w:t>0.28</w:t>
      </w:r>
      <w:r>
        <w:rPr>
          <w:rFonts w:hint="eastAsia" w:ascii="Times New Roman" w:hAnsi="Times New Roman" w:eastAsia="仿宋_GB2312"/>
          <w:sz w:val="32"/>
          <w:szCs w:val="32"/>
        </w:rPr>
        <w:t>万元范围内配合完成民族团结示范点的创建。</w:t>
      </w:r>
    </w:p>
    <w:p>
      <w:pPr>
        <w:spacing w:line="600" w:lineRule="exact"/>
        <w:ind w:left="263" w:leftChars="125" w:firstLine="640" w:firstLineChars="200"/>
        <w:rPr>
          <w:rFonts w:ascii="Times New Roman" w:hAnsi="Times New Roman" w:eastAsia="仿宋_GB2312"/>
          <w:sz w:val="32"/>
          <w:szCs w:val="32"/>
        </w:rPr>
      </w:pPr>
      <w:r>
        <w:rPr>
          <w:rFonts w:hint="eastAsia" w:ascii="楷体_GB2312" w:hAnsi="楷体_GB2312" w:eastAsia="楷体_GB2312" w:cs="楷体_GB2312"/>
          <w:sz w:val="32"/>
          <w:szCs w:val="32"/>
        </w:rPr>
        <w:t>（三）项目组织管理情况。</w:t>
      </w:r>
    </w:p>
    <w:p>
      <w:pPr>
        <w:spacing w:line="600" w:lineRule="exact"/>
        <w:ind w:left="263" w:leftChars="125" w:firstLine="640" w:firstLineChars="200"/>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年，按照《昆明新一轮创建全国民族团结进步示范市典型示范点提升经费》（昆财行〔2024〕114号）要求县财政</w:t>
      </w:r>
      <w:r>
        <w:rPr>
          <w:rFonts w:hint="eastAsia" w:ascii="Times New Roman" w:hAnsi="Times New Roman" w:eastAsia="仿宋_GB2312"/>
          <w:sz w:val="32"/>
          <w:szCs w:val="32"/>
          <w:lang w:eastAsia="zh-CN"/>
        </w:rPr>
        <w:t>年初结转</w:t>
      </w:r>
      <w:r>
        <w:rPr>
          <w:rFonts w:hint="eastAsia" w:ascii="Times New Roman" w:hAnsi="Times New Roman" w:eastAsia="仿宋_GB2312"/>
          <w:sz w:val="32"/>
          <w:szCs w:val="32"/>
          <w:lang w:val="en-US" w:eastAsia="zh-CN"/>
        </w:rPr>
        <w:t>0.28</w:t>
      </w:r>
      <w:r>
        <w:rPr>
          <w:rFonts w:hint="eastAsia" w:ascii="Times New Roman" w:hAnsi="Times New Roman" w:eastAsia="仿宋_GB2312"/>
          <w:sz w:val="32"/>
          <w:szCs w:val="32"/>
        </w:rPr>
        <w:t>万元至我单位，在收到相关文件后向局领导汇报，同意按照文件将该笔专项经费，经局党委研究，同意按照文件要求将该笔专项资金预算至大营派出所，大营派出所需按照专项资金使用范围严格支出。警务保障室对该笔专项资金支出严格把关审核。</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二、绩效评价工作开展情况</w:t>
      </w:r>
    </w:p>
    <w:p>
      <w:pPr>
        <w:spacing w:line="600" w:lineRule="exact"/>
        <w:ind w:left="263" w:leftChars="125"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（一）绩效评价目的、对象和范围。</w:t>
      </w:r>
    </w:p>
    <w:p>
      <w:pPr>
        <w:spacing w:line="600" w:lineRule="exact"/>
        <w:ind w:left="263" w:leftChars="125" w:firstLine="640" w:firstLineChars="200"/>
        <w:rPr>
          <w:rFonts w:ascii="Times New Roman" w:hAnsi="Times New Roman" w:eastAsia="仿宋_GB2312"/>
          <w:sz w:val="32"/>
          <w:szCs w:val="32"/>
        </w:rPr>
      </w:pPr>
      <w:r>
        <w:rPr>
          <w:rFonts w:ascii="Times New Roman" w:hAnsi="Times New Roman" w:eastAsia="仿宋_GB2312"/>
          <w:sz w:val="32"/>
          <w:szCs w:val="32"/>
        </w:rPr>
        <w:t>本次绩效评价的目的，是通过对该项目决策、过程、产出、效益等方面开展评价</w:t>
      </w:r>
      <w:r>
        <w:rPr>
          <w:rFonts w:hint="eastAsia" w:ascii="Times New Roman" w:hAnsi="Times New Roman" w:eastAsia="仿宋_GB2312"/>
          <w:sz w:val="32"/>
          <w:szCs w:val="32"/>
        </w:rPr>
        <w:t>，规范管理使用专项经费</w:t>
      </w:r>
      <w:r>
        <w:rPr>
          <w:rFonts w:ascii="Times New Roman" w:hAnsi="Times New Roman" w:eastAsia="仿宋_GB2312"/>
          <w:sz w:val="32"/>
          <w:szCs w:val="32"/>
        </w:rPr>
        <w:t>，总结经验，查找不足，发现问题，提出科学合理、具有可操作性的建议，从而推动项目实施单位有效履职，强化预算部门绩效意识，规范财政资金管理，优化财政资源配置，提高财政资金使用效益。</w:t>
      </w:r>
    </w:p>
    <w:p>
      <w:pPr>
        <w:spacing w:line="600" w:lineRule="exact"/>
        <w:ind w:left="263" w:leftChars="125" w:firstLine="640" w:firstLineChars="200"/>
        <w:rPr>
          <w:rFonts w:ascii="Times New Roman" w:hAnsi="Times New Roman" w:eastAsia="仿宋_GB2312"/>
          <w:sz w:val="32"/>
          <w:szCs w:val="32"/>
        </w:rPr>
      </w:pPr>
      <w:r>
        <w:rPr>
          <w:rFonts w:hint="eastAsia" w:ascii="Times New Roman" w:hAnsi="Times New Roman" w:eastAsia="仿宋_GB2312"/>
          <w:sz w:val="32"/>
          <w:szCs w:val="32"/>
        </w:rPr>
        <w:t>绩效管理对象昆明新一轮创建全国民族团结进步示范市典型示范点提升经费管理使用情况。</w:t>
      </w:r>
    </w:p>
    <w:p>
      <w:pPr>
        <w:spacing w:line="600" w:lineRule="exact"/>
        <w:ind w:left="263" w:leftChars="125" w:firstLine="640" w:firstLineChars="200"/>
        <w:rPr>
          <w:rFonts w:ascii="Times New Roman" w:hAnsi="Times New Roman" w:eastAsia="仿宋_GB2312"/>
          <w:sz w:val="32"/>
          <w:szCs w:val="32"/>
        </w:rPr>
      </w:pPr>
      <w:r>
        <w:rPr>
          <w:rFonts w:hint="eastAsia" w:ascii="Times New Roman" w:hAnsi="Times New Roman" w:eastAsia="仿宋_GB2312"/>
          <w:sz w:val="32"/>
          <w:szCs w:val="32"/>
        </w:rPr>
        <w:t>绩效管理范围为事前资金预算，资金使用计划安排；事中按照资金使用范围严格资金使用；事后对本次资金支出绩效评价。</w:t>
      </w:r>
    </w:p>
    <w:p>
      <w:pPr>
        <w:spacing w:line="600" w:lineRule="exact"/>
        <w:ind w:left="263" w:leftChars="125"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（二）绩效评价原则</w:t>
      </w:r>
    </w:p>
    <w:p>
      <w:pPr>
        <w:topLinePunct/>
        <w:spacing w:line="560" w:lineRule="exact"/>
        <w:ind w:firstLine="803" w:firstLineChars="250"/>
        <w:rPr>
          <w:rFonts w:ascii="Times New Roman" w:hAnsi="Times New Roman" w:eastAsia="仿宋_GB2312"/>
          <w:b/>
          <w:sz w:val="32"/>
          <w:szCs w:val="32"/>
        </w:rPr>
      </w:pPr>
      <w:r>
        <w:rPr>
          <w:rFonts w:ascii="Times New Roman" w:hAnsi="Times New Roman" w:eastAsia="仿宋_GB2312"/>
          <w:b/>
          <w:sz w:val="32"/>
          <w:szCs w:val="32"/>
        </w:rPr>
        <w:t>1.绩效评价原则。</w:t>
      </w:r>
    </w:p>
    <w:p>
      <w:pPr>
        <w:topLinePunct/>
        <w:spacing w:line="56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（1）科学规范。运用科学合理的方法，按照规范的程序，对项目绩效进行客观、公正的反映。</w:t>
      </w:r>
    </w:p>
    <w:p>
      <w:pPr>
        <w:topLinePunct/>
        <w:spacing w:line="56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（2）统筹兼顾原则。职责明确，与单位自评各有侧重、相互衔接，在单位自评的基础上开展此次绩效评价工作。</w:t>
      </w:r>
    </w:p>
    <w:p>
      <w:pPr>
        <w:topLinePunct/>
        <w:spacing w:line="56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（3）激励约束原则。绩效评价结果与预算安排、政策调整、改进管理实质性挂钩，体现奖优罚劣和激励相容导向，有效要安排、低效要压减、无效要问责。</w:t>
      </w:r>
    </w:p>
    <w:p>
      <w:pPr>
        <w:topLinePunct/>
        <w:spacing w:line="560" w:lineRule="exact"/>
        <w:ind w:firstLine="800" w:firstLineChars="250"/>
        <w:rPr>
          <w:rFonts w:ascii="Times New Roman" w:hAnsi="Times New Roman" w:eastAsia="仿宋_GB2312"/>
          <w:sz w:val="32"/>
          <w:szCs w:val="32"/>
        </w:rPr>
      </w:pPr>
      <w:r>
        <w:rPr>
          <w:rFonts w:ascii="Times New Roman" w:hAnsi="Times New Roman" w:eastAsia="仿宋_GB2312"/>
          <w:sz w:val="32"/>
          <w:szCs w:val="32"/>
        </w:rPr>
        <w:t>（4）公开透明原则。绩效评价结果依法依规公开，并自觉接受社会监督</w:t>
      </w:r>
      <w:r>
        <w:rPr>
          <w:rFonts w:hint="eastAsia" w:ascii="Times New Roman" w:hAnsi="Times New Roman" w:eastAsia="仿宋_GB2312"/>
          <w:sz w:val="32"/>
          <w:szCs w:val="32"/>
        </w:rPr>
        <w:t>。</w:t>
      </w:r>
    </w:p>
    <w:p>
      <w:pPr>
        <w:topLinePunct/>
        <w:spacing w:line="560" w:lineRule="exact"/>
        <w:ind w:firstLine="803" w:firstLineChars="250"/>
        <w:rPr>
          <w:rFonts w:ascii="Times New Roman" w:hAnsi="Times New Roman" w:eastAsia="仿宋_GB2312"/>
          <w:b/>
          <w:sz w:val="32"/>
          <w:szCs w:val="32"/>
        </w:rPr>
      </w:pPr>
      <w:r>
        <w:rPr>
          <w:rFonts w:ascii="Times New Roman" w:hAnsi="Times New Roman" w:eastAsia="仿宋_GB2312"/>
          <w:b/>
          <w:sz w:val="32"/>
          <w:szCs w:val="32"/>
        </w:rPr>
        <w:t>2.绩效评价方法。</w:t>
      </w:r>
    </w:p>
    <w:p>
      <w:pPr>
        <w:topLinePunct/>
        <w:spacing w:line="56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根据实际资金执行率为</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%，本次绩效评价为</w:t>
      </w:r>
      <w:r>
        <w:rPr>
          <w:rFonts w:hint="eastAsia" w:ascii="Times New Roman" w:hAnsi="Times New Roman" w:eastAsia="仿宋_GB2312"/>
          <w:sz w:val="32"/>
          <w:szCs w:val="32"/>
          <w:lang w:eastAsia="zh-CN"/>
        </w:rPr>
        <w:t>优</w:t>
      </w:r>
      <w:r>
        <w:rPr>
          <w:rFonts w:hint="eastAsia" w:ascii="Times New Roman" w:hAnsi="Times New Roman" w:eastAsia="仿宋_GB2312"/>
          <w:sz w:val="32"/>
          <w:szCs w:val="32"/>
        </w:rPr>
        <w:t>。</w:t>
      </w:r>
    </w:p>
    <w:p>
      <w:pPr>
        <w:topLinePunct/>
        <w:spacing w:line="560" w:lineRule="exact"/>
        <w:ind w:firstLine="800" w:firstLineChars="250"/>
        <w:rPr>
          <w:rFonts w:ascii="Times New Roman" w:hAnsi="Times New Roman" w:eastAsia="黑体"/>
          <w:sz w:val="32"/>
          <w:szCs w:val="32"/>
        </w:rPr>
      </w:pPr>
      <w:r>
        <w:rPr>
          <w:rFonts w:ascii="Times New Roman" w:hAnsi="黑体" w:eastAsia="黑体"/>
          <w:sz w:val="32"/>
          <w:szCs w:val="32"/>
        </w:rPr>
        <w:t>三、评价结论</w:t>
      </w:r>
    </w:p>
    <w:p>
      <w:pPr>
        <w:topLinePunct/>
        <w:spacing w:line="560" w:lineRule="exact"/>
        <w:ind w:firstLine="800" w:firstLineChars="250"/>
        <w:rPr>
          <w:rFonts w:ascii="Times New Roman" w:hAnsi="Times New Roman" w:eastAsia="楷体_GB2312"/>
          <w:sz w:val="32"/>
          <w:szCs w:val="32"/>
        </w:rPr>
      </w:pPr>
      <w:r>
        <w:rPr>
          <w:rFonts w:ascii="Times New Roman" w:hAnsi="Times New Roman" w:eastAsia="楷体_GB2312"/>
          <w:sz w:val="32"/>
          <w:szCs w:val="32"/>
        </w:rPr>
        <w:t>（一）评价结果</w:t>
      </w:r>
    </w:p>
    <w:p>
      <w:pPr>
        <w:spacing w:line="600" w:lineRule="exact"/>
        <w:ind w:left="263" w:leftChars="125" w:firstLine="640" w:firstLineChars="200"/>
        <w:rPr>
          <w:rFonts w:ascii="楷体_GB2312" w:hAnsi="楷体_GB2312" w:eastAsia="楷体_GB2312" w:cs="楷体_GB2312"/>
          <w:sz w:val="32"/>
          <w:szCs w:val="32"/>
        </w:rPr>
      </w:pPr>
      <w:r>
        <w:rPr>
          <w:rFonts w:hint="eastAsia" w:ascii="Times New Roman" w:hAnsi="Times New Roman" w:eastAsia="楷体_GB2312"/>
          <w:sz w:val="32"/>
          <w:szCs w:val="32"/>
        </w:rPr>
        <w:t>本次</w:t>
      </w:r>
      <w:r>
        <w:rPr>
          <w:rFonts w:hint="eastAsia" w:ascii="Times New Roman" w:hAnsi="Times New Roman" w:eastAsia="仿宋_GB2312"/>
          <w:sz w:val="32"/>
          <w:szCs w:val="32"/>
        </w:rPr>
        <w:t>自评为</w:t>
      </w:r>
      <w:r>
        <w:rPr>
          <w:rFonts w:hint="eastAsia" w:ascii="Times New Roman" w:hAnsi="Times New Roman" w:eastAsia="仿宋_GB2312"/>
          <w:sz w:val="32"/>
          <w:szCs w:val="32"/>
          <w:lang w:val="en-US" w:eastAsia="zh-CN"/>
        </w:rPr>
        <w:t>94</w:t>
      </w:r>
      <w:bookmarkStart w:id="2" w:name="_GoBack"/>
      <w:bookmarkEnd w:id="2"/>
      <w:r>
        <w:rPr>
          <w:rFonts w:hint="eastAsia" w:ascii="Times New Roman" w:hAnsi="Times New Roman" w:eastAsia="仿宋_GB2312"/>
          <w:sz w:val="32"/>
          <w:szCs w:val="32"/>
        </w:rPr>
        <w:t>分，评定等级为“</w:t>
      </w:r>
      <w:r>
        <w:rPr>
          <w:rFonts w:hint="eastAsia" w:ascii="Times New Roman" w:hAnsi="Times New Roman" w:eastAsia="仿宋_GB2312"/>
          <w:sz w:val="32"/>
          <w:szCs w:val="32"/>
          <w:lang w:eastAsia="zh-CN"/>
        </w:rPr>
        <w:t>优</w:t>
      </w:r>
      <w:r>
        <w:rPr>
          <w:rFonts w:hint="eastAsia" w:ascii="Times New Roman" w:hAnsi="Times New Roman" w:eastAsia="仿宋_GB2312"/>
          <w:sz w:val="32"/>
          <w:szCs w:val="32"/>
        </w:rPr>
        <w:t>”。</w:t>
      </w:r>
    </w:p>
    <w:p>
      <w:pPr>
        <w:spacing w:line="600" w:lineRule="exact"/>
        <w:ind w:left="263" w:leftChars="125"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（三）绩效评价工作流程。</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三、综合评价情况及评价结论（附相关评分表）</w:t>
      </w:r>
    </w:p>
    <w:p>
      <w:pPr>
        <w:spacing w:line="600" w:lineRule="exact"/>
        <w:ind w:left="263" w:leftChars="125" w:firstLine="640" w:firstLineChars="200"/>
        <w:rPr>
          <w:rFonts w:ascii="楷体_GB2312" w:hAnsi="楷体_GB2312" w:eastAsia="楷体_GB2312" w:cs="楷体_GB2312"/>
          <w:sz w:val="32"/>
          <w:szCs w:val="32"/>
        </w:rPr>
      </w:pPr>
      <w:r>
        <w:rPr>
          <w:rFonts w:hint="eastAsia" w:ascii="仿宋" w:hAnsi="仿宋" w:eastAsia="仿宋"/>
          <w:sz w:val="32"/>
          <w:szCs w:val="32"/>
        </w:rPr>
        <w:t>（</w:t>
      </w:r>
      <w:r>
        <w:rPr>
          <w:rFonts w:hint="eastAsia" w:ascii="楷体_GB2312" w:hAnsi="楷体_GB2312" w:eastAsia="楷体_GB2312" w:cs="楷体_GB2312"/>
          <w:sz w:val="32"/>
          <w:szCs w:val="32"/>
        </w:rPr>
        <w:t>一）绩效评价综合结论。</w:t>
      </w:r>
    </w:p>
    <w:p>
      <w:pPr>
        <w:spacing w:line="600" w:lineRule="exact"/>
        <w:ind w:left="263" w:leftChars="125"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该项目本次绩效评价得分</w:t>
      </w:r>
      <w:r>
        <w:rPr>
          <w:rFonts w:hint="eastAsia" w:ascii="楷体_GB2312" w:hAnsi="楷体_GB2312" w:eastAsia="楷体_GB2312" w:cs="楷体_GB2312"/>
          <w:sz w:val="32"/>
          <w:szCs w:val="32"/>
          <w:lang w:val="en-US" w:eastAsia="zh-CN"/>
        </w:rPr>
        <w:t>94</w:t>
      </w:r>
      <w:r>
        <w:rPr>
          <w:rFonts w:ascii="楷体_GB2312" w:hAnsi="楷体_GB2312" w:eastAsia="楷体_GB2312" w:cs="楷体_GB2312"/>
          <w:sz w:val="32"/>
          <w:szCs w:val="32"/>
        </w:rPr>
        <w:t>分，评价等级为“</w:t>
      </w:r>
      <w:r>
        <w:rPr>
          <w:rFonts w:hint="eastAsia" w:ascii="楷体_GB2312" w:hAnsi="楷体_GB2312" w:eastAsia="楷体_GB2312" w:cs="楷体_GB2312"/>
          <w:sz w:val="32"/>
          <w:szCs w:val="32"/>
          <w:lang w:eastAsia="zh-CN"/>
        </w:rPr>
        <w:t>优</w:t>
      </w:r>
      <w:r>
        <w:rPr>
          <w:rFonts w:ascii="楷体_GB2312" w:hAnsi="楷体_GB2312" w:eastAsia="楷体_GB2312" w:cs="楷体_GB2312"/>
          <w:sz w:val="32"/>
          <w:szCs w:val="32"/>
        </w:rPr>
        <w:t>”。</w:t>
      </w:r>
    </w:p>
    <w:p>
      <w:pPr>
        <w:spacing w:line="600" w:lineRule="exact"/>
        <w:ind w:left="263" w:leftChars="125"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（二）绩效目标实现情况等。</w:t>
      </w:r>
    </w:p>
    <w:p>
      <w:pPr>
        <w:spacing w:line="600" w:lineRule="exact"/>
        <w:ind w:left="263" w:leftChars="125"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已实现预定绩效目标。</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四、绩效评价指标分析</w:t>
      </w:r>
    </w:p>
    <w:p>
      <w:pPr>
        <w:spacing w:line="600" w:lineRule="exact"/>
        <w:ind w:left="263" w:leftChars="125"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（一）项目决策情况分析。</w:t>
      </w:r>
    </w:p>
    <w:p>
      <w:pPr>
        <w:spacing w:line="600" w:lineRule="exact"/>
        <w:ind w:left="263" w:leftChars="125"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项目政策依据充分，按照规定的程序申请设立，项目预算申报文件、材料符合相关要求。</w:t>
      </w:r>
    </w:p>
    <w:p>
      <w:pPr>
        <w:spacing w:line="600" w:lineRule="exact"/>
        <w:ind w:left="263" w:leftChars="125"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项目申报的绩效目标完整性较好，</w:t>
      </w:r>
      <w:r>
        <w:rPr>
          <w:rFonts w:hint="eastAsia" w:ascii="楷体_GB2312" w:hAnsi="楷体_GB2312" w:eastAsia="楷体_GB2312" w:cs="楷体_GB2312"/>
          <w:sz w:val="32"/>
          <w:szCs w:val="32"/>
        </w:rPr>
        <w:t>资金尚未</w:t>
      </w:r>
      <w:r>
        <w:rPr>
          <w:rFonts w:ascii="楷体_GB2312" w:hAnsi="楷体_GB2312" w:eastAsia="楷体_GB2312" w:cs="楷体_GB2312"/>
          <w:sz w:val="32"/>
          <w:szCs w:val="32"/>
        </w:rPr>
        <w:t>出</w:t>
      </w:r>
      <w:r>
        <w:rPr>
          <w:rFonts w:hint="eastAsia" w:ascii="楷体_GB2312" w:hAnsi="楷体_GB2312" w:eastAsia="楷体_GB2312" w:cs="楷体_GB2312"/>
          <w:sz w:val="32"/>
          <w:szCs w:val="32"/>
        </w:rPr>
        <w:t>支出完毕</w:t>
      </w:r>
      <w:r>
        <w:rPr>
          <w:rFonts w:ascii="楷体_GB2312" w:hAnsi="楷体_GB2312" w:eastAsia="楷体_GB2312" w:cs="楷体_GB2312"/>
          <w:sz w:val="32"/>
          <w:szCs w:val="32"/>
        </w:rPr>
        <w:t>，。</w:t>
      </w:r>
    </w:p>
    <w:p>
      <w:pPr>
        <w:spacing w:line="600" w:lineRule="exact"/>
        <w:ind w:left="263" w:leftChars="125"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项目预算资金测算与分配方面，项目预算资金编制科学、合理。</w:t>
      </w:r>
    </w:p>
    <w:p>
      <w:pPr>
        <w:spacing w:line="600" w:lineRule="exact"/>
        <w:ind w:left="263" w:leftChars="125"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（二）项目过程情况分析</w:t>
      </w:r>
    </w:p>
    <w:p>
      <w:pPr>
        <w:spacing w:line="600" w:lineRule="exact"/>
        <w:ind w:left="263" w:leftChars="125"/>
        <w:rPr>
          <w:rFonts w:ascii="Times New Roman" w:hAnsi="Times New Roman" w:eastAsia="仿宋_GB2312"/>
          <w:sz w:val="32"/>
          <w:szCs w:val="32"/>
        </w:rPr>
      </w:pPr>
      <w:r>
        <w:rPr>
          <w:rFonts w:hint="eastAsia" w:ascii="Times New Roman" w:hAnsi="Times New Roman" w:eastAsia="仿宋_GB2312"/>
          <w:sz w:val="32"/>
          <w:szCs w:val="32"/>
        </w:rPr>
        <w:t>资金支出过程严格按照专项资金支出范围列支，支出规范合法合规。</w:t>
      </w:r>
    </w:p>
    <w:p>
      <w:pPr>
        <w:spacing w:line="600" w:lineRule="exact"/>
        <w:ind w:left="263" w:leftChars="125"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（三）项目产出情况分析。</w:t>
      </w:r>
    </w:p>
    <w:tbl>
      <w:tblPr>
        <w:tblStyle w:val="5"/>
        <w:tblW w:w="8426" w:type="dxa"/>
        <w:tblInd w:w="96" w:type="dxa"/>
        <w:tblLayout w:type="fixed"/>
        <w:tblCellMar>
          <w:top w:w="0" w:type="dxa"/>
          <w:left w:w="108" w:type="dxa"/>
          <w:bottom w:w="0" w:type="dxa"/>
          <w:right w:w="108" w:type="dxa"/>
        </w:tblCellMar>
      </w:tblPr>
      <w:tblGrid>
        <w:gridCol w:w="1224"/>
        <w:gridCol w:w="1379"/>
        <w:gridCol w:w="1995"/>
        <w:gridCol w:w="708"/>
        <w:gridCol w:w="780"/>
        <w:gridCol w:w="1632"/>
        <w:gridCol w:w="708"/>
      </w:tblGrid>
      <w:tr>
        <w:tblPrEx>
          <w:tblLayout w:type="fixed"/>
          <w:tblCellMar>
            <w:top w:w="0" w:type="dxa"/>
            <w:left w:w="108" w:type="dxa"/>
            <w:bottom w:w="0" w:type="dxa"/>
            <w:right w:w="108" w:type="dxa"/>
          </w:tblCellMar>
        </w:tblPrEx>
        <w:trPr>
          <w:trHeight w:val="525" w:hRule="atLeast"/>
        </w:trPr>
        <w:tc>
          <w:tcPr>
            <w:tcW w:w="60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4"/>
                <w:szCs w:val="24"/>
              </w:rPr>
            </w:pPr>
            <w:r>
              <w:rPr>
                <w:rFonts w:ascii="Arial" w:hAnsi="Arial" w:cs="Arial"/>
                <w:color w:val="000000"/>
                <w:kern w:val="0"/>
                <w:sz w:val="24"/>
                <w:szCs w:val="24"/>
              </w:rPr>
              <w:t>绩效指标</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指标完成情况</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是否完成</w:t>
            </w:r>
          </w:p>
        </w:tc>
      </w:tr>
      <w:tr>
        <w:tblPrEx>
          <w:tblLayout w:type="fixed"/>
          <w:tblCellMar>
            <w:top w:w="0" w:type="dxa"/>
            <w:left w:w="108" w:type="dxa"/>
            <w:bottom w:w="0" w:type="dxa"/>
            <w:right w:w="108" w:type="dxa"/>
          </w:tblCellMar>
        </w:tblPrEx>
        <w:trPr>
          <w:trHeight w:val="525" w:hRule="atLeast"/>
        </w:trPr>
        <w:tc>
          <w:tcPr>
            <w:tcW w:w="1224"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4"/>
                <w:szCs w:val="24"/>
              </w:rPr>
            </w:pPr>
            <w:r>
              <w:rPr>
                <w:rFonts w:ascii="Arial" w:hAnsi="Arial" w:cs="Arial"/>
                <w:color w:val="000000"/>
                <w:kern w:val="0"/>
                <w:sz w:val="24"/>
                <w:szCs w:val="24"/>
              </w:rPr>
              <w:t>一级指标</w:t>
            </w:r>
          </w:p>
        </w:tc>
        <w:tc>
          <w:tcPr>
            <w:tcW w:w="1379" w:type="dxa"/>
            <w:tcBorders>
              <w:top w:val="nil"/>
              <w:left w:val="nil"/>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4"/>
                <w:szCs w:val="24"/>
              </w:rPr>
            </w:pPr>
            <w:r>
              <w:rPr>
                <w:rFonts w:ascii="Arial" w:hAnsi="Arial" w:cs="Arial"/>
                <w:color w:val="000000"/>
                <w:kern w:val="0"/>
                <w:sz w:val="24"/>
                <w:szCs w:val="24"/>
              </w:rPr>
              <w:t>二级指标</w:t>
            </w:r>
          </w:p>
        </w:tc>
        <w:tc>
          <w:tcPr>
            <w:tcW w:w="1995" w:type="dxa"/>
            <w:tcBorders>
              <w:top w:val="nil"/>
              <w:left w:val="nil"/>
              <w:bottom w:val="single" w:color="000000" w:sz="4" w:space="0"/>
              <w:right w:val="single" w:color="000000" w:sz="4" w:space="0"/>
            </w:tcBorders>
            <w:shd w:val="clear" w:color="auto" w:fill="auto"/>
            <w:noWrap/>
            <w:vAlign w:val="center"/>
          </w:tcPr>
          <w:p>
            <w:pPr>
              <w:widowControl/>
              <w:jc w:val="center"/>
              <w:rPr>
                <w:rFonts w:ascii="Arial" w:hAnsi="Arial" w:cs="Arial"/>
                <w:color w:val="000000"/>
                <w:kern w:val="0"/>
                <w:sz w:val="24"/>
                <w:szCs w:val="24"/>
              </w:rPr>
            </w:pPr>
            <w:r>
              <w:rPr>
                <w:rFonts w:ascii="Arial" w:hAnsi="Arial" w:cs="Arial"/>
                <w:color w:val="000000"/>
                <w:kern w:val="0"/>
                <w:sz w:val="24"/>
                <w:szCs w:val="24"/>
              </w:rPr>
              <w:t>三级指标</w:t>
            </w:r>
          </w:p>
        </w:tc>
        <w:tc>
          <w:tcPr>
            <w:tcW w:w="708" w:type="dxa"/>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4"/>
                <w:szCs w:val="24"/>
              </w:rPr>
            </w:pPr>
            <w:r>
              <w:rPr>
                <w:rFonts w:ascii="Arial" w:hAnsi="Arial" w:cs="Arial"/>
                <w:color w:val="000000"/>
                <w:kern w:val="0"/>
                <w:sz w:val="24"/>
                <w:szCs w:val="24"/>
              </w:rPr>
              <w:t>指标性质</w:t>
            </w:r>
          </w:p>
        </w:tc>
        <w:tc>
          <w:tcPr>
            <w:tcW w:w="780" w:type="dxa"/>
            <w:tcBorders>
              <w:top w:val="nil"/>
              <w:left w:val="nil"/>
              <w:bottom w:val="single" w:color="000000" w:sz="4" w:space="0"/>
              <w:right w:val="single" w:color="000000" w:sz="4" w:space="0"/>
            </w:tcBorders>
            <w:shd w:val="clear" w:color="auto" w:fill="auto"/>
            <w:vAlign w:val="center"/>
          </w:tcPr>
          <w:p>
            <w:pPr>
              <w:widowControl/>
              <w:jc w:val="center"/>
              <w:rPr>
                <w:rFonts w:ascii="Arial" w:hAnsi="Arial" w:cs="Arial"/>
                <w:color w:val="000000"/>
                <w:kern w:val="0"/>
                <w:sz w:val="24"/>
                <w:szCs w:val="24"/>
              </w:rPr>
            </w:pPr>
            <w:r>
              <w:rPr>
                <w:rFonts w:ascii="Arial" w:hAnsi="Arial" w:cs="Arial"/>
                <w:color w:val="000000"/>
                <w:kern w:val="0"/>
                <w:sz w:val="24"/>
                <w:szCs w:val="24"/>
              </w:rPr>
              <w:t>指标值</w:t>
            </w:r>
          </w:p>
        </w:tc>
        <w:tc>
          <w:tcPr>
            <w:tcW w:w="163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c>
          <w:tcPr>
            <w:tcW w:w="708"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4"/>
                <w:szCs w:val="24"/>
              </w:rPr>
            </w:pPr>
          </w:p>
        </w:tc>
      </w:tr>
      <w:tr>
        <w:tblPrEx>
          <w:tblLayout w:type="fixed"/>
          <w:tblCellMar>
            <w:top w:w="0" w:type="dxa"/>
            <w:left w:w="108" w:type="dxa"/>
            <w:bottom w:w="0" w:type="dxa"/>
            <w:right w:w="108" w:type="dxa"/>
          </w:tblCellMar>
        </w:tblPrEx>
        <w:trPr>
          <w:trHeight w:val="1602" w:hRule="atLeast"/>
        </w:trPr>
        <w:tc>
          <w:tcPr>
            <w:tcW w:w="122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产出指标</w:t>
            </w:r>
          </w:p>
        </w:tc>
        <w:tc>
          <w:tcPr>
            <w:tcW w:w="13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数量指标</w:t>
            </w:r>
          </w:p>
        </w:tc>
        <w:tc>
          <w:tcPr>
            <w:tcW w:w="19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建立新一轮创建点位打造组织体系</w:t>
            </w:r>
          </w:p>
        </w:tc>
        <w:tc>
          <w:tcPr>
            <w:tcW w:w="7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7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1.00</w:t>
            </w:r>
          </w:p>
        </w:tc>
        <w:tc>
          <w:tcPr>
            <w:tcW w:w="163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建立新一轮创建点位打造组织体系</w:t>
            </w:r>
          </w:p>
        </w:tc>
        <w:tc>
          <w:tcPr>
            <w:tcW w:w="7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完成</w:t>
            </w:r>
          </w:p>
        </w:tc>
      </w:tr>
      <w:tr>
        <w:tblPrEx>
          <w:tblLayout w:type="fixed"/>
          <w:tblCellMar>
            <w:top w:w="0" w:type="dxa"/>
            <w:left w:w="108" w:type="dxa"/>
            <w:bottom w:w="0" w:type="dxa"/>
            <w:right w:w="108" w:type="dxa"/>
          </w:tblCellMar>
        </w:tblPrEx>
        <w:trPr>
          <w:trHeight w:val="1602" w:hRule="atLeast"/>
        </w:trPr>
        <w:tc>
          <w:tcPr>
            <w:tcW w:w="122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3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9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建立一个科学可行的创建方案</w:t>
            </w:r>
          </w:p>
        </w:tc>
        <w:tc>
          <w:tcPr>
            <w:tcW w:w="7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7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1.00</w:t>
            </w:r>
          </w:p>
        </w:tc>
        <w:tc>
          <w:tcPr>
            <w:tcW w:w="163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建立一个科学可行的创建方案</w:t>
            </w:r>
          </w:p>
        </w:tc>
        <w:tc>
          <w:tcPr>
            <w:tcW w:w="7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完成</w:t>
            </w:r>
          </w:p>
        </w:tc>
      </w:tr>
      <w:tr>
        <w:tblPrEx>
          <w:tblLayout w:type="fixed"/>
          <w:tblCellMar>
            <w:top w:w="0" w:type="dxa"/>
            <w:left w:w="108" w:type="dxa"/>
            <w:bottom w:w="0" w:type="dxa"/>
            <w:right w:w="108" w:type="dxa"/>
          </w:tblCellMar>
        </w:tblPrEx>
        <w:trPr>
          <w:trHeight w:val="1602" w:hRule="atLeast"/>
        </w:trPr>
        <w:tc>
          <w:tcPr>
            <w:tcW w:w="122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3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质量指标</w:t>
            </w:r>
          </w:p>
        </w:tc>
        <w:tc>
          <w:tcPr>
            <w:tcW w:w="19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有一个鲜明的创建主题</w:t>
            </w:r>
          </w:p>
        </w:tc>
        <w:tc>
          <w:tcPr>
            <w:tcW w:w="7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7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1.00</w:t>
            </w:r>
          </w:p>
        </w:tc>
        <w:tc>
          <w:tcPr>
            <w:tcW w:w="163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有一个鲜明的创建主题</w:t>
            </w:r>
          </w:p>
        </w:tc>
        <w:tc>
          <w:tcPr>
            <w:tcW w:w="7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完成</w:t>
            </w:r>
          </w:p>
        </w:tc>
      </w:tr>
      <w:tr>
        <w:tblPrEx>
          <w:tblLayout w:type="fixed"/>
          <w:tblCellMar>
            <w:top w:w="0" w:type="dxa"/>
            <w:left w:w="108" w:type="dxa"/>
            <w:bottom w:w="0" w:type="dxa"/>
            <w:right w:w="108" w:type="dxa"/>
          </w:tblCellMar>
        </w:tblPrEx>
        <w:trPr>
          <w:trHeight w:val="1602" w:hRule="atLeast"/>
        </w:trPr>
        <w:tc>
          <w:tcPr>
            <w:tcW w:w="122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3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9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有一批高水平的解说员</w:t>
            </w:r>
          </w:p>
        </w:tc>
        <w:tc>
          <w:tcPr>
            <w:tcW w:w="7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7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2.00</w:t>
            </w:r>
          </w:p>
        </w:tc>
        <w:tc>
          <w:tcPr>
            <w:tcW w:w="163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有一批高水平的解说员</w:t>
            </w:r>
          </w:p>
        </w:tc>
        <w:tc>
          <w:tcPr>
            <w:tcW w:w="7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完成</w:t>
            </w:r>
          </w:p>
        </w:tc>
      </w:tr>
      <w:tr>
        <w:tblPrEx>
          <w:tblLayout w:type="fixed"/>
          <w:tblCellMar>
            <w:top w:w="0" w:type="dxa"/>
            <w:left w:w="108" w:type="dxa"/>
            <w:bottom w:w="0" w:type="dxa"/>
            <w:right w:w="108" w:type="dxa"/>
          </w:tblCellMar>
        </w:tblPrEx>
        <w:trPr>
          <w:trHeight w:val="1602" w:hRule="atLeast"/>
        </w:trPr>
        <w:tc>
          <w:tcPr>
            <w:tcW w:w="122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3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9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有一个浓厚的宣传氛围</w:t>
            </w:r>
          </w:p>
        </w:tc>
        <w:tc>
          <w:tcPr>
            <w:tcW w:w="7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100</w:t>
            </w:r>
          </w:p>
        </w:tc>
        <w:tc>
          <w:tcPr>
            <w:tcW w:w="163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有一个浓厚的宣传氛围</w:t>
            </w:r>
          </w:p>
        </w:tc>
        <w:tc>
          <w:tcPr>
            <w:tcW w:w="7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完成</w:t>
            </w:r>
          </w:p>
        </w:tc>
      </w:tr>
      <w:tr>
        <w:tblPrEx>
          <w:tblLayout w:type="fixed"/>
          <w:tblCellMar>
            <w:top w:w="0" w:type="dxa"/>
            <w:left w:w="108" w:type="dxa"/>
            <w:bottom w:w="0" w:type="dxa"/>
            <w:right w:w="108" w:type="dxa"/>
          </w:tblCellMar>
        </w:tblPrEx>
        <w:trPr>
          <w:trHeight w:val="1602" w:hRule="atLeast"/>
        </w:trPr>
        <w:tc>
          <w:tcPr>
            <w:tcW w:w="122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效益指标</w:t>
            </w:r>
          </w:p>
        </w:tc>
        <w:tc>
          <w:tcPr>
            <w:tcW w:w="13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社会效益</w:t>
            </w:r>
          </w:p>
        </w:tc>
        <w:tc>
          <w:tcPr>
            <w:tcW w:w="19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示范点整体提升</w:t>
            </w:r>
          </w:p>
        </w:tc>
        <w:tc>
          <w:tcPr>
            <w:tcW w:w="7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100</w:t>
            </w:r>
          </w:p>
        </w:tc>
        <w:tc>
          <w:tcPr>
            <w:tcW w:w="163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示范点整体提升</w:t>
            </w:r>
          </w:p>
        </w:tc>
        <w:tc>
          <w:tcPr>
            <w:tcW w:w="7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完成</w:t>
            </w:r>
          </w:p>
        </w:tc>
      </w:tr>
      <w:tr>
        <w:tblPrEx>
          <w:tblLayout w:type="fixed"/>
          <w:tblCellMar>
            <w:top w:w="0" w:type="dxa"/>
            <w:left w:w="108" w:type="dxa"/>
            <w:bottom w:w="0" w:type="dxa"/>
            <w:right w:w="108" w:type="dxa"/>
          </w:tblCellMar>
        </w:tblPrEx>
        <w:trPr>
          <w:trHeight w:val="1602" w:hRule="atLeast"/>
        </w:trPr>
        <w:tc>
          <w:tcPr>
            <w:tcW w:w="122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3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9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年内项目按时完工率</w:t>
            </w:r>
          </w:p>
        </w:tc>
        <w:tc>
          <w:tcPr>
            <w:tcW w:w="7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w:t>
            </w:r>
          </w:p>
        </w:tc>
        <w:tc>
          <w:tcPr>
            <w:tcW w:w="7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100</w:t>
            </w:r>
          </w:p>
        </w:tc>
        <w:tc>
          <w:tcPr>
            <w:tcW w:w="163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年内项目按时完工率</w:t>
            </w:r>
          </w:p>
        </w:tc>
        <w:tc>
          <w:tcPr>
            <w:tcW w:w="7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完成</w:t>
            </w:r>
          </w:p>
        </w:tc>
      </w:tr>
      <w:tr>
        <w:tblPrEx>
          <w:tblLayout w:type="fixed"/>
          <w:tblCellMar>
            <w:top w:w="0" w:type="dxa"/>
            <w:left w:w="108" w:type="dxa"/>
            <w:bottom w:w="0" w:type="dxa"/>
            <w:right w:w="108" w:type="dxa"/>
          </w:tblCellMar>
        </w:tblPrEx>
        <w:trPr>
          <w:trHeight w:val="1602" w:hRule="atLeast"/>
        </w:trPr>
        <w:tc>
          <w:tcPr>
            <w:tcW w:w="1224"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满意度指标</w:t>
            </w:r>
          </w:p>
        </w:tc>
        <w:tc>
          <w:tcPr>
            <w:tcW w:w="1379"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服务对象满意度</w:t>
            </w:r>
          </w:p>
        </w:tc>
        <w:tc>
          <w:tcPr>
            <w:tcW w:w="19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项目区各族群众满意度</w:t>
            </w:r>
          </w:p>
        </w:tc>
        <w:tc>
          <w:tcPr>
            <w:tcW w:w="7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7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163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项目区各族群众满意度</w:t>
            </w:r>
          </w:p>
        </w:tc>
        <w:tc>
          <w:tcPr>
            <w:tcW w:w="7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完成</w:t>
            </w:r>
          </w:p>
        </w:tc>
      </w:tr>
      <w:tr>
        <w:tblPrEx>
          <w:tblLayout w:type="fixed"/>
          <w:tblCellMar>
            <w:top w:w="0" w:type="dxa"/>
            <w:left w:w="108" w:type="dxa"/>
            <w:bottom w:w="0" w:type="dxa"/>
            <w:right w:w="108" w:type="dxa"/>
          </w:tblCellMar>
        </w:tblPrEx>
        <w:trPr>
          <w:trHeight w:val="1602" w:hRule="atLeast"/>
        </w:trPr>
        <w:tc>
          <w:tcPr>
            <w:tcW w:w="1224"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379"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rPr>
            </w:pPr>
          </w:p>
        </w:tc>
        <w:tc>
          <w:tcPr>
            <w:tcW w:w="199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项目实施单位满意度</w:t>
            </w:r>
          </w:p>
        </w:tc>
        <w:tc>
          <w:tcPr>
            <w:tcW w:w="7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&gt;=</w:t>
            </w:r>
          </w:p>
        </w:tc>
        <w:tc>
          <w:tcPr>
            <w:tcW w:w="7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90</w:t>
            </w:r>
          </w:p>
        </w:tc>
        <w:tc>
          <w:tcPr>
            <w:tcW w:w="163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项目实施单位满意度</w:t>
            </w:r>
          </w:p>
        </w:tc>
        <w:tc>
          <w:tcPr>
            <w:tcW w:w="70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完成</w:t>
            </w:r>
          </w:p>
        </w:tc>
      </w:tr>
    </w:tbl>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五、主要经验及做法</w:t>
      </w:r>
    </w:p>
    <w:p>
      <w:pPr>
        <w:topLinePunct/>
        <w:spacing w:line="560" w:lineRule="exact"/>
        <w:ind w:firstLine="800" w:firstLineChars="250"/>
        <w:rPr>
          <w:rFonts w:ascii="Times New Roman" w:hAnsi="Times New Roman" w:eastAsia="楷体_GB2312"/>
          <w:sz w:val="32"/>
          <w:szCs w:val="32"/>
        </w:rPr>
      </w:pPr>
      <w:r>
        <w:rPr>
          <w:rFonts w:hint="eastAsia" w:ascii="Times New Roman" w:hAnsi="Times New Roman" w:eastAsia="楷体_GB2312"/>
          <w:sz w:val="32"/>
          <w:szCs w:val="32"/>
        </w:rPr>
        <w:t>专款专用，分部门管理，具体项目工作由大营派出所开展，资金管理由警务保障室管理。</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六、存在的问题及原因分析</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无</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七、有关建议</w:t>
      </w:r>
    </w:p>
    <w:p>
      <w:pPr>
        <w:spacing w:line="600" w:lineRule="exact"/>
        <w:ind w:left="263" w:leftChars="125" w:firstLine="640" w:firstLineChars="200"/>
        <w:rPr>
          <w:rFonts w:ascii="黑体" w:hAnsi="黑体" w:eastAsia="黑体" w:cs="黑体"/>
          <w:sz w:val="32"/>
          <w:szCs w:val="32"/>
        </w:rPr>
      </w:pPr>
      <w:r>
        <w:rPr>
          <w:rFonts w:hint="eastAsia" w:ascii="黑体" w:hAnsi="黑体" w:eastAsia="黑体" w:cs="黑体"/>
          <w:sz w:val="32"/>
          <w:szCs w:val="32"/>
        </w:rPr>
        <w:t>无</w:t>
      </w:r>
    </w:p>
    <w:p>
      <w:pPr>
        <w:spacing w:line="600" w:lineRule="exact"/>
        <w:ind w:left="263" w:leftChars="125" w:firstLine="640" w:firstLineChars="200"/>
        <w:rPr>
          <w:rFonts w:ascii="仿宋" w:hAnsi="仿宋" w:eastAsia="仿宋"/>
          <w:sz w:val="32"/>
          <w:szCs w:val="32"/>
        </w:rPr>
      </w:pPr>
      <w:r>
        <w:rPr>
          <w:rFonts w:hint="eastAsia" w:ascii="黑体" w:hAnsi="黑体" w:eastAsia="黑体" w:cs="黑体"/>
          <w:sz w:val="32"/>
          <w:szCs w:val="32"/>
        </w:rPr>
        <w:t>八、其它需要说明的问题</w:t>
      </w:r>
      <w:r>
        <w:rPr>
          <w:rFonts w:hint="eastAsia" w:ascii="仿宋" w:hAnsi="仿宋" w:eastAsia="仿宋"/>
          <w:sz w:val="32"/>
          <w:szCs w:val="32"/>
        </w:rPr>
        <w:t>：无</w:t>
      </w:r>
    </w:p>
    <w:p>
      <w:pPr>
        <w:spacing w:line="560" w:lineRule="exact"/>
        <w:ind w:firstLine="640" w:firstLineChars="200"/>
        <w:rPr>
          <w:rFonts w:ascii="Times New Roman" w:hAnsi="Times New Roman" w:eastAsia="仿宋_GB2312"/>
          <w:sz w:val="32"/>
          <w:szCs w:val="32"/>
        </w:rPr>
      </w:pPr>
      <w:bookmarkStart w:id="0" w:name="_Toc2916"/>
      <w:r>
        <w:rPr>
          <w:rFonts w:ascii="Times New Roman" w:hAnsi="Times New Roman" w:eastAsia="仿宋_GB2312"/>
          <w:sz w:val="32"/>
          <w:szCs w:val="32"/>
        </w:rPr>
        <w:t>附件1：</w:t>
      </w:r>
      <w:bookmarkEnd w:id="0"/>
      <w:r>
        <w:rPr>
          <w:rFonts w:hint="eastAsia" w:ascii="Times New Roman" w:hAnsi="Times New Roman" w:eastAsia="仿宋_GB2312"/>
          <w:spacing w:val="-20"/>
          <w:sz w:val="32"/>
          <w:szCs w:val="32"/>
        </w:rPr>
        <w:t>昆明新一轮创建全国民族团结进步示范市典型示范点提升经费</w:t>
      </w:r>
      <w:r>
        <w:rPr>
          <w:rFonts w:ascii="Times New Roman" w:hAnsi="Times New Roman" w:eastAsia="仿宋_GB2312"/>
          <w:sz w:val="32"/>
          <w:szCs w:val="32"/>
        </w:rPr>
        <w:t>绩效评价指标体系及打分表</w:t>
      </w:r>
    </w:p>
    <w:p>
      <w:pPr>
        <w:rPr>
          <w:rFonts w:ascii="Times New Roman" w:hAnsi="Times New Roman"/>
        </w:rPr>
        <w:sectPr>
          <w:footerReference r:id="rId3" w:type="default"/>
          <w:pgSz w:w="11906" w:h="16838"/>
          <w:pgMar w:top="1440" w:right="1800" w:bottom="1440" w:left="1800" w:header="851" w:footer="992" w:gutter="0"/>
          <w:cols w:space="425" w:num="1"/>
          <w:docGrid w:type="lines" w:linePitch="312" w:charSpace="0"/>
        </w:sectPr>
      </w:pPr>
    </w:p>
    <w:p>
      <w:pPr>
        <w:pStyle w:val="2"/>
        <w:widowControl w:val="0"/>
        <w:overflowPunct/>
        <w:autoSpaceDE/>
        <w:autoSpaceDN/>
        <w:adjustRightInd/>
        <w:spacing w:before="120" w:after="120" w:line="415" w:lineRule="auto"/>
        <w:ind w:firstLine="560" w:firstLineChars="200"/>
        <w:jc w:val="left"/>
        <w:rPr>
          <w:rFonts w:ascii="Times New Roman" w:hAnsi="Times New Roman" w:eastAsia="仿宋_GB2312"/>
          <w:b w:val="0"/>
          <w:kern w:val="2"/>
          <w:sz w:val="28"/>
          <w:szCs w:val="28"/>
        </w:rPr>
      </w:pPr>
      <w:bookmarkStart w:id="1" w:name="_Toc72852509"/>
      <w:r>
        <w:rPr>
          <w:rFonts w:ascii="Times New Roman" w:hAnsi="Times New Roman" w:eastAsia="仿宋_GB2312"/>
          <w:b w:val="0"/>
          <w:kern w:val="2"/>
          <w:sz w:val="28"/>
          <w:szCs w:val="28"/>
        </w:rPr>
        <w:t>附件1</w:t>
      </w:r>
    </w:p>
    <w:bookmarkEnd w:id="1"/>
    <w:p>
      <w:pPr>
        <w:pStyle w:val="2"/>
        <w:widowControl w:val="0"/>
        <w:overflowPunct/>
        <w:autoSpaceDE/>
        <w:autoSpaceDN/>
        <w:adjustRightInd/>
        <w:spacing w:before="120" w:after="120" w:line="415" w:lineRule="auto"/>
        <w:ind w:firstLine="563" w:firstLineChars="200"/>
        <w:jc w:val="center"/>
        <w:rPr>
          <w:rFonts w:ascii="Times New Roman" w:hAnsi="Times New Roman" w:eastAsia="仿宋_GB2312"/>
          <w:kern w:val="2"/>
          <w:sz w:val="36"/>
          <w:szCs w:val="36"/>
        </w:rPr>
      </w:pPr>
      <w:r>
        <w:rPr>
          <w:rFonts w:hint="eastAsia" w:ascii="Times New Roman" w:hAnsi="Times New Roman" w:eastAsia="仿宋_GB2312"/>
          <w:spacing w:val="-20"/>
        </w:rPr>
        <w:t>昆明新一轮创建全国民族团结进步示范市典型示范点提升经费</w:t>
      </w:r>
      <w:r>
        <w:rPr>
          <w:rFonts w:ascii="Times New Roman" w:hAnsi="Times New Roman" w:eastAsia="仿宋_GB2312"/>
        </w:rPr>
        <w:t>绩效评价指标体系及打分表</w:t>
      </w:r>
    </w:p>
    <w:p>
      <w:pPr>
        <w:rPr>
          <w:rFonts w:ascii="Times New Roman" w:hAnsi="Times New Roman"/>
        </w:rPr>
      </w:pPr>
    </w:p>
    <w:tbl>
      <w:tblPr>
        <w:tblStyle w:val="5"/>
        <w:tblW w:w="9592" w:type="dxa"/>
        <w:tblInd w:w="0" w:type="dxa"/>
        <w:tblLayout w:type="fixed"/>
        <w:tblCellMar>
          <w:top w:w="0" w:type="dxa"/>
          <w:left w:w="108" w:type="dxa"/>
          <w:bottom w:w="0" w:type="dxa"/>
          <w:right w:w="108" w:type="dxa"/>
        </w:tblCellMar>
      </w:tblPr>
      <w:tblGrid>
        <w:gridCol w:w="757"/>
        <w:gridCol w:w="756"/>
        <w:gridCol w:w="723"/>
        <w:gridCol w:w="1283"/>
        <w:gridCol w:w="2580"/>
        <w:gridCol w:w="531"/>
        <w:gridCol w:w="426"/>
        <w:gridCol w:w="397"/>
        <w:gridCol w:w="1070"/>
        <w:gridCol w:w="1069"/>
      </w:tblGrid>
      <w:tr>
        <w:tblPrEx>
          <w:tblLayout w:type="fixed"/>
          <w:tblCellMar>
            <w:top w:w="0" w:type="dxa"/>
            <w:left w:w="108" w:type="dxa"/>
            <w:bottom w:w="0" w:type="dxa"/>
            <w:right w:w="108" w:type="dxa"/>
          </w:tblCellMar>
        </w:tblPrEx>
        <w:trPr>
          <w:gridAfter w:val="1"/>
          <w:wAfter w:w="1069" w:type="dxa"/>
          <w:trHeight w:val="496" w:hRule="atLeast"/>
          <w:tblHeader/>
        </w:trPr>
        <w:tc>
          <w:tcPr>
            <w:tcW w:w="757" w:type="dxa"/>
            <w:tcBorders>
              <w:top w:val="single" w:color="auto" w:sz="4" w:space="0"/>
              <w:left w:val="single" w:color="auto" w:sz="4" w:space="0"/>
              <w:right w:val="single" w:color="auto" w:sz="4" w:space="0"/>
            </w:tcBorders>
            <w:shd w:val="clear" w:color="auto" w:fill="auto"/>
          </w:tcPr>
          <w:p>
            <w:pPr>
              <w:widowControl/>
              <w:rPr>
                <w:rFonts w:ascii="Times New Roman" w:hAnsi="Times New Roman"/>
                <w:b/>
                <w:bCs/>
                <w:kern w:val="0"/>
                <w:sz w:val="18"/>
                <w:szCs w:val="18"/>
              </w:rPr>
            </w:pPr>
            <w:r>
              <w:rPr>
                <w:rFonts w:ascii="Times New Roman" w:hAnsi="Arial Narrow"/>
                <w:b/>
                <w:bCs/>
                <w:kern w:val="0"/>
                <w:sz w:val="18"/>
                <w:szCs w:val="18"/>
              </w:rPr>
              <w:t>一级</w:t>
            </w:r>
          </w:p>
          <w:p>
            <w:pPr>
              <w:rPr>
                <w:rFonts w:ascii="Times New Roman" w:hAnsi="Times New Roman"/>
                <w:b/>
                <w:bCs/>
                <w:kern w:val="0"/>
                <w:sz w:val="18"/>
                <w:szCs w:val="18"/>
              </w:rPr>
            </w:pPr>
            <w:r>
              <w:rPr>
                <w:rFonts w:ascii="Times New Roman" w:hAnsi="Arial Narrow"/>
                <w:b/>
                <w:bCs/>
                <w:kern w:val="0"/>
                <w:sz w:val="18"/>
                <w:szCs w:val="18"/>
              </w:rPr>
              <w:t>指标</w:t>
            </w:r>
          </w:p>
        </w:tc>
        <w:tc>
          <w:tcPr>
            <w:tcW w:w="756" w:type="dxa"/>
            <w:tcBorders>
              <w:top w:val="single" w:color="auto" w:sz="4" w:space="0"/>
              <w:left w:val="nil"/>
              <w:right w:val="single" w:color="auto" w:sz="4" w:space="0"/>
            </w:tcBorders>
            <w:shd w:val="clear" w:color="auto" w:fill="auto"/>
          </w:tcPr>
          <w:p>
            <w:pPr>
              <w:widowControl/>
              <w:rPr>
                <w:rFonts w:ascii="Times New Roman" w:hAnsi="Times New Roman"/>
                <w:b/>
                <w:bCs/>
                <w:kern w:val="0"/>
                <w:sz w:val="18"/>
                <w:szCs w:val="18"/>
              </w:rPr>
            </w:pPr>
            <w:r>
              <w:rPr>
                <w:rFonts w:ascii="Times New Roman" w:hAnsi="Arial Narrow"/>
                <w:b/>
                <w:bCs/>
                <w:kern w:val="0"/>
                <w:sz w:val="18"/>
                <w:szCs w:val="18"/>
              </w:rPr>
              <w:t>二级</w:t>
            </w:r>
          </w:p>
          <w:p>
            <w:pPr>
              <w:rPr>
                <w:rFonts w:ascii="Times New Roman" w:hAnsi="Times New Roman"/>
                <w:b/>
                <w:bCs/>
                <w:kern w:val="0"/>
                <w:sz w:val="18"/>
                <w:szCs w:val="18"/>
              </w:rPr>
            </w:pPr>
            <w:r>
              <w:rPr>
                <w:rFonts w:ascii="Times New Roman" w:hAnsi="Arial Narrow"/>
                <w:b/>
                <w:bCs/>
                <w:kern w:val="0"/>
                <w:sz w:val="18"/>
                <w:szCs w:val="18"/>
              </w:rPr>
              <w:t>指标</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bCs/>
                <w:kern w:val="0"/>
                <w:sz w:val="18"/>
                <w:szCs w:val="18"/>
              </w:rPr>
            </w:pPr>
            <w:r>
              <w:rPr>
                <w:rFonts w:ascii="Times New Roman" w:hAnsi="Arial Narrow"/>
                <w:b/>
                <w:bCs/>
                <w:kern w:val="0"/>
                <w:sz w:val="18"/>
                <w:szCs w:val="18"/>
              </w:rPr>
              <w:t>三级指标</w:t>
            </w: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bCs/>
                <w:kern w:val="0"/>
                <w:sz w:val="18"/>
                <w:szCs w:val="18"/>
              </w:rPr>
            </w:pPr>
            <w:r>
              <w:rPr>
                <w:rFonts w:ascii="Times New Roman" w:hAnsi="Arial Narrow"/>
                <w:b/>
                <w:bCs/>
                <w:kern w:val="0"/>
                <w:sz w:val="18"/>
                <w:szCs w:val="18"/>
              </w:rPr>
              <w:t>指标解释</w:t>
            </w:r>
          </w:p>
        </w:tc>
        <w:tc>
          <w:tcPr>
            <w:tcW w:w="258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bCs/>
                <w:kern w:val="0"/>
                <w:sz w:val="18"/>
                <w:szCs w:val="18"/>
              </w:rPr>
            </w:pPr>
            <w:r>
              <w:rPr>
                <w:rFonts w:ascii="Times New Roman" w:hAnsi="Arial Narrow"/>
                <w:b/>
                <w:bCs/>
                <w:kern w:val="0"/>
                <w:sz w:val="18"/>
                <w:szCs w:val="18"/>
              </w:rPr>
              <w:t>评价标准</w:t>
            </w:r>
          </w:p>
        </w:tc>
        <w:tc>
          <w:tcPr>
            <w:tcW w:w="531"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b/>
                <w:bCs/>
                <w:kern w:val="0"/>
                <w:sz w:val="18"/>
                <w:szCs w:val="18"/>
              </w:rPr>
            </w:pPr>
            <w:r>
              <w:rPr>
                <w:rFonts w:ascii="Times New Roman" w:hAnsi="Arial Narrow"/>
                <w:b/>
                <w:bCs/>
                <w:kern w:val="0"/>
                <w:sz w:val="18"/>
                <w:szCs w:val="18"/>
              </w:rPr>
              <w:t>指标分值</w:t>
            </w:r>
          </w:p>
        </w:tc>
        <w:tc>
          <w:tcPr>
            <w:tcW w:w="426"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bCs/>
                <w:kern w:val="0"/>
                <w:sz w:val="18"/>
                <w:szCs w:val="18"/>
              </w:rPr>
            </w:pPr>
            <w:r>
              <w:rPr>
                <w:rFonts w:ascii="Times New Roman" w:hAnsi="Arial Narrow"/>
                <w:b/>
                <w:bCs/>
                <w:kern w:val="0"/>
                <w:sz w:val="18"/>
                <w:szCs w:val="18"/>
              </w:rPr>
              <w:t>评价得分</w:t>
            </w:r>
          </w:p>
        </w:tc>
        <w:tc>
          <w:tcPr>
            <w:tcW w:w="397"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bCs/>
                <w:kern w:val="0"/>
                <w:sz w:val="18"/>
                <w:szCs w:val="18"/>
              </w:rPr>
            </w:pPr>
            <w:r>
              <w:rPr>
                <w:rFonts w:ascii="Times New Roman" w:hAnsi="Arial Narrow"/>
                <w:b/>
                <w:bCs/>
                <w:kern w:val="0"/>
                <w:sz w:val="18"/>
                <w:szCs w:val="18"/>
              </w:rPr>
              <w:t>扣分情况</w:t>
            </w:r>
          </w:p>
        </w:tc>
        <w:tc>
          <w:tcPr>
            <w:tcW w:w="107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bCs/>
                <w:kern w:val="0"/>
                <w:sz w:val="18"/>
                <w:szCs w:val="18"/>
              </w:rPr>
            </w:pPr>
            <w:r>
              <w:rPr>
                <w:rFonts w:ascii="Times New Roman" w:hAnsi="Arial Narrow"/>
                <w:b/>
                <w:bCs/>
                <w:kern w:val="0"/>
                <w:sz w:val="18"/>
                <w:szCs w:val="18"/>
              </w:rPr>
              <w:t>扣分原因</w:t>
            </w:r>
          </w:p>
        </w:tc>
      </w:tr>
      <w:tr>
        <w:tblPrEx>
          <w:tblLayout w:type="fixed"/>
          <w:tblCellMar>
            <w:top w:w="0" w:type="dxa"/>
            <w:left w:w="108" w:type="dxa"/>
            <w:bottom w:w="0" w:type="dxa"/>
            <w:right w:w="108" w:type="dxa"/>
          </w:tblCellMar>
        </w:tblPrEx>
        <w:trPr>
          <w:gridAfter w:val="1"/>
          <w:wAfter w:w="1069" w:type="dxa"/>
          <w:trHeight w:val="960" w:hRule="atLeast"/>
        </w:trPr>
        <w:tc>
          <w:tcPr>
            <w:tcW w:w="757"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决策</w:t>
            </w:r>
            <w:r>
              <w:rPr>
                <w:rFonts w:ascii="Times New Roman" w:hAnsi="Times New Roman"/>
                <w:kern w:val="0"/>
                <w:sz w:val="18"/>
                <w:szCs w:val="18"/>
              </w:rPr>
              <w:t>(10)</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项目立项</w:t>
            </w:r>
            <w:r>
              <w:rPr>
                <w:rFonts w:ascii="Times New Roman" w:hAnsi="Times New Roman"/>
                <w:kern w:val="0"/>
                <w:sz w:val="18"/>
                <w:szCs w:val="18"/>
              </w:rPr>
              <w:t>(7</w:t>
            </w:r>
            <w:r>
              <w:rPr>
                <w:rFonts w:ascii="Times New Roman" w:hAnsi="Arial Narrow"/>
                <w:kern w:val="0"/>
                <w:sz w:val="18"/>
                <w:szCs w:val="18"/>
              </w:rPr>
              <w:t>分</w:t>
            </w:r>
            <w:r>
              <w:rPr>
                <w:rFonts w:ascii="Times New Roman" w:hAnsi="Times New Roman"/>
                <w:kern w:val="0"/>
                <w:sz w:val="18"/>
                <w:szCs w:val="18"/>
              </w:rPr>
              <w:t>)</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项目立项规范性（</w:t>
            </w:r>
            <w:r>
              <w:rPr>
                <w:rFonts w:ascii="Times New Roman" w:hAnsi="Times New Roman"/>
                <w:kern w:val="0"/>
                <w:sz w:val="18"/>
                <w:szCs w:val="18"/>
              </w:rPr>
              <w:t>1</w:t>
            </w:r>
            <w:r>
              <w:rPr>
                <w:rFonts w:ascii="Times New Roman" w:hAnsi="Arial Narrow"/>
                <w:kern w:val="0"/>
                <w:sz w:val="18"/>
                <w:szCs w:val="18"/>
              </w:rPr>
              <w:t>分）</w:t>
            </w: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项目的申请、设立过程是否符合相关要求，用以反映和考核项目立项的规范情况。</w:t>
            </w:r>
          </w:p>
        </w:tc>
        <w:tc>
          <w:tcPr>
            <w:tcW w:w="258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宋体"/>
                <w:kern w:val="0"/>
                <w:sz w:val="18"/>
                <w:szCs w:val="18"/>
              </w:rPr>
              <w:t>①</w:t>
            </w:r>
            <w:r>
              <w:rPr>
                <w:rFonts w:ascii="Times New Roman" w:hAnsi="Arial Narrow"/>
                <w:kern w:val="0"/>
                <w:sz w:val="18"/>
                <w:szCs w:val="18"/>
              </w:rPr>
              <w:t>项目是否按照规定的程序申请设立；</w:t>
            </w:r>
            <w:r>
              <w:rPr>
                <w:rFonts w:ascii="Times New Roman" w:hAnsi="Times New Roman"/>
                <w:kern w:val="0"/>
                <w:sz w:val="18"/>
                <w:szCs w:val="18"/>
              </w:rPr>
              <w:br w:type="textWrapping"/>
            </w:r>
            <w:r>
              <w:rPr>
                <w:rFonts w:ascii="Times New Roman" w:hAnsi="宋体"/>
                <w:kern w:val="0"/>
                <w:sz w:val="18"/>
                <w:szCs w:val="18"/>
              </w:rPr>
              <w:t>②</w:t>
            </w:r>
            <w:r>
              <w:rPr>
                <w:rFonts w:ascii="Times New Roman" w:hAnsi="Arial Narrow"/>
                <w:kern w:val="0"/>
                <w:sz w:val="18"/>
                <w:szCs w:val="18"/>
              </w:rPr>
              <w:t>文件、材料是否符合相关要求；</w:t>
            </w:r>
            <w:r>
              <w:rPr>
                <w:rFonts w:ascii="Times New Roman" w:hAnsi="Times New Roman"/>
                <w:kern w:val="0"/>
                <w:sz w:val="18"/>
                <w:szCs w:val="18"/>
              </w:rPr>
              <w:br w:type="textWrapping"/>
            </w:r>
            <w:r>
              <w:rPr>
                <w:rFonts w:ascii="Times New Roman" w:hAnsi="宋体"/>
                <w:kern w:val="0"/>
                <w:sz w:val="18"/>
                <w:szCs w:val="18"/>
              </w:rPr>
              <w:t>③</w:t>
            </w:r>
            <w:r>
              <w:rPr>
                <w:rFonts w:ascii="Times New Roman" w:hAnsi="Arial Narrow"/>
                <w:kern w:val="0"/>
                <w:sz w:val="18"/>
                <w:szCs w:val="18"/>
              </w:rPr>
              <w:t>事前是否已经过必要的可行性研究、专家论证、风险评估、集体决策等。</w:t>
            </w:r>
            <w:r>
              <w:rPr>
                <w:rFonts w:ascii="Times New Roman" w:hAnsi="Times New Roman"/>
                <w:kern w:val="0"/>
                <w:sz w:val="18"/>
                <w:szCs w:val="18"/>
              </w:rPr>
              <w:br w:type="textWrapping"/>
            </w:r>
            <w:r>
              <w:rPr>
                <w:rFonts w:ascii="Times New Roman" w:hAnsi="Arial Narrow"/>
                <w:kern w:val="0"/>
                <w:sz w:val="18"/>
                <w:szCs w:val="18"/>
              </w:rPr>
              <w:t>一项不符合扣</w:t>
            </w:r>
            <w:r>
              <w:rPr>
                <w:rFonts w:ascii="Times New Roman" w:hAnsi="Times New Roman"/>
                <w:kern w:val="0"/>
                <w:sz w:val="18"/>
                <w:szCs w:val="18"/>
              </w:rPr>
              <w:t>0.5</w:t>
            </w:r>
            <w:r>
              <w:rPr>
                <w:rFonts w:ascii="Times New Roman" w:hAnsi="Arial Narrow"/>
                <w:kern w:val="0"/>
                <w:sz w:val="18"/>
                <w:szCs w:val="18"/>
              </w:rPr>
              <w:t>分，严重的此项完全不得分。</w:t>
            </w:r>
          </w:p>
        </w:tc>
        <w:tc>
          <w:tcPr>
            <w:tcW w:w="531"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b/>
                <w:kern w:val="0"/>
                <w:szCs w:val="21"/>
              </w:rPr>
            </w:pPr>
            <w:r>
              <w:rPr>
                <w:rFonts w:ascii="Times New Roman" w:hAnsi="Times New Roman"/>
                <w:b/>
                <w:kern w:val="0"/>
                <w:szCs w:val="21"/>
              </w:rPr>
              <w:t>1</w:t>
            </w:r>
          </w:p>
        </w:tc>
        <w:tc>
          <w:tcPr>
            <w:tcW w:w="426"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kern w:val="0"/>
                <w:szCs w:val="21"/>
              </w:rPr>
            </w:pPr>
            <w:r>
              <w:rPr>
                <w:rFonts w:ascii="Times New Roman" w:hAnsi="Times New Roman"/>
                <w:b/>
                <w:kern w:val="0"/>
                <w:szCs w:val="21"/>
              </w:rPr>
              <w:t>1</w:t>
            </w:r>
          </w:p>
        </w:tc>
        <w:tc>
          <w:tcPr>
            <w:tcW w:w="397"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kern w:val="0"/>
                <w:szCs w:val="21"/>
              </w:rPr>
            </w:pPr>
          </w:p>
        </w:tc>
        <w:tc>
          <w:tcPr>
            <w:tcW w:w="107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r>
      <w:tr>
        <w:tblPrEx>
          <w:tblLayout w:type="fixed"/>
          <w:tblCellMar>
            <w:top w:w="0" w:type="dxa"/>
            <w:left w:w="108" w:type="dxa"/>
            <w:bottom w:w="0" w:type="dxa"/>
            <w:right w:w="108" w:type="dxa"/>
          </w:tblCellMar>
        </w:tblPrEx>
        <w:trPr>
          <w:gridAfter w:val="1"/>
          <w:wAfter w:w="1069" w:type="dxa"/>
          <w:trHeight w:val="1245" w:hRule="atLeast"/>
        </w:trPr>
        <w:tc>
          <w:tcPr>
            <w:tcW w:w="757"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56"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绩效目标合理性（</w:t>
            </w:r>
            <w:r>
              <w:rPr>
                <w:rFonts w:ascii="Times New Roman" w:hAnsi="Times New Roman"/>
                <w:kern w:val="0"/>
                <w:sz w:val="18"/>
                <w:szCs w:val="18"/>
              </w:rPr>
              <w:t>2</w:t>
            </w:r>
            <w:r>
              <w:rPr>
                <w:rFonts w:ascii="Times New Roman" w:hAnsi="Arial Narrow"/>
                <w:kern w:val="0"/>
                <w:sz w:val="18"/>
                <w:szCs w:val="18"/>
              </w:rPr>
              <w:t>分）</w:t>
            </w: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项目所设定的绩效目标是否依据充分，是否符合客观实际，用以反映和考核项目绩效目标与项目实施的相符情况。</w:t>
            </w:r>
          </w:p>
        </w:tc>
        <w:tc>
          <w:tcPr>
            <w:tcW w:w="258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宋体"/>
                <w:kern w:val="0"/>
                <w:sz w:val="18"/>
                <w:szCs w:val="18"/>
              </w:rPr>
              <w:t>①</w:t>
            </w:r>
            <w:r>
              <w:rPr>
                <w:rFonts w:ascii="Times New Roman" w:hAnsi="Arial Narrow"/>
                <w:kern w:val="0"/>
                <w:sz w:val="18"/>
                <w:szCs w:val="18"/>
              </w:rPr>
              <w:t>是否符合国家相关法律法规、国民经济发展规划和党委政府决策；</w:t>
            </w:r>
            <w:r>
              <w:rPr>
                <w:rFonts w:ascii="Times New Roman" w:hAnsi="Times New Roman"/>
                <w:kern w:val="0"/>
                <w:sz w:val="18"/>
                <w:szCs w:val="18"/>
              </w:rPr>
              <w:br w:type="textWrapping"/>
            </w:r>
            <w:r>
              <w:rPr>
                <w:rFonts w:ascii="Times New Roman" w:hAnsi="宋体"/>
                <w:kern w:val="0"/>
                <w:sz w:val="18"/>
                <w:szCs w:val="18"/>
              </w:rPr>
              <w:t>②</w:t>
            </w:r>
            <w:r>
              <w:rPr>
                <w:rFonts w:ascii="Times New Roman" w:hAnsi="Arial Narrow"/>
                <w:kern w:val="0"/>
                <w:sz w:val="18"/>
                <w:szCs w:val="18"/>
              </w:rPr>
              <w:t>是否与项目实施单位或委托单位职责密切相关；</w:t>
            </w:r>
            <w:r>
              <w:rPr>
                <w:rFonts w:ascii="Times New Roman" w:hAnsi="Times New Roman"/>
                <w:kern w:val="0"/>
                <w:sz w:val="18"/>
                <w:szCs w:val="18"/>
              </w:rPr>
              <w:br w:type="textWrapping"/>
            </w:r>
            <w:r>
              <w:rPr>
                <w:rFonts w:ascii="Times New Roman" w:hAnsi="宋体"/>
                <w:kern w:val="0"/>
                <w:sz w:val="18"/>
                <w:szCs w:val="18"/>
              </w:rPr>
              <w:t>③</w:t>
            </w:r>
            <w:r>
              <w:rPr>
                <w:rFonts w:ascii="Times New Roman" w:hAnsi="Arial Narrow"/>
                <w:kern w:val="0"/>
                <w:sz w:val="18"/>
                <w:szCs w:val="18"/>
              </w:rPr>
              <w:t>项目是否为促进事业发展所必需；</w:t>
            </w:r>
            <w:r>
              <w:rPr>
                <w:rFonts w:ascii="Times New Roman" w:hAnsi="Times New Roman"/>
                <w:kern w:val="0"/>
                <w:sz w:val="18"/>
                <w:szCs w:val="18"/>
              </w:rPr>
              <w:br w:type="textWrapping"/>
            </w:r>
            <w:r>
              <w:rPr>
                <w:rFonts w:ascii="Times New Roman" w:hAnsi="宋体"/>
                <w:kern w:val="0"/>
                <w:sz w:val="18"/>
                <w:szCs w:val="18"/>
              </w:rPr>
              <w:t>④</w:t>
            </w:r>
            <w:r>
              <w:rPr>
                <w:rFonts w:ascii="Times New Roman" w:hAnsi="Arial Narrow"/>
                <w:kern w:val="0"/>
                <w:sz w:val="18"/>
                <w:szCs w:val="18"/>
              </w:rPr>
              <w:t>项目预期产出效益和效果是否符合正常的业绩水平。</w:t>
            </w:r>
            <w:r>
              <w:rPr>
                <w:rFonts w:ascii="Times New Roman" w:hAnsi="Times New Roman"/>
                <w:kern w:val="0"/>
                <w:sz w:val="18"/>
                <w:szCs w:val="18"/>
              </w:rPr>
              <w:br w:type="textWrapping"/>
            </w:r>
            <w:r>
              <w:rPr>
                <w:rFonts w:ascii="Times New Roman" w:hAnsi="Arial Narrow"/>
                <w:kern w:val="0"/>
                <w:sz w:val="18"/>
                <w:szCs w:val="18"/>
              </w:rPr>
              <w:t>一项不符合扣</w:t>
            </w:r>
            <w:r>
              <w:rPr>
                <w:rFonts w:ascii="Times New Roman" w:hAnsi="Times New Roman"/>
                <w:kern w:val="0"/>
                <w:sz w:val="18"/>
                <w:szCs w:val="18"/>
              </w:rPr>
              <w:t>0.5</w:t>
            </w:r>
            <w:r>
              <w:rPr>
                <w:rFonts w:ascii="Times New Roman" w:hAnsi="Arial Narrow"/>
                <w:kern w:val="0"/>
                <w:sz w:val="18"/>
                <w:szCs w:val="18"/>
              </w:rPr>
              <w:t>分，严重的此项完全不得分。</w:t>
            </w:r>
          </w:p>
        </w:tc>
        <w:tc>
          <w:tcPr>
            <w:tcW w:w="531"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b/>
                <w:kern w:val="0"/>
                <w:szCs w:val="21"/>
              </w:rPr>
            </w:pPr>
            <w:r>
              <w:rPr>
                <w:rFonts w:ascii="Times New Roman" w:hAnsi="Times New Roman"/>
                <w:b/>
                <w:kern w:val="0"/>
                <w:szCs w:val="21"/>
              </w:rPr>
              <w:t>2</w:t>
            </w:r>
          </w:p>
        </w:tc>
        <w:tc>
          <w:tcPr>
            <w:tcW w:w="426"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kern w:val="0"/>
                <w:szCs w:val="21"/>
              </w:rPr>
            </w:pPr>
            <w:r>
              <w:rPr>
                <w:rFonts w:ascii="Times New Roman" w:hAnsi="Times New Roman"/>
                <w:b/>
                <w:kern w:val="0"/>
                <w:szCs w:val="21"/>
              </w:rPr>
              <w:t>2</w:t>
            </w:r>
          </w:p>
        </w:tc>
        <w:tc>
          <w:tcPr>
            <w:tcW w:w="397"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kern w:val="0"/>
                <w:szCs w:val="21"/>
              </w:rPr>
            </w:pPr>
          </w:p>
        </w:tc>
        <w:tc>
          <w:tcPr>
            <w:tcW w:w="107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r>
      <w:tr>
        <w:tblPrEx>
          <w:tblLayout w:type="fixed"/>
          <w:tblCellMar>
            <w:top w:w="0" w:type="dxa"/>
            <w:left w:w="108" w:type="dxa"/>
            <w:bottom w:w="0" w:type="dxa"/>
            <w:right w:w="108" w:type="dxa"/>
          </w:tblCellMar>
        </w:tblPrEx>
        <w:trPr>
          <w:gridAfter w:val="1"/>
          <w:wAfter w:w="1069" w:type="dxa"/>
          <w:trHeight w:val="1215" w:hRule="atLeast"/>
        </w:trPr>
        <w:tc>
          <w:tcPr>
            <w:tcW w:w="757"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56"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绩效指标明确性（</w:t>
            </w:r>
            <w:r>
              <w:rPr>
                <w:rFonts w:ascii="Times New Roman" w:hAnsi="Times New Roman"/>
                <w:kern w:val="0"/>
                <w:sz w:val="18"/>
                <w:szCs w:val="18"/>
              </w:rPr>
              <w:t>4</w:t>
            </w:r>
            <w:r>
              <w:rPr>
                <w:rFonts w:ascii="Times New Roman" w:hAnsi="Arial Narrow"/>
                <w:kern w:val="0"/>
                <w:sz w:val="18"/>
                <w:szCs w:val="18"/>
              </w:rPr>
              <w:t>分）</w:t>
            </w: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依据绩效目标设定的绩效指标是否清晰、细化、可衡量等，用以反映和考核项目绩效目标的明细化情况。</w:t>
            </w:r>
          </w:p>
        </w:tc>
        <w:tc>
          <w:tcPr>
            <w:tcW w:w="258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宋体"/>
                <w:kern w:val="0"/>
                <w:sz w:val="18"/>
                <w:szCs w:val="18"/>
              </w:rPr>
              <w:t>①</w:t>
            </w:r>
            <w:r>
              <w:rPr>
                <w:rFonts w:ascii="Times New Roman" w:hAnsi="Arial Narrow"/>
                <w:kern w:val="0"/>
                <w:sz w:val="18"/>
                <w:szCs w:val="18"/>
              </w:rPr>
              <w:t>是否将项目绩效目标细化分解为具体的绩效指标；</w:t>
            </w:r>
            <w:r>
              <w:rPr>
                <w:rFonts w:ascii="Times New Roman" w:hAnsi="Times New Roman"/>
                <w:kern w:val="0"/>
                <w:sz w:val="18"/>
                <w:szCs w:val="18"/>
              </w:rPr>
              <w:br w:type="textWrapping"/>
            </w:r>
            <w:r>
              <w:rPr>
                <w:rFonts w:ascii="Times New Roman" w:hAnsi="宋体"/>
                <w:kern w:val="0"/>
                <w:sz w:val="18"/>
                <w:szCs w:val="18"/>
              </w:rPr>
              <w:t>②</w:t>
            </w:r>
            <w:r>
              <w:rPr>
                <w:rFonts w:ascii="Times New Roman" w:hAnsi="Arial Narrow"/>
                <w:kern w:val="0"/>
                <w:sz w:val="18"/>
                <w:szCs w:val="18"/>
              </w:rPr>
              <w:t>是否通过清晰、可衡量的指标值予以体现；</w:t>
            </w:r>
            <w:r>
              <w:rPr>
                <w:rFonts w:ascii="Times New Roman" w:hAnsi="Times New Roman"/>
                <w:kern w:val="0"/>
                <w:sz w:val="18"/>
                <w:szCs w:val="18"/>
              </w:rPr>
              <w:br w:type="textWrapping"/>
            </w:r>
            <w:r>
              <w:rPr>
                <w:rFonts w:ascii="Times New Roman" w:hAnsi="宋体"/>
                <w:kern w:val="0"/>
                <w:sz w:val="18"/>
                <w:szCs w:val="18"/>
              </w:rPr>
              <w:t>③</w:t>
            </w:r>
            <w:r>
              <w:rPr>
                <w:rFonts w:ascii="Times New Roman" w:hAnsi="Arial Narrow"/>
                <w:kern w:val="0"/>
                <w:sz w:val="18"/>
                <w:szCs w:val="18"/>
              </w:rPr>
              <w:t>是否与项目年度任务数或计划数相对应；</w:t>
            </w:r>
            <w:r>
              <w:rPr>
                <w:rFonts w:ascii="Times New Roman" w:hAnsi="Times New Roman"/>
                <w:kern w:val="0"/>
                <w:sz w:val="18"/>
                <w:szCs w:val="18"/>
              </w:rPr>
              <w:br w:type="textWrapping"/>
            </w:r>
            <w:r>
              <w:rPr>
                <w:rFonts w:ascii="Times New Roman" w:hAnsi="宋体"/>
                <w:kern w:val="0"/>
                <w:sz w:val="18"/>
                <w:szCs w:val="18"/>
              </w:rPr>
              <w:t>④</w:t>
            </w:r>
            <w:r>
              <w:rPr>
                <w:rFonts w:ascii="Times New Roman" w:hAnsi="Arial Narrow"/>
                <w:kern w:val="0"/>
                <w:sz w:val="18"/>
                <w:szCs w:val="18"/>
              </w:rPr>
              <w:t>是否与预算确定的项目投资额或资金量相匹配。</w:t>
            </w:r>
            <w:r>
              <w:rPr>
                <w:rFonts w:ascii="Times New Roman" w:hAnsi="Times New Roman"/>
                <w:kern w:val="0"/>
                <w:sz w:val="18"/>
                <w:szCs w:val="18"/>
              </w:rPr>
              <w:br w:type="textWrapping"/>
            </w:r>
            <w:r>
              <w:rPr>
                <w:rFonts w:ascii="Times New Roman" w:hAnsi="Arial Narrow"/>
                <w:kern w:val="0"/>
                <w:sz w:val="18"/>
                <w:szCs w:val="18"/>
              </w:rPr>
              <w:t>一项不符合扣</w:t>
            </w:r>
            <w:r>
              <w:rPr>
                <w:rFonts w:ascii="Times New Roman" w:hAnsi="Times New Roman"/>
                <w:kern w:val="0"/>
                <w:sz w:val="18"/>
                <w:szCs w:val="18"/>
              </w:rPr>
              <w:t>1</w:t>
            </w:r>
            <w:r>
              <w:rPr>
                <w:rFonts w:ascii="Times New Roman" w:hAnsi="Arial Narrow"/>
                <w:kern w:val="0"/>
                <w:sz w:val="18"/>
                <w:szCs w:val="18"/>
              </w:rPr>
              <w:t>分，严重的此项完全不得分。</w:t>
            </w:r>
          </w:p>
        </w:tc>
        <w:tc>
          <w:tcPr>
            <w:tcW w:w="531"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b/>
                <w:kern w:val="0"/>
                <w:szCs w:val="21"/>
              </w:rPr>
            </w:pPr>
            <w:r>
              <w:rPr>
                <w:rFonts w:ascii="Times New Roman" w:hAnsi="Times New Roman"/>
                <w:b/>
                <w:kern w:val="0"/>
                <w:szCs w:val="21"/>
              </w:rPr>
              <w:t>4</w:t>
            </w:r>
          </w:p>
        </w:tc>
        <w:tc>
          <w:tcPr>
            <w:tcW w:w="426"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kern w:val="0"/>
                <w:szCs w:val="21"/>
              </w:rPr>
            </w:pPr>
            <w:r>
              <w:rPr>
                <w:rFonts w:ascii="Times New Roman" w:hAnsi="Times New Roman"/>
                <w:b/>
                <w:kern w:val="0"/>
                <w:szCs w:val="21"/>
              </w:rPr>
              <w:t>4</w:t>
            </w:r>
          </w:p>
        </w:tc>
        <w:tc>
          <w:tcPr>
            <w:tcW w:w="397"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kern w:val="0"/>
                <w:szCs w:val="21"/>
              </w:rPr>
            </w:pPr>
          </w:p>
        </w:tc>
        <w:tc>
          <w:tcPr>
            <w:tcW w:w="107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r>
      <w:tr>
        <w:tblPrEx>
          <w:tblLayout w:type="fixed"/>
          <w:tblCellMar>
            <w:top w:w="0" w:type="dxa"/>
            <w:left w:w="108" w:type="dxa"/>
            <w:bottom w:w="0" w:type="dxa"/>
            <w:right w:w="108" w:type="dxa"/>
          </w:tblCellMar>
        </w:tblPrEx>
        <w:trPr>
          <w:gridAfter w:val="1"/>
          <w:wAfter w:w="1069" w:type="dxa"/>
          <w:trHeight w:val="945" w:hRule="atLeast"/>
        </w:trPr>
        <w:tc>
          <w:tcPr>
            <w:tcW w:w="757"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资金落实</w:t>
            </w:r>
            <w:r>
              <w:rPr>
                <w:rFonts w:ascii="Times New Roman" w:hAnsi="Times New Roman"/>
                <w:kern w:val="0"/>
                <w:sz w:val="18"/>
                <w:szCs w:val="18"/>
              </w:rPr>
              <w:t>(3</w:t>
            </w:r>
            <w:r>
              <w:rPr>
                <w:rFonts w:ascii="Times New Roman" w:hAnsi="Arial Narrow"/>
                <w:kern w:val="0"/>
                <w:sz w:val="18"/>
                <w:szCs w:val="18"/>
              </w:rPr>
              <w:t>分</w:t>
            </w:r>
            <w:r>
              <w:rPr>
                <w:rFonts w:ascii="Times New Roman" w:hAnsi="Times New Roman"/>
                <w:kern w:val="0"/>
                <w:sz w:val="18"/>
                <w:szCs w:val="18"/>
              </w:rPr>
              <w:t>)</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资金到位率（</w:t>
            </w:r>
            <w:r>
              <w:rPr>
                <w:rFonts w:ascii="Times New Roman" w:hAnsi="Times New Roman"/>
                <w:kern w:val="0"/>
                <w:sz w:val="18"/>
                <w:szCs w:val="18"/>
              </w:rPr>
              <w:t>1</w:t>
            </w:r>
            <w:r>
              <w:rPr>
                <w:rFonts w:ascii="Times New Roman" w:hAnsi="Arial Narrow"/>
                <w:kern w:val="0"/>
                <w:sz w:val="18"/>
                <w:szCs w:val="18"/>
              </w:rPr>
              <w:t>分）</w:t>
            </w: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实际到位资金与计划投入资金的比率，用以反映和考核资金落实情况对项目实施的总体保障程度。</w:t>
            </w:r>
          </w:p>
        </w:tc>
        <w:tc>
          <w:tcPr>
            <w:tcW w:w="258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资金到位率</w:t>
            </w:r>
            <w:r>
              <w:rPr>
                <w:rFonts w:ascii="Times New Roman" w:hAnsi="Times New Roman"/>
                <w:kern w:val="0"/>
                <w:sz w:val="18"/>
                <w:szCs w:val="18"/>
              </w:rPr>
              <w:t>=</w:t>
            </w:r>
            <w:r>
              <w:rPr>
                <w:rFonts w:ascii="Times New Roman" w:hAnsi="Arial Narrow"/>
                <w:kern w:val="0"/>
                <w:sz w:val="18"/>
                <w:szCs w:val="18"/>
              </w:rPr>
              <w:t>（实际到位资金</w:t>
            </w:r>
            <w:r>
              <w:rPr>
                <w:rFonts w:ascii="Times New Roman" w:hAnsi="Times New Roman"/>
                <w:kern w:val="0"/>
                <w:sz w:val="18"/>
                <w:szCs w:val="18"/>
              </w:rPr>
              <w:t>/</w:t>
            </w:r>
            <w:r>
              <w:rPr>
                <w:rFonts w:ascii="Times New Roman" w:hAnsi="Arial Narrow"/>
                <w:kern w:val="0"/>
                <w:sz w:val="18"/>
                <w:szCs w:val="18"/>
              </w:rPr>
              <w:t>计划投入资金）</w:t>
            </w:r>
            <w:r>
              <w:rPr>
                <w:rFonts w:ascii="Times New Roman" w:hAnsi="Times New Roman"/>
                <w:kern w:val="0"/>
                <w:sz w:val="18"/>
                <w:szCs w:val="18"/>
              </w:rPr>
              <w:t>×100%</w:t>
            </w:r>
            <w:r>
              <w:rPr>
                <w:rFonts w:ascii="Times New Roman" w:hAnsi="Arial Narrow"/>
                <w:kern w:val="0"/>
                <w:sz w:val="18"/>
                <w:szCs w:val="18"/>
              </w:rPr>
              <w:t>。</w:t>
            </w:r>
            <w:r>
              <w:rPr>
                <w:rFonts w:ascii="Times New Roman" w:hAnsi="Times New Roman"/>
                <w:kern w:val="0"/>
                <w:sz w:val="18"/>
                <w:szCs w:val="18"/>
              </w:rPr>
              <w:br w:type="textWrapping"/>
            </w:r>
            <w:r>
              <w:rPr>
                <w:rFonts w:ascii="Times New Roman" w:hAnsi="Arial Narrow"/>
                <w:kern w:val="0"/>
                <w:sz w:val="18"/>
                <w:szCs w:val="18"/>
              </w:rPr>
              <w:t>资金到位率大于</w:t>
            </w:r>
            <w:r>
              <w:rPr>
                <w:rFonts w:ascii="Times New Roman" w:hAnsi="Times New Roman"/>
                <w:kern w:val="0"/>
                <w:sz w:val="18"/>
                <w:szCs w:val="18"/>
              </w:rPr>
              <w:t>90%</w:t>
            </w:r>
            <w:r>
              <w:rPr>
                <w:rFonts w:ascii="Times New Roman" w:hAnsi="Arial Narrow"/>
                <w:kern w:val="0"/>
                <w:sz w:val="18"/>
                <w:szCs w:val="18"/>
              </w:rPr>
              <w:t>的得满分，每少</w:t>
            </w:r>
            <w:r>
              <w:rPr>
                <w:rFonts w:ascii="Times New Roman" w:hAnsi="Times New Roman"/>
                <w:kern w:val="0"/>
                <w:sz w:val="18"/>
                <w:szCs w:val="18"/>
              </w:rPr>
              <w:t>5</w:t>
            </w:r>
            <w:r>
              <w:rPr>
                <w:rFonts w:ascii="Times New Roman" w:hAnsi="Arial Narrow"/>
                <w:kern w:val="0"/>
                <w:sz w:val="18"/>
                <w:szCs w:val="18"/>
              </w:rPr>
              <w:t>个百分点扣</w:t>
            </w:r>
            <w:r>
              <w:rPr>
                <w:rFonts w:ascii="Times New Roman" w:hAnsi="Times New Roman"/>
                <w:kern w:val="0"/>
                <w:sz w:val="18"/>
                <w:szCs w:val="18"/>
              </w:rPr>
              <w:t>0.5</w:t>
            </w:r>
            <w:r>
              <w:rPr>
                <w:rFonts w:ascii="Times New Roman" w:hAnsi="Arial Narrow"/>
                <w:kern w:val="0"/>
                <w:sz w:val="18"/>
                <w:szCs w:val="18"/>
              </w:rPr>
              <w:t>分，扣完为止。</w:t>
            </w:r>
          </w:p>
        </w:tc>
        <w:tc>
          <w:tcPr>
            <w:tcW w:w="531"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b/>
                <w:kern w:val="0"/>
                <w:szCs w:val="21"/>
              </w:rPr>
            </w:pPr>
            <w:r>
              <w:rPr>
                <w:rFonts w:ascii="Times New Roman" w:hAnsi="Times New Roman"/>
                <w:b/>
                <w:kern w:val="0"/>
                <w:szCs w:val="21"/>
              </w:rPr>
              <w:t>1</w:t>
            </w:r>
          </w:p>
        </w:tc>
        <w:tc>
          <w:tcPr>
            <w:tcW w:w="426"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kern w:val="0"/>
                <w:szCs w:val="21"/>
              </w:rPr>
            </w:pPr>
            <w:r>
              <w:rPr>
                <w:rFonts w:hint="eastAsia" w:ascii="Times New Roman" w:hAnsi="Times New Roman"/>
                <w:b/>
                <w:kern w:val="0"/>
                <w:szCs w:val="21"/>
              </w:rPr>
              <w:t>1</w:t>
            </w:r>
          </w:p>
        </w:tc>
        <w:tc>
          <w:tcPr>
            <w:tcW w:w="397"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kern w:val="0"/>
                <w:szCs w:val="21"/>
              </w:rPr>
            </w:pPr>
          </w:p>
        </w:tc>
        <w:tc>
          <w:tcPr>
            <w:tcW w:w="107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r>
      <w:tr>
        <w:tblPrEx>
          <w:tblLayout w:type="fixed"/>
          <w:tblCellMar>
            <w:top w:w="0" w:type="dxa"/>
            <w:left w:w="108" w:type="dxa"/>
            <w:bottom w:w="0" w:type="dxa"/>
            <w:right w:w="108" w:type="dxa"/>
          </w:tblCellMar>
        </w:tblPrEx>
        <w:trPr>
          <w:gridAfter w:val="1"/>
          <w:wAfter w:w="1069" w:type="dxa"/>
          <w:trHeight w:val="623" w:hRule="atLeast"/>
        </w:trPr>
        <w:tc>
          <w:tcPr>
            <w:tcW w:w="757"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56"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到位及时率（</w:t>
            </w:r>
            <w:r>
              <w:rPr>
                <w:rFonts w:ascii="Times New Roman" w:hAnsi="Times New Roman"/>
                <w:kern w:val="0"/>
                <w:sz w:val="18"/>
                <w:szCs w:val="18"/>
              </w:rPr>
              <w:t>2</w:t>
            </w:r>
            <w:r>
              <w:rPr>
                <w:rFonts w:ascii="Times New Roman" w:hAnsi="Arial Narrow"/>
                <w:kern w:val="0"/>
                <w:sz w:val="18"/>
                <w:szCs w:val="18"/>
              </w:rPr>
              <w:t>分）</w:t>
            </w: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及时到位资金与应到位资金的比率，用以反映和考核项目资金落实的及时性程度。</w:t>
            </w:r>
          </w:p>
        </w:tc>
        <w:tc>
          <w:tcPr>
            <w:tcW w:w="258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到位及时率</w:t>
            </w:r>
            <w:r>
              <w:rPr>
                <w:rFonts w:ascii="Times New Roman" w:hAnsi="Times New Roman"/>
                <w:kern w:val="0"/>
                <w:sz w:val="18"/>
                <w:szCs w:val="18"/>
              </w:rPr>
              <w:t>=</w:t>
            </w:r>
            <w:r>
              <w:rPr>
                <w:rFonts w:ascii="Times New Roman" w:hAnsi="Arial Narrow"/>
                <w:kern w:val="0"/>
                <w:sz w:val="18"/>
                <w:szCs w:val="18"/>
              </w:rPr>
              <w:t>（及时到位资金</w:t>
            </w:r>
            <w:r>
              <w:rPr>
                <w:rFonts w:ascii="Times New Roman" w:hAnsi="Times New Roman"/>
                <w:kern w:val="0"/>
                <w:sz w:val="18"/>
                <w:szCs w:val="18"/>
              </w:rPr>
              <w:t>/</w:t>
            </w:r>
            <w:r>
              <w:rPr>
                <w:rFonts w:ascii="Times New Roman" w:hAnsi="Arial Narrow"/>
                <w:kern w:val="0"/>
                <w:sz w:val="18"/>
                <w:szCs w:val="18"/>
              </w:rPr>
              <w:t>应到位资金）</w:t>
            </w:r>
            <w:r>
              <w:rPr>
                <w:rFonts w:ascii="Times New Roman" w:hAnsi="Times New Roman"/>
                <w:kern w:val="0"/>
                <w:sz w:val="18"/>
                <w:szCs w:val="18"/>
              </w:rPr>
              <w:t>×100%</w:t>
            </w:r>
            <w:r>
              <w:rPr>
                <w:rFonts w:ascii="Times New Roman" w:hAnsi="Arial Narrow"/>
                <w:kern w:val="0"/>
                <w:sz w:val="18"/>
                <w:szCs w:val="18"/>
              </w:rPr>
              <w:t>。</w:t>
            </w:r>
            <w:r>
              <w:rPr>
                <w:rFonts w:ascii="Times New Roman" w:hAnsi="Times New Roman"/>
                <w:kern w:val="0"/>
                <w:sz w:val="18"/>
                <w:szCs w:val="18"/>
              </w:rPr>
              <w:br w:type="textWrapping"/>
            </w:r>
            <w:r>
              <w:rPr>
                <w:rFonts w:ascii="Times New Roman" w:hAnsi="Arial Narrow"/>
                <w:kern w:val="0"/>
                <w:sz w:val="18"/>
                <w:szCs w:val="18"/>
              </w:rPr>
              <w:t>到位及时率大于</w:t>
            </w:r>
            <w:r>
              <w:rPr>
                <w:rFonts w:ascii="Times New Roman" w:hAnsi="Times New Roman"/>
                <w:kern w:val="0"/>
                <w:sz w:val="18"/>
                <w:szCs w:val="18"/>
              </w:rPr>
              <w:t>90%</w:t>
            </w:r>
            <w:r>
              <w:rPr>
                <w:rFonts w:ascii="Times New Roman" w:hAnsi="Arial Narrow"/>
                <w:kern w:val="0"/>
                <w:sz w:val="18"/>
                <w:szCs w:val="18"/>
              </w:rPr>
              <w:t>的得满分，每低</w:t>
            </w:r>
            <w:r>
              <w:rPr>
                <w:rFonts w:ascii="Times New Roman" w:hAnsi="Times New Roman"/>
                <w:kern w:val="0"/>
                <w:sz w:val="18"/>
                <w:szCs w:val="18"/>
              </w:rPr>
              <w:t>5</w:t>
            </w:r>
            <w:r>
              <w:rPr>
                <w:rFonts w:ascii="Times New Roman" w:hAnsi="Arial Narrow"/>
                <w:kern w:val="0"/>
                <w:sz w:val="18"/>
                <w:szCs w:val="18"/>
              </w:rPr>
              <w:t>个百分点，扣</w:t>
            </w:r>
            <w:r>
              <w:rPr>
                <w:rFonts w:ascii="Times New Roman" w:hAnsi="Times New Roman"/>
                <w:kern w:val="0"/>
                <w:sz w:val="18"/>
                <w:szCs w:val="18"/>
              </w:rPr>
              <w:t>1</w:t>
            </w:r>
            <w:r>
              <w:rPr>
                <w:rFonts w:ascii="Times New Roman" w:hAnsi="Arial Narrow"/>
                <w:kern w:val="0"/>
                <w:sz w:val="18"/>
                <w:szCs w:val="18"/>
              </w:rPr>
              <w:t>分，扣完为止。</w:t>
            </w:r>
          </w:p>
        </w:tc>
        <w:tc>
          <w:tcPr>
            <w:tcW w:w="531"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b/>
                <w:kern w:val="0"/>
                <w:szCs w:val="21"/>
              </w:rPr>
            </w:pPr>
            <w:r>
              <w:rPr>
                <w:rFonts w:ascii="Times New Roman" w:hAnsi="Times New Roman"/>
                <w:b/>
                <w:kern w:val="0"/>
                <w:szCs w:val="21"/>
              </w:rPr>
              <w:t>2</w:t>
            </w:r>
          </w:p>
        </w:tc>
        <w:tc>
          <w:tcPr>
            <w:tcW w:w="426"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kern w:val="0"/>
                <w:szCs w:val="21"/>
              </w:rPr>
            </w:pPr>
            <w:r>
              <w:rPr>
                <w:rFonts w:hint="eastAsia" w:ascii="Times New Roman" w:hAnsi="Times New Roman"/>
                <w:b/>
                <w:kern w:val="0"/>
                <w:szCs w:val="21"/>
              </w:rPr>
              <w:t>2</w:t>
            </w:r>
          </w:p>
        </w:tc>
        <w:tc>
          <w:tcPr>
            <w:tcW w:w="397"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kern w:val="0"/>
                <w:szCs w:val="21"/>
              </w:rPr>
            </w:pPr>
          </w:p>
        </w:tc>
        <w:tc>
          <w:tcPr>
            <w:tcW w:w="107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r>
      <w:tr>
        <w:tblPrEx>
          <w:tblLayout w:type="fixed"/>
          <w:tblCellMar>
            <w:top w:w="0" w:type="dxa"/>
            <w:left w:w="108" w:type="dxa"/>
            <w:bottom w:w="0" w:type="dxa"/>
            <w:right w:w="108" w:type="dxa"/>
          </w:tblCellMar>
        </w:tblPrEx>
        <w:trPr>
          <w:gridAfter w:val="1"/>
          <w:wAfter w:w="1069" w:type="dxa"/>
          <w:trHeight w:val="960" w:hRule="atLeast"/>
        </w:trPr>
        <w:tc>
          <w:tcPr>
            <w:tcW w:w="757"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过程（</w:t>
            </w:r>
            <w:r>
              <w:rPr>
                <w:rFonts w:ascii="Times New Roman" w:hAnsi="Times New Roman"/>
                <w:kern w:val="0"/>
                <w:sz w:val="18"/>
                <w:szCs w:val="18"/>
              </w:rPr>
              <w:t>30</w:t>
            </w:r>
            <w:r>
              <w:rPr>
                <w:rFonts w:ascii="Times New Roman" w:hAnsi="Arial Narrow"/>
                <w:kern w:val="0"/>
                <w:sz w:val="18"/>
                <w:szCs w:val="18"/>
              </w:rPr>
              <w:t>）</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业务管理（</w:t>
            </w:r>
            <w:r>
              <w:rPr>
                <w:rFonts w:ascii="Times New Roman" w:hAnsi="Times New Roman"/>
                <w:kern w:val="0"/>
                <w:sz w:val="18"/>
                <w:szCs w:val="18"/>
              </w:rPr>
              <w:t>18</w:t>
            </w:r>
            <w:r>
              <w:rPr>
                <w:rFonts w:ascii="Times New Roman" w:hAnsi="Arial Narrow"/>
                <w:kern w:val="0"/>
                <w:sz w:val="18"/>
                <w:szCs w:val="18"/>
              </w:rPr>
              <w:t>）</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管理制度健全性（</w:t>
            </w:r>
            <w:r>
              <w:rPr>
                <w:rFonts w:ascii="Times New Roman" w:hAnsi="Times New Roman"/>
                <w:kern w:val="0"/>
                <w:sz w:val="18"/>
                <w:szCs w:val="18"/>
              </w:rPr>
              <w:t>4</w:t>
            </w:r>
            <w:r>
              <w:rPr>
                <w:rFonts w:ascii="Times New Roman" w:hAnsi="Arial Narrow"/>
                <w:kern w:val="0"/>
                <w:sz w:val="18"/>
                <w:szCs w:val="18"/>
              </w:rPr>
              <w:t>分）</w:t>
            </w: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项目实施单位的业务管理制度是否健全，用以反映和考核业务管理制度对项目顺利实施的保障情况。</w:t>
            </w:r>
          </w:p>
        </w:tc>
        <w:tc>
          <w:tcPr>
            <w:tcW w:w="258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宋体"/>
                <w:kern w:val="0"/>
                <w:sz w:val="18"/>
                <w:szCs w:val="18"/>
              </w:rPr>
              <w:t>①</w:t>
            </w:r>
            <w:r>
              <w:rPr>
                <w:rFonts w:ascii="Times New Roman" w:hAnsi="Arial Narrow"/>
                <w:kern w:val="0"/>
                <w:sz w:val="18"/>
                <w:szCs w:val="18"/>
              </w:rPr>
              <w:t>是否已制定或具有相应的业务管理制度；</w:t>
            </w:r>
            <w:r>
              <w:rPr>
                <w:rFonts w:ascii="Times New Roman" w:hAnsi="Times New Roman"/>
                <w:kern w:val="0"/>
                <w:sz w:val="18"/>
                <w:szCs w:val="18"/>
              </w:rPr>
              <w:br w:type="textWrapping"/>
            </w:r>
            <w:r>
              <w:rPr>
                <w:rFonts w:ascii="Times New Roman" w:hAnsi="宋体"/>
                <w:kern w:val="0"/>
                <w:sz w:val="18"/>
                <w:szCs w:val="18"/>
              </w:rPr>
              <w:t>②</w:t>
            </w:r>
            <w:r>
              <w:rPr>
                <w:rFonts w:ascii="Times New Roman" w:hAnsi="Arial Narrow"/>
                <w:kern w:val="0"/>
                <w:sz w:val="18"/>
                <w:szCs w:val="18"/>
              </w:rPr>
              <w:t>业务管理制度是否合法、合规、完整。</w:t>
            </w:r>
            <w:r>
              <w:rPr>
                <w:rFonts w:ascii="Times New Roman" w:hAnsi="Times New Roman"/>
                <w:kern w:val="0"/>
                <w:sz w:val="18"/>
                <w:szCs w:val="18"/>
              </w:rPr>
              <w:br w:type="textWrapping"/>
            </w:r>
            <w:r>
              <w:rPr>
                <w:rFonts w:ascii="Times New Roman" w:hAnsi="Arial Narrow"/>
                <w:kern w:val="0"/>
                <w:sz w:val="18"/>
                <w:szCs w:val="18"/>
              </w:rPr>
              <w:t>一项不符合扣</w:t>
            </w:r>
            <w:r>
              <w:rPr>
                <w:rFonts w:ascii="Times New Roman" w:hAnsi="Times New Roman"/>
                <w:kern w:val="0"/>
                <w:sz w:val="18"/>
                <w:szCs w:val="18"/>
              </w:rPr>
              <w:t>2</w:t>
            </w:r>
            <w:r>
              <w:rPr>
                <w:rFonts w:ascii="Times New Roman" w:hAnsi="Arial Narrow"/>
                <w:kern w:val="0"/>
                <w:sz w:val="18"/>
                <w:szCs w:val="18"/>
              </w:rPr>
              <w:t>分，严重的此项完全不得分。</w:t>
            </w:r>
          </w:p>
        </w:tc>
        <w:tc>
          <w:tcPr>
            <w:tcW w:w="531"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b/>
                <w:kern w:val="0"/>
                <w:szCs w:val="21"/>
              </w:rPr>
            </w:pPr>
            <w:r>
              <w:rPr>
                <w:rFonts w:ascii="Times New Roman" w:hAnsi="Times New Roman"/>
                <w:b/>
                <w:kern w:val="0"/>
                <w:szCs w:val="21"/>
              </w:rPr>
              <w:t>4</w:t>
            </w:r>
          </w:p>
        </w:tc>
        <w:tc>
          <w:tcPr>
            <w:tcW w:w="426"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kern w:val="0"/>
                <w:szCs w:val="21"/>
              </w:rPr>
            </w:pPr>
            <w:r>
              <w:rPr>
                <w:rFonts w:hint="eastAsia" w:ascii="Times New Roman" w:hAnsi="Times New Roman"/>
                <w:b/>
                <w:kern w:val="0"/>
                <w:szCs w:val="21"/>
              </w:rPr>
              <w:t>4</w:t>
            </w:r>
          </w:p>
        </w:tc>
        <w:tc>
          <w:tcPr>
            <w:tcW w:w="397"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kern w:val="0"/>
                <w:szCs w:val="21"/>
              </w:rPr>
            </w:pPr>
          </w:p>
        </w:tc>
        <w:tc>
          <w:tcPr>
            <w:tcW w:w="107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r>
      <w:tr>
        <w:tblPrEx>
          <w:tblLayout w:type="fixed"/>
          <w:tblCellMar>
            <w:top w:w="0" w:type="dxa"/>
            <w:left w:w="108" w:type="dxa"/>
            <w:bottom w:w="0" w:type="dxa"/>
            <w:right w:w="108" w:type="dxa"/>
          </w:tblCellMar>
        </w:tblPrEx>
        <w:trPr>
          <w:gridAfter w:val="1"/>
          <w:wAfter w:w="1069" w:type="dxa"/>
          <w:trHeight w:val="1215" w:hRule="atLeast"/>
        </w:trPr>
        <w:tc>
          <w:tcPr>
            <w:tcW w:w="757"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56"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制度执行有效性（</w:t>
            </w:r>
            <w:r>
              <w:rPr>
                <w:rFonts w:ascii="Times New Roman" w:hAnsi="Times New Roman"/>
                <w:kern w:val="0"/>
                <w:sz w:val="18"/>
                <w:szCs w:val="18"/>
              </w:rPr>
              <w:t>5</w:t>
            </w:r>
            <w:r>
              <w:rPr>
                <w:rFonts w:ascii="Times New Roman" w:hAnsi="Arial Narrow"/>
                <w:kern w:val="0"/>
                <w:sz w:val="18"/>
                <w:szCs w:val="18"/>
              </w:rPr>
              <w:t>分）</w:t>
            </w: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项目实施是否符合相关业务管理规定，用以反映和考核业务管理制度的有效执行情况。</w:t>
            </w:r>
          </w:p>
        </w:tc>
        <w:tc>
          <w:tcPr>
            <w:tcW w:w="258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宋体"/>
                <w:kern w:val="0"/>
                <w:sz w:val="18"/>
                <w:szCs w:val="18"/>
              </w:rPr>
              <w:t>①</w:t>
            </w:r>
            <w:r>
              <w:rPr>
                <w:rFonts w:ascii="Times New Roman" w:hAnsi="Arial Narrow"/>
                <w:kern w:val="0"/>
                <w:sz w:val="18"/>
                <w:szCs w:val="18"/>
              </w:rPr>
              <w:t>是否遵守相关法律法规和业务管理规定；</w:t>
            </w:r>
            <w:r>
              <w:rPr>
                <w:rFonts w:ascii="Times New Roman" w:hAnsi="Times New Roman"/>
                <w:kern w:val="0"/>
                <w:sz w:val="18"/>
                <w:szCs w:val="18"/>
              </w:rPr>
              <w:br w:type="textWrapping"/>
            </w:r>
            <w:r>
              <w:rPr>
                <w:rFonts w:ascii="Times New Roman" w:hAnsi="宋体"/>
                <w:kern w:val="0"/>
                <w:sz w:val="18"/>
                <w:szCs w:val="18"/>
              </w:rPr>
              <w:t>②</w:t>
            </w:r>
            <w:r>
              <w:rPr>
                <w:rFonts w:ascii="Times New Roman" w:hAnsi="Arial Narrow"/>
                <w:kern w:val="0"/>
                <w:sz w:val="18"/>
                <w:szCs w:val="18"/>
              </w:rPr>
              <w:t>项目调整及支出调整手续是否完备；</w:t>
            </w:r>
            <w:r>
              <w:rPr>
                <w:rFonts w:ascii="Times New Roman" w:hAnsi="Times New Roman"/>
                <w:kern w:val="0"/>
                <w:sz w:val="18"/>
                <w:szCs w:val="18"/>
              </w:rPr>
              <w:br w:type="textWrapping"/>
            </w:r>
            <w:r>
              <w:rPr>
                <w:rFonts w:ascii="Times New Roman" w:hAnsi="宋体"/>
                <w:kern w:val="0"/>
                <w:sz w:val="18"/>
                <w:szCs w:val="18"/>
              </w:rPr>
              <w:t>③</w:t>
            </w:r>
            <w:r>
              <w:rPr>
                <w:rFonts w:ascii="Times New Roman" w:hAnsi="Arial Narrow"/>
                <w:kern w:val="0"/>
                <w:sz w:val="18"/>
                <w:szCs w:val="18"/>
              </w:rPr>
              <w:t>项目合同书、验收报告、技术鉴定等资料是否齐全并及时归档；</w:t>
            </w:r>
            <w:r>
              <w:rPr>
                <w:rFonts w:ascii="Times New Roman" w:hAnsi="Times New Roman"/>
                <w:kern w:val="0"/>
                <w:sz w:val="18"/>
                <w:szCs w:val="18"/>
              </w:rPr>
              <w:br w:type="textWrapping"/>
            </w:r>
            <w:r>
              <w:rPr>
                <w:rFonts w:ascii="Times New Roman" w:hAnsi="宋体"/>
                <w:kern w:val="0"/>
                <w:sz w:val="18"/>
                <w:szCs w:val="18"/>
              </w:rPr>
              <w:t>④</w:t>
            </w:r>
            <w:r>
              <w:rPr>
                <w:rFonts w:ascii="Times New Roman" w:hAnsi="Arial Narrow"/>
                <w:kern w:val="0"/>
                <w:sz w:val="18"/>
                <w:szCs w:val="18"/>
              </w:rPr>
              <w:t>项目实施的人员条件、场地设备、信息支撑等是否落实到位。</w:t>
            </w:r>
            <w:r>
              <w:rPr>
                <w:rFonts w:ascii="Times New Roman" w:hAnsi="Times New Roman"/>
                <w:kern w:val="0"/>
                <w:sz w:val="18"/>
                <w:szCs w:val="18"/>
              </w:rPr>
              <w:br w:type="textWrapping"/>
            </w:r>
            <w:r>
              <w:rPr>
                <w:rFonts w:ascii="Times New Roman" w:hAnsi="Arial Narrow"/>
                <w:kern w:val="0"/>
                <w:sz w:val="18"/>
                <w:szCs w:val="18"/>
              </w:rPr>
              <w:t>一项不符合扣</w:t>
            </w:r>
            <w:r>
              <w:rPr>
                <w:rFonts w:ascii="Times New Roman" w:hAnsi="Times New Roman"/>
                <w:kern w:val="0"/>
                <w:sz w:val="18"/>
                <w:szCs w:val="18"/>
              </w:rPr>
              <w:t>1</w:t>
            </w:r>
            <w:r>
              <w:rPr>
                <w:rFonts w:ascii="Times New Roman" w:hAnsi="Arial Narrow"/>
                <w:kern w:val="0"/>
                <w:sz w:val="18"/>
                <w:szCs w:val="18"/>
              </w:rPr>
              <w:t>分，严重的此项完全不得分。</w:t>
            </w:r>
          </w:p>
        </w:tc>
        <w:tc>
          <w:tcPr>
            <w:tcW w:w="531"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b/>
                <w:kern w:val="0"/>
                <w:szCs w:val="21"/>
              </w:rPr>
            </w:pPr>
            <w:r>
              <w:rPr>
                <w:rFonts w:ascii="Times New Roman" w:hAnsi="Times New Roman"/>
                <w:b/>
                <w:kern w:val="0"/>
                <w:szCs w:val="21"/>
              </w:rPr>
              <w:t>5</w:t>
            </w:r>
          </w:p>
        </w:tc>
        <w:tc>
          <w:tcPr>
            <w:tcW w:w="426"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kern w:val="0"/>
                <w:szCs w:val="21"/>
              </w:rPr>
            </w:pPr>
            <w:r>
              <w:rPr>
                <w:rFonts w:hint="eastAsia" w:ascii="Times New Roman" w:hAnsi="Times New Roman"/>
                <w:b/>
                <w:kern w:val="0"/>
                <w:szCs w:val="21"/>
              </w:rPr>
              <w:t>5</w:t>
            </w:r>
          </w:p>
        </w:tc>
        <w:tc>
          <w:tcPr>
            <w:tcW w:w="397"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kern w:val="0"/>
                <w:szCs w:val="21"/>
              </w:rPr>
            </w:pPr>
          </w:p>
        </w:tc>
        <w:tc>
          <w:tcPr>
            <w:tcW w:w="107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r>
      <w:tr>
        <w:tblPrEx>
          <w:tblLayout w:type="fixed"/>
          <w:tblCellMar>
            <w:top w:w="0" w:type="dxa"/>
            <w:left w:w="108" w:type="dxa"/>
            <w:bottom w:w="0" w:type="dxa"/>
            <w:right w:w="108" w:type="dxa"/>
          </w:tblCellMar>
        </w:tblPrEx>
        <w:trPr>
          <w:gridAfter w:val="1"/>
          <w:wAfter w:w="1069" w:type="dxa"/>
          <w:trHeight w:val="1100" w:hRule="atLeast"/>
        </w:trPr>
        <w:tc>
          <w:tcPr>
            <w:tcW w:w="757"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56"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项目质量可控性（</w:t>
            </w:r>
            <w:r>
              <w:rPr>
                <w:rFonts w:ascii="Times New Roman" w:hAnsi="Times New Roman"/>
                <w:kern w:val="0"/>
                <w:sz w:val="18"/>
                <w:szCs w:val="18"/>
              </w:rPr>
              <w:t>5</w:t>
            </w:r>
            <w:r>
              <w:rPr>
                <w:rFonts w:ascii="Times New Roman" w:hAnsi="Arial Narrow"/>
                <w:kern w:val="0"/>
                <w:sz w:val="18"/>
                <w:szCs w:val="18"/>
              </w:rPr>
              <w:t>分）</w:t>
            </w: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项目实施单位是否为达到项目质量要求而采取了必需的措施</w:t>
            </w:r>
            <w:r>
              <w:rPr>
                <w:rFonts w:ascii="Times New Roman" w:hAnsi="Times New Roman"/>
                <w:kern w:val="0"/>
                <w:sz w:val="18"/>
                <w:szCs w:val="18"/>
              </w:rPr>
              <w:t>,</w:t>
            </w:r>
            <w:r>
              <w:rPr>
                <w:rFonts w:ascii="Times New Roman" w:hAnsi="Arial Narrow"/>
                <w:kern w:val="0"/>
                <w:sz w:val="18"/>
                <w:szCs w:val="18"/>
              </w:rPr>
              <w:t>用以反映和考核项目实施单位对项目质量的控制情况。</w:t>
            </w:r>
          </w:p>
        </w:tc>
        <w:tc>
          <w:tcPr>
            <w:tcW w:w="258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宋体"/>
                <w:kern w:val="0"/>
                <w:sz w:val="18"/>
                <w:szCs w:val="18"/>
              </w:rPr>
              <w:t>①</w:t>
            </w:r>
            <w:r>
              <w:rPr>
                <w:rFonts w:ascii="Times New Roman" w:hAnsi="Arial Narrow"/>
                <w:kern w:val="0"/>
                <w:sz w:val="18"/>
                <w:szCs w:val="18"/>
              </w:rPr>
              <w:t>是否已制定或具有相应的项目质量要求或标准；</w:t>
            </w:r>
            <w:r>
              <w:rPr>
                <w:rFonts w:ascii="Times New Roman" w:hAnsi="Times New Roman"/>
                <w:kern w:val="0"/>
                <w:sz w:val="18"/>
                <w:szCs w:val="18"/>
              </w:rPr>
              <w:br w:type="textWrapping"/>
            </w:r>
            <w:r>
              <w:rPr>
                <w:rFonts w:ascii="Times New Roman" w:hAnsi="宋体"/>
                <w:kern w:val="0"/>
                <w:sz w:val="18"/>
                <w:szCs w:val="18"/>
              </w:rPr>
              <w:t>②</w:t>
            </w:r>
            <w:r>
              <w:rPr>
                <w:rFonts w:ascii="Times New Roman" w:hAnsi="Arial Narrow"/>
                <w:kern w:val="0"/>
                <w:sz w:val="18"/>
                <w:szCs w:val="18"/>
              </w:rPr>
              <w:t>是否采取了相应的项目质量检查、验收等必需的控制措施或手段。</w:t>
            </w:r>
            <w:r>
              <w:rPr>
                <w:rFonts w:ascii="Times New Roman" w:hAnsi="Times New Roman"/>
                <w:kern w:val="0"/>
                <w:sz w:val="18"/>
                <w:szCs w:val="18"/>
              </w:rPr>
              <w:br w:type="textWrapping"/>
            </w:r>
            <w:r>
              <w:rPr>
                <w:rFonts w:ascii="Times New Roman" w:hAnsi="Arial Narrow"/>
                <w:kern w:val="0"/>
                <w:sz w:val="18"/>
                <w:szCs w:val="18"/>
              </w:rPr>
              <w:t>一项不符合扣</w:t>
            </w:r>
            <w:r>
              <w:rPr>
                <w:rFonts w:ascii="Times New Roman" w:hAnsi="Times New Roman"/>
                <w:kern w:val="0"/>
                <w:sz w:val="18"/>
                <w:szCs w:val="18"/>
              </w:rPr>
              <w:t>2.5</w:t>
            </w:r>
            <w:r>
              <w:rPr>
                <w:rFonts w:ascii="Times New Roman" w:hAnsi="Arial Narrow"/>
                <w:kern w:val="0"/>
                <w:sz w:val="18"/>
                <w:szCs w:val="18"/>
              </w:rPr>
              <w:t>分，严重的此项完全不得分。</w:t>
            </w:r>
          </w:p>
        </w:tc>
        <w:tc>
          <w:tcPr>
            <w:tcW w:w="531"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b/>
                <w:kern w:val="0"/>
                <w:szCs w:val="21"/>
              </w:rPr>
            </w:pPr>
            <w:r>
              <w:rPr>
                <w:rFonts w:ascii="Times New Roman" w:hAnsi="Times New Roman"/>
                <w:b/>
                <w:kern w:val="0"/>
                <w:szCs w:val="21"/>
              </w:rPr>
              <w:t>5</w:t>
            </w:r>
          </w:p>
        </w:tc>
        <w:tc>
          <w:tcPr>
            <w:tcW w:w="426"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kern w:val="0"/>
                <w:szCs w:val="21"/>
              </w:rPr>
            </w:pPr>
            <w:r>
              <w:rPr>
                <w:rFonts w:ascii="Times New Roman" w:hAnsi="Times New Roman"/>
                <w:b/>
                <w:kern w:val="0"/>
                <w:szCs w:val="21"/>
              </w:rPr>
              <w:t>5</w:t>
            </w:r>
          </w:p>
        </w:tc>
        <w:tc>
          <w:tcPr>
            <w:tcW w:w="397"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kern w:val="0"/>
                <w:szCs w:val="21"/>
              </w:rPr>
            </w:pPr>
          </w:p>
        </w:tc>
        <w:tc>
          <w:tcPr>
            <w:tcW w:w="107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r>
      <w:tr>
        <w:tblPrEx>
          <w:tblLayout w:type="fixed"/>
          <w:tblCellMar>
            <w:top w:w="0" w:type="dxa"/>
            <w:left w:w="108" w:type="dxa"/>
            <w:bottom w:w="0" w:type="dxa"/>
            <w:right w:w="108" w:type="dxa"/>
          </w:tblCellMar>
        </w:tblPrEx>
        <w:trPr>
          <w:gridAfter w:val="1"/>
          <w:wAfter w:w="1069" w:type="dxa"/>
          <w:trHeight w:val="660" w:hRule="atLeast"/>
        </w:trPr>
        <w:tc>
          <w:tcPr>
            <w:tcW w:w="757"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56"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资金分配的合理性（</w:t>
            </w:r>
            <w:r>
              <w:rPr>
                <w:rFonts w:ascii="Times New Roman" w:hAnsi="Times New Roman"/>
                <w:kern w:val="0"/>
                <w:sz w:val="18"/>
                <w:szCs w:val="18"/>
              </w:rPr>
              <w:t>2</w:t>
            </w:r>
            <w:r>
              <w:rPr>
                <w:rFonts w:ascii="Times New Roman" w:hAnsi="Arial Narrow"/>
                <w:kern w:val="0"/>
                <w:sz w:val="18"/>
                <w:szCs w:val="18"/>
              </w:rPr>
              <w:t>分）</w:t>
            </w: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资金分配及结果</w:t>
            </w:r>
          </w:p>
        </w:tc>
        <w:tc>
          <w:tcPr>
            <w:tcW w:w="258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宋体"/>
                <w:kern w:val="0"/>
                <w:sz w:val="18"/>
                <w:szCs w:val="18"/>
              </w:rPr>
              <w:t>①</w:t>
            </w:r>
            <w:r>
              <w:rPr>
                <w:rFonts w:ascii="Times New Roman" w:hAnsi="Arial Narrow"/>
                <w:kern w:val="0"/>
                <w:sz w:val="18"/>
                <w:szCs w:val="18"/>
              </w:rPr>
              <w:t>资金分配方案是否充分，分配标准是否合理、明确；</w:t>
            </w:r>
            <w:r>
              <w:rPr>
                <w:rFonts w:ascii="Times New Roman" w:hAnsi="Times New Roman"/>
                <w:kern w:val="0"/>
                <w:sz w:val="18"/>
                <w:szCs w:val="18"/>
              </w:rPr>
              <w:br w:type="textWrapping"/>
            </w:r>
            <w:r>
              <w:rPr>
                <w:rFonts w:ascii="Times New Roman" w:hAnsi="宋体"/>
                <w:kern w:val="0"/>
                <w:sz w:val="18"/>
                <w:szCs w:val="18"/>
              </w:rPr>
              <w:t>②</w:t>
            </w:r>
            <w:r>
              <w:rPr>
                <w:rFonts w:ascii="Times New Roman" w:hAnsi="Arial Narrow"/>
                <w:kern w:val="0"/>
                <w:sz w:val="18"/>
                <w:szCs w:val="18"/>
              </w:rPr>
              <w:t>分配结果是否公开、透明。一项不符合扣一分，严重的此项完全不得分</w:t>
            </w:r>
          </w:p>
        </w:tc>
        <w:tc>
          <w:tcPr>
            <w:tcW w:w="531"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b/>
                <w:kern w:val="0"/>
                <w:szCs w:val="21"/>
              </w:rPr>
            </w:pPr>
            <w:r>
              <w:rPr>
                <w:rFonts w:ascii="Times New Roman" w:hAnsi="Times New Roman"/>
                <w:b/>
                <w:kern w:val="0"/>
                <w:szCs w:val="21"/>
              </w:rPr>
              <w:t>2</w:t>
            </w:r>
          </w:p>
        </w:tc>
        <w:tc>
          <w:tcPr>
            <w:tcW w:w="426"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kern w:val="0"/>
                <w:szCs w:val="21"/>
              </w:rPr>
            </w:pPr>
            <w:r>
              <w:rPr>
                <w:rFonts w:ascii="Times New Roman" w:hAnsi="Times New Roman"/>
                <w:b/>
                <w:kern w:val="0"/>
                <w:szCs w:val="21"/>
              </w:rPr>
              <w:t>2</w:t>
            </w:r>
          </w:p>
        </w:tc>
        <w:tc>
          <w:tcPr>
            <w:tcW w:w="397"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kern w:val="0"/>
                <w:szCs w:val="21"/>
              </w:rPr>
            </w:pPr>
          </w:p>
        </w:tc>
        <w:tc>
          <w:tcPr>
            <w:tcW w:w="107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r>
      <w:tr>
        <w:tblPrEx>
          <w:tblLayout w:type="fixed"/>
          <w:tblCellMar>
            <w:top w:w="0" w:type="dxa"/>
            <w:left w:w="108" w:type="dxa"/>
            <w:bottom w:w="0" w:type="dxa"/>
            <w:right w:w="108" w:type="dxa"/>
          </w:tblCellMar>
        </w:tblPrEx>
        <w:trPr>
          <w:gridAfter w:val="1"/>
          <w:wAfter w:w="1069" w:type="dxa"/>
          <w:trHeight w:val="921" w:hRule="atLeast"/>
        </w:trPr>
        <w:tc>
          <w:tcPr>
            <w:tcW w:w="757"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56"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预算执行率（</w:t>
            </w:r>
            <w:r>
              <w:rPr>
                <w:rFonts w:ascii="Times New Roman" w:hAnsi="Times New Roman"/>
                <w:kern w:val="0"/>
                <w:sz w:val="18"/>
                <w:szCs w:val="18"/>
              </w:rPr>
              <w:t>2</w:t>
            </w:r>
            <w:r>
              <w:rPr>
                <w:rFonts w:ascii="Times New Roman" w:hAnsi="Arial Narrow"/>
                <w:kern w:val="0"/>
                <w:sz w:val="18"/>
                <w:szCs w:val="18"/>
              </w:rPr>
              <w:t>分）</w:t>
            </w: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考察项目预算执行的进度。</w:t>
            </w:r>
          </w:p>
        </w:tc>
        <w:tc>
          <w:tcPr>
            <w:tcW w:w="258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预算执行率</w:t>
            </w:r>
            <w:r>
              <w:rPr>
                <w:rFonts w:ascii="Times New Roman" w:hAnsi="Times New Roman"/>
                <w:kern w:val="0"/>
                <w:sz w:val="18"/>
                <w:szCs w:val="18"/>
              </w:rPr>
              <w:t>=</w:t>
            </w:r>
            <w:r>
              <w:rPr>
                <w:rFonts w:ascii="Times New Roman" w:hAnsi="Arial Narrow"/>
                <w:kern w:val="0"/>
                <w:sz w:val="18"/>
                <w:szCs w:val="18"/>
              </w:rPr>
              <w:t>实际支出金额</w:t>
            </w:r>
            <w:r>
              <w:rPr>
                <w:rFonts w:ascii="Times New Roman" w:hAnsi="Times New Roman"/>
                <w:kern w:val="0"/>
                <w:sz w:val="18"/>
                <w:szCs w:val="18"/>
              </w:rPr>
              <w:t>/</w:t>
            </w:r>
            <w:r>
              <w:rPr>
                <w:rFonts w:ascii="Times New Roman" w:hAnsi="Arial Narrow"/>
                <w:kern w:val="0"/>
                <w:sz w:val="18"/>
                <w:szCs w:val="18"/>
              </w:rPr>
              <w:t>项目预算金额</w:t>
            </w:r>
            <w:r>
              <w:rPr>
                <w:rFonts w:ascii="Times New Roman" w:hAnsi="Times New Roman"/>
                <w:kern w:val="0"/>
                <w:sz w:val="18"/>
                <w:szCs w:val="18"/>
              </w:rPr>
              <w:t>×100%</w:t>
            </w:r>
            <w:r>
              <w:rPr>
                <w:rFonts w:ascii="Times New Roman" w:hAnsi="Arial Narrow"/>
                <w:kern w:val="0"/>
                <w:sz w:val="18"/>
                <w:szCs w:val="18"/>
              </w:rPr>
              <w:t>。</w:t>
            </w:r>
            <w:r>
              <w:rPr>
                <w:rFonts w:ascii="Times New Roman" w:hAnsi="Times New Roman"/>
                <w:kern w:val="0"/>
                <w:sz w:val="18"/>
                <w:szCs w:val="18"/>
              </w:rPr>
              <w:br w:type="textWrapping"/>
            </w:r>
            <w:r>
              <w:rPr>
                <w:rFonts w:ascii="Times New Roman" w:hAnsi="Arial Narrow"/>
                <w:kern w:val="0"/>
                <w:sz w:val="18"/>
                <w:szCs w:val="18"/>
              </w:rPr>
              <w:t>预算执行率</w:t>
            </w:r>
            <w:r>
              <w:rPr>
                <w:rFonts w:ascii="Times New Roman" w:hAnsi="Times New Roman"/>
                <w:kern w:val="0"/>
                <w:sz w:val="18"/>
                <w:szCs w:val="18"/>
              </w:rPr>
              <w:t>95%</w:t>
            </w:r>
            <w:r>
              <w:rPr>
                <w:rFonts w:ascii="Times New Roman" w:hAnsi="Arial Narrow"/>
                <w:kern w:val="0"/>
                <w:sz w:val="18"/>
                <w:szCs w:val="18"/>
              </w:rPr>
              <w:t>以上，得满分；低于</w:t>
            </w:r>
            <w:r>
              <w:rPr>
                <w:rFonts w:ascii="Times New Roman" w:hAnsi="Times New Roman"/>
                <w:kern w:val="0"/>
                <w:sz w:val="18"/>
                <w:szCs w:val="18"/>
              </w:rPr>
              <w:t>95%</w:t>
            </w:r>
            <w:r>
              <w:rPr>
                <w:rFonts w:ascii="Times New Roman" w:hAnsi="Arial Narrow"/>
                <w:kern w:val="0"/>
                <w:sz w:val="18"/>
                <w:szCs w:val="18"/>
              </w:rPr>
              <w:t>，每下降</w:t>
            </w:r>
            <w:r>
              <w:rPr>
                <w:rFonts w:ascii="Times New Roman" w:hAnsi="Times New Roman"/>
                <w:kern w:val="0"/>
                <w:sz w:val="18"/>
                <w:szCs w:val="18"/>
              </w:rPr>
              <w:t>1%</w:t>
            </w:r>
            <w:r>
              <w:rPr>
                <w:rFonts w:ascii="Times New Roman" w:hAnsi="Arial Narrow"/>
                <w:kern w:val="0"/>
                <w:sz w:val="18"/>
                <w:szCs w:val="18"/>
              </w:rPr>
              <w:t>扣权重的</w:t>
            </w:r>
            <w:r>
              <w:rPr>
                <w:rFonts w:ascii="Times New Roman" w:hAnsi="Times New Roman"/>
                <w:kern w:val="0"/>
                <w:sz w:val="18"/>
                <w:szCs w:val="18"/>
              </w:rPr>
              <w:t>1%</w:t>
            </w:r>
            <w:r>
              <w:rPr>
                <w:rFonts w:ascii="Times New Roman" w:hAnsi="Arial Narrow"/>
                <w:kern w:val="0"/>
                <w:sz w:val="18"/>
                <w:szCs w:val="18"/>
              </w:rPr>
              <w:t>；预算执行率</w:t>
            </w:r>
            <w:r>
              <w:rPr>
                <w:rFonts w:ascii="Times New Roman" w:hAnsi="Times New Roman"/>
                <w:kern w:val="0"/>
                <w:sz w:val="18"/>
                <w:szCs w:val="18"/>
              </w:rPr>
              <w:t>60%</w:t>
            </w:r>
            <w:r>
              <w:rPr>
                <w:rFonts w:ascii="Times New Roman" w:hAnsi="Arial Narrow"/>
                <w:kern w:val="0"/>
                <w:sz w:val="18"/>
                <w:szCs w:val="18"/>
              </w:rPr>
              <w:t>以下，不计分</w:t>
            </w:r>
          </w:p>
        </w:tc>
        <w:tc>
          <w:tcPr>
            <w:tcW w:w="531"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b/>
                <w:kern w:val="0"/>
                <w:szCs w:val="21"/>
              </w:rPr>
            </w:pPr>
            <w:r>
              <w:rPr>
                <w:rFonts w:ascii="Times New Roman" w:hAnsi="Times New Roman"/>
                <w:b/>
                <w:kern w:val="0"/>
                <w:szCs w:val="21"/>
              </w:rPr>
              <w:t>2</w:t>
            </w:r>
          </w:p>
        </w:tc>
        <w:tc>
          <w:tcPr>
            <w:tcW w:w="426" w:type="dxa"/>
            <w:tcBorders>
              <w:top w:val="single" w:color="auto" w:sz="4" w:space="0"/>
              <w:left w:val="single" w:color="auto" w:sz="4" w:space="0"/>
              <w:bottom w:val="single" w:color="auto" w:sz="4" w:space="0"/>
              <w:right w:val="single" w:color="auto" w:sz="4" w:space="0"/>
            </w:tcBorders>
            <w:shd w:val="clear" w:color="auto" w:fill="auto"/>
          </w:tcPr>
          <w:p>
            <w:pPr>
              <w:widowControl/>
              <w:rPr>
                <w:rFonts w:hint="eastAsia" w:ascii="Times New Roman" w:hAnsi="Times New Roman" w:eastAsia="宋体"/>
                <w:b/>
                <w:kern w:val="0"/>
                <w:szCs w:val="21"/>
                <w:lang w:eastAsia="zh-CN"/>
              </w:rPr>
            </w:pPr>
            <w:r>
              <w:rPr>
                <w:rFonts w:hint="eastAsia" w:ascii="Times New Roman" w:hAnsi="Times New Roman"/>
                <w:b/>
                <w:kern w:val="0"/>
                <w:szCs w:val="21"/>
                <w:lang w:val="en-US" w:eastAsia="zh-CN"/>
              </w:rPr>
              <w:t>2</w:t>
            </w:r>
          </w:p>
        </w:tc>
        <w:tc>
          <w:tcPr>
            <w:tcW w:w="397" w:type="dxa"/>
            <w:tcBorders>
              <w:top w:val="single" w:color="auto" w:sz="4" w:space="0"/>
              <w:left w:val="single" w:color="auto" w:sz="4" w:space="0"/>
              <w:bottom w:val="single" w:color="auto" w:sz="4" w:space="0"/>
              <w:right w:val="single" w:color="auto" w:sz="4" w:space="0"/>
            </w:tcBorders>
            <w:shd w:val="clear" w:color="auto" w:fill="auto"/>
          </w:tcPr>
          <w:p>
            <w:pPr>
              <w:widowControl/>
              <w:rPr>
                <w:rFonts w:hint="eastAsia" w:ascii="Times New Roman" w:hAnsi="Times New Roman" w:eastAsia="宋体"/>
                <w:b/>
                <w:kern w:val="0"/>
                <w:szCs w:val="21"/>
                <w:lang w:eastAsia="zh-CN"/>
              </w:rPr>
            </w:pPr>
            <w:r>
              <w:rPr>
                <w:rFonts w:hint="eastAsia" w:ascii="Times New Roman" w:hAnsi="Times New Roman"/>
                <w:b/>
                <w:kern w:val="0"/>
                <w:szCs w:val="21"/>
                <w:lang w:val="en-US" w:eastAsia="zh-CN"/>
              </w:rPr>
              <w:t>0</w:t>
            </w:r>
          </w:p>
        </w:tc>
        <w:tc>
          <w:tcPr>
            <w:tcW w:w="107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r>
      <w:tr>
        <w:tblPrEx>
          <w:tblLayout w:type="fixed"/>
          <w:tblCellMar>
            <w:top w:w="0" w:type="dxa"/>
            <w:left w:w="108" w:type="dxa"/>
            <w:bottom w:w="0" w:type="dxa"/>
            <w:right w:w="108" w:type="dxa"/>
          </w:tblCellMar>
        </w:tblPrEx>
        <w:trPr>
          <w:gridAfter w:val="1"/>
          <w:wAfter w:w="1069" w:type="dxa"/>
          <w:trHeight w:val="870" w:hRule="atLeast"/>
        </w:trPr>
        <w:tc>
          <w:tcPr>
            <w:tcW w:w="757"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财务管理（</w:t>
            </w:r>
            <w:r>
              <w:rPr>
                <w:rFonts w:ascii="Times New Roman" w:hAnsi="Times New Roman"/>
                <w:kern w:val="0"/>
                <w:sz w:val="18"/>
                <w:szCs w:val="18"/>
              </w:rPr>
              <w:t>12</w:t>
            </w:r>
            <w:r>
              <w:rPr>
                <w:rFonts w:ascii="Times New Roman" w:hAnsi="Arial Narrow"/>
                <w:kern w:val="0"/>
                <w:sz w:val="18"/>
                <w:szCs w:val="18"/>
              </w:rPr>
              <w:t>）</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管理制度健全性（</w:t>
            </w:r>
            <w:r>
              <w:rPr>
                <w:rFonts w:ascii="Times New Roman" w:hAnsi="Times New Roman"/>
                <w:kern w:val="0"/>
                <w:sz w:val="18"/>
                <w:szCs w:val="18"/>
              </w:rPr>
              <w:t>3</w:t>
            </w:r>
            <w:r>
              <w:rPr>
                <w:rFonts w:ascii="Times New Roman" w:hAnsi="Arial Narrow"/>
                <w:kern w:val="0"/>
                <w:sz w:val="18"/>
                <w:szCs w:val="18"/>
              </w:rPr>
              <w:t>分）</w:t>
            </w: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项目实施单位的财务制度是否健全，用以反映和考核财务管理制度对资金规范、安全运行的保障情况。</w:t>
            </w:r>
          </w:p>
        </w:tc>
        <w:tc>
          <w:tcPr>
            <w:tcW w:w="258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宋体"/>
                <w:kern w:val="0"/>
                <w:sz w:val="18"/>
                <w:szCs w:val="18"/>
              </w:rPr>
              <w:t>①</w:t>
            </w:r>
            <w:r>
              <w:rPr>
                <w:rFonts w:ascii="Times New Roman" w:hAnsi="Arial Narrow"/>
                <w:kern w:val="0"/>
                <w:sz w:val="18"/>
                <w:szCs w:val="18"/>
              </w:rPr>
              <w:t>是否已制定或具有相应的项目资金管理办法；</w:t>
            </w:r>
            <w:r>
              <w:rPr>
                <w:rFonts w:ascii="Times New Roman" w:hAnsi="Times New Roman"/>
                <w:kern w:val="0"/>
                <w:sz w:val="18"/>
                <w:szCs w:val="18"/>
              </w:rPr>
              <w:br w:type="textWrapping"/>
            </w:r>
            <w:r>
              <w:rPr>
                <w:rFonts w:ascii="Times New Roman" w:hAnsi="宋体"/>
                <w:kern w:val="0"/>
                <w:sz w:val="18"/>
                <w:szCs w:val="18"/>
              </w:rPr>
              <w:t>②</w:t>
            </w:r>
            <w:r>
              <w:rPr>
                <w:rFonts w:ascii="Times New Roman" w:hAnsi="Arial Narrow"/>
                <w:kern w:val="0"/>
                <w:sz w:val="18"/>
                <w:szCs w:val="18"/>
              </w:rPr>
              <w:t>项目资金管理办法是否符合相关财务会计制度的规定。</w:t>
            </w:r>
            <w:r>
              <w:rPr>
                <w:rFonts w:ascii="Times New Roman" w:hAnsi="Times New Roman"/>
                <w:kern w:val="0"/>
                <w:sz w:val="18"/>
                <w:szCs w:val="18"/>
              </w:rPr>
              <w:br w:type="textWrapping"/>
            </w:r>
            <w:r>
              <w:rPr>
                <w:rFonts w:ascii="Times New Roman" w:hAnsi="Arial Narrow"/>
                <w:kern w:val="0"/>
                <w:sz w:val="18"/>
                <w:szCs w:val="18"/>
              </w:rPr>
              <w:t>一项不符合扣一分，严重的此项完全不得分。</w:t>
            </w:r>
          </w:p>
        </w:tc>
        <w:tc>
          <w:tcPr>
            <w:tcW w:w="531"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Cs w:val="21"/>
              </w:rPr>
            </w:pPr>
            <w:r>
              <w:rPr>
                <w:rFonts w:ascii="Times New Roman" w:hAnsi="Times New Roman"/>
                <w:kern w:val="0"/>
                <w:szCs w:val="21"/>
              </w:rPr>
              <w:t>3</w:t>
            </w:r>
          </w:p>
        </w:tc>
        <w:tc>
          <w:tcPr>
            <w:tcW w:w="426"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hint="eastAsia" w:ascii="Times New Roman" w:hAnsi="Times New Roman"/>
                <w:kern w:val="0"/>
                <w:sz w:val="18"/>
                <w:szCs w:val="18"/>
              </w:rPr>
              <w:t>3</w:t>
            </w:r>
          </w:p>
        </w:tc>
        <w:tc>
          <w:tcPr>
            <w:tcW w:w="397"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kern w:val="0"/>
                <w:szCs w:val="21"/>
              </w:rPr>
            </w:pPr>
          </w:p>
        </w:tc>
        <w:tc>
          <w:tcPr>
            <w:tcW w:w="107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r>
      <w:tr>
        <w:tblPrEx>
          <w:tblLayout w:type="fixed"/>
          <w:tblCellMar>
            <w:top w:w="0" w:type="dxa"/>
            <w:left w:w="108" w:type="dxa"/>
            <w:bottom w:w="0" w:type="dxa"/>
            <w:right w:w="108" w:type="dxa"/>
          </w:tblCellMar>
        </w:tblPrEx>
        <w:trPr>
          <w:gridAfter w:val="1"/>
          <w:wAfter w:w="1069" w:type="dxa"/>
          <w:trHeight w:val="1860" w:hRule="atLeast"/>
        </w:trPr>
        <w:tc>
          <w:tcPr>
            <w:tcW w:w="757"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56"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资金使用合规性（</w:t>
            </w:r>
            <w:r>
              <w:rPr>
                <w:rFonts w:ascii="Times New Roman" w:hAnsi="Times New Roman"/>
                <w:kern w:val="0"/>
                <w:sz w:val="18"/>
                <w:szCs w:val="18"/>
              </w:rPr>
              <w:t>5</w:t>
            </w:r>
            <w:r>
              <w:rPr>
                <w:rFonts w:ascii="Times New Roman" w:hAnsi="Arial Narrow"/>
                <w:kern w:val="0"/>
                <w:sz w:val="18"/>
                <w:szCs w:val="18"/>
              </w:rPr>
              <w:t>分）</w:t>
            </w: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项目资金使用是否符合相关的财务管理制度规定，用以反映和考核项目资金的规范运行情况。</w:t>
            </w:r>
          </w:p>
        </w:tc>
        <w:tc>
          <w:tcPr>
            <w:tcW w:w="258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宋体"/>
                <w:kern w:val="0"/>
                <w:sz w:val="18"/>
                <w:szCs w:val="18"/>
              </w:rPr>
              <w:t>①</w:t>
            </w:r>
            <w:r>
              <w:rPr>
                <w:rFonts w:ascii="Times New Roman" w:hAnsi="Arial Narrow"/>
                <w:kern w:val="0"/>
                <w:sz w:val="18"/>
                <w:szCs w:val="18"/>
              </w:rPr>
              <w:t>是否符合国家财经法规和财务管理制度以及有关专项资金管理办法的规定；</w:t>
            </w:r>
            <w:r>
              <w:rPr>
                <w:rFonts w:ascii="Times New Roman" w:hAnsi="Times New Roman"/>
                <w:kern w:val="0"/>
                <w:sz w:val="18"/>
                <w:szCs w:val="18"/>
              </w:rPr>
              <w:br w:type="textWrapping"/>
            </w:r>
            <w:r>
              <w:rPr>
                <w:rFonts w:ascii="Times New Roman" w:hAnsi="宋体"/>
                <w:kern w:val="0"/>
                <w:sz w:val="18"/>
                <w:szCs w:val="18"/>
              </w:rPr>
              <w:t>②</w:t>
            </w:r>
            <w:r>
              <w:rPr>
                <w:rFonts w:ascii="Times New Roman" w:hAnsi="Arial Narrow"/>
                <w:kern w:val="0"/>
                <w:sz w:val="18"/>
                <w:szCs w:val="18"/>
              </w:rPr>
              <w:t>资金的拨付是否有完整的审批程序和手续；</w:t>
            </w:r>
            <w:r>
              <w:rPr>
                <w:rFonts w:ascii="Times New Roman" w:hAnsi="Times New Roman"/>
                <w:kern w:val="0"/>
                <w:sz w:val="18"/>
                <w:szCs w:val="18"/>
              </w:rPr>
              <w:br w:type="textWrapping"/>
            </w:r>
            <w:r>
              <w:rPr>
                <w:rFonts w:ascii="Times New Roman" w:hAnsi="宋体"/>
                <w:kern w:val="0"/>
                <w:sz w:val="18"/>
                <w:szCs w:val="18"/>
              </w:rPr>
              <w:t>③</w:t>
            </w:r>
            <w:r>
              <w:rPr>
                <w:rFonts w:ascii="Times New Roman" w:hAnsi="Arial Narrow"/>
                <w:kern w:val="0"/>
                <w:sz w:val="18"/>
                <w:szCs w:val="18"/>
              </w:rPr>
              <w:t>项目的重大开支是否经过评估认证；</w:t>
            </w:r>
            <w:r>
              <w:rPr>
                <w:rFonts w:ascii="Times New Roman" w:hAnsi="Times New Roman"/>
                <w:kern w:val="0"/>
                <w:sz w:val="18"/>
                <w:szCs w:val="18"/>
              </w:rPr>
              <w:br w:type="textWrapping"/>
            </w:r>
            <w:r>
              <w:rPr>
                <w:rFonts w:ascii="Times New Roman" w:hAnsi="宋体"/>
                <w:kern w:val="0"/>
                <w:sz w:val="18"/>
                <w:szCs w:val="18"/>
              </w:rPr>
              <w:t>④</w:t>
            </w:r>
            <w:r>
              <w:rPr>
                <w:rFonts w:ascii="Times New Roman" w:hAnsi="Arial Narrow"/>
                <w:kern w:val="0"/>
                <w:sz w:val="18"/>
                <w:szCs w:val="18"/>
              </w:rPr>
              <w:t>是否符合项目预算批复或合同规定的用途；</w:t>
            </w:r>
            <w:r>
              <w:rPr>
                <w:rFonts w:ascii="Times New Roman" w:hAnsi="Times New Roman"/>
                <w:kern w:val="0"/>
                <w:sz w:val="18"/>
                <w:szCs w:val="18"/>
              </w:rPr>
              <w:br w:type="textWrapping"/>
            </w:r>
            <w:r>
              <w:rPr>
                <w:rFonts w:ascii="Times New Roman" w:hAnsi="宋体"/>
                <w:kern w:val="0"/>
                <w:sz w:val="18"/>
                <w:szCs w:val="18"/>
              </w:rPr>
              <w:t>⑤</w:t>
            </w:r>
            <w:r>
              <w:rPr>
                <w:rFonts w:ascii="Times New Roman" w:hAnsi="Arial Narrow"/>
                <w:kern w:val="0"/>
                <w:sz w:val="18"/>
                <w:szCs w:val="18"/>
              </w:rPr>
              <w:t>是否存在截留、挤占、挪用、虚列支出等情况。</w:t>
            </w:r>
            <w:r>
              <w:rPr>
                <w:rFonts w:ascii="Times New Roman" w:hAnsi="Times New Roman"/>
                <w:kern w:val="0"/>
                <w:sz w:val="18"/>
                <w:szCs w:val="18"/>
              </w:rPr>
              <w:br w:type="textWrapping"/>
            </w:r>
            <w:r>
              <w:rPr>
                <w:rFonts w:ascii="Times New Roman" w:hAnsi="Arial Narrow"/>
                <w:kern w:val="0"/>
                <w:sz w:val="18"/>
                <w:szCs w:val="18"/>
              </w:rPr>
              <w:t>一项不符合扣一分，严重的此项完全不得分。</w:t>
            </w:r>
          </w:p>
        </w:tc>
        <w:tc>
          <w:tcPr>
            <w:tcW w:w="531"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Cs w:val="21"/>
              </w:rPr>
            </w:pPr>
            <w:r>
              <w:rPr>
                <w:rFonts w:ascii="Times New Roman" w:hAnsi="Times New Roman"/>
                <w:kern w:val="0"/>
                <w:szCs w:val="21"/>
              </w:rPr>
              <w:t>5</w:t>
            </w:r>
          </w:p>
        </w:tc>
        <w:tc>
          <w:tcPr>
            <w:tcW w:w="426"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hint="eastAsia" w:ascii="Times New Roman" w:hAnsi="Times New Roman"/>
                <w:kern w:val="0"/>
                <w:sz w:val="18"/>
                <w:szCs w:val="18"/>
              </w:rPr>
              <w:t>5</w:t>
            </w:r>
          </w:p>
        </w:tc>
        <w:tc>
          <w:tcPr>
            <w:tcW w:w="397"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kern w:val="0"/>
                <w:szCs w:val="21"/>
              </w:rPr>
            </w:pPr>
          </w:p>
        </w:tc>
        <w:tc>
          <w:tcPr>
            <w:tcW w:w="107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r>
      <w:tr>
        <w:tblPrEx>
          <w:tblLayout w:type="fixed"/>
          <w:tblCellMar>
            <w:top w:w="0" w:type="dxa"/>
            <w:left w:w="108" w:type="dxa"/>
            <w:bottom w:w="0" w:type="dxa"/>
            <w:right w:w="108" w:type="dxa"/>
          </w:tblCellMar>
        </w:tblPrEx>
        <w:trPr>
          <w:gridAfter w:val="1"/>
          <w:wAfter w:w="1069" w:type="dxa"/>
          <w:trHeight w:val="1330" w:hRule="atLeast"/>
        </w:trPr>
        <w:tc>
          <w:tcPr>
            <w:tcW w:w="757"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56"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财务监控有效性（</w:t>
            </w:r>
            <w:r>
              <w:rPr>
                <w:rFonts w:ascii="Times New Roman" w:hAnsi="Times New Roman"/>
                <w:kern w:val="0"/>
                <w:sz w:val="18"/>
                <w:szCs w:val="18"/>
              </w:rPr>
              <w:t>4</w:t>
            </w:r>
            <w:r>
              <w:rPr>
                <w:rFonts w:ascii="Times New Roman" w:hAnsi="Arial Narrow"/>
                <w:kern w:val="0"/>
                <w:sz w:val="18"/>
                <w:szCs w:val="18"/>
              </w:rPr>
              <w:t>分）</w:t>
            </w: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项目实施单位是否为保障资金的安全、规范运行而采取了必要的监控措施，用以反映和考核项目实施单位对资金运行的控制情况。</w:t>
            </w:r>
          </w:p>
        </w:tc>
        <w:tc>
          <w:tcPr>
            <w:tcW w:w="258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宋体"/>
                <w:kern w:val="0"/>
                <w:sz w:val="18"/>
                <w:szCs w:val="18"/>
              </w:rPr>
              <w:t>①</w:t>
            </w:r>
            <w:r>
              <w:rPr>
                <w:rFonts w:ascii="Times New Roman" w:hAnsi="Arial Narrow"/>
                <w:kern w:val="0"/>
                <w:sz w:val="18"/>
                <w:szCs w:val="18"/>
              </w:rPr>
              <w:t>是否已制定或具有相应的监控机制；</w:t>
            </w:r>
            <w:r>
              <w:rPr>
                <w:rFonts w:ascii="Times New Roman" w:hAnsi="Times New Roman"/>
                <w:kern w:val="0"/>
                <w:sz w:val="18"/>
                <w:szCs w:val="18"/>
              </w:rPr>
              <w:br w:type="textWrapping"/>
            </w:r>
            <w:r>
              <w:rPr>
                <w:rFonts w:ascii="Times New Roman" w:hAnsi="宋体"/>
                <w:kern w:val="0"/>
                <w:sz w:val="18"/>
                <w:szCs w:val="18"/>
              </w:rPr>
              <w:t>②</w:t>
            </w:r>
            <w:r>
              <w:rPr>
                <w:rFonts w:ascii="Times New Roman" w:hAnsi="Arial Narrow"/>
                <w:kern w:val="0"/>
                <w:sz w:val="18"/>
                <w:szCs w:val="18"/>
              </w:rPr>
              <w:t>是否采取了相应的财务检查等必要的监控措施或手段。</w:t>
            </w:r>
            <w:r>
              <w:rPr>
                <w:rFonts w:ascii="Times New Roman" w:hAnsi="Times New Roman"/>
                <w:kern w:val="0"/>
                <w:sz w:val="18"/>
                <w:szCs w:val="18"/>
              </w:rPr>
              <w:br w:type="textWrapping"/>
            </w:r>
            <w:r>
              <w:rPr>
                <w:rFonts w:ascii="Times New Roman" w:hAnsi="Arial Narrow"/>
                <w:kern w:val="0"/>
                <w:sz w:val="18"/>
                <w:szCs w:val="18"/>
              </w:rPr>
              <w:t>一项不符合扣二分，严重的此项完全不得分。</w:t>
            </w:r>
          </w:p>
        </w:tc>
        <w:tc>
          <w:tcPr>
            <w:tcW w:w="531"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Cs w:val="21"/>
              </w:rPr>
            </w:pPr>
            <w:r>
              <w:rPr>
                <w:rFonts w:ascii="Times New Roman" w:hAnsi="Times New Roman"/>
                <w:kern w:val="0"/>
                <w:szCs w:val="21"/>
              </w:rPr>
              <w:t>4</w:t>
            </w:r>
          </w:p>
        </w:tc>
        <w:tc>
          <w:tcPr>
            <w:tcW w:w="426"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hint="eastAsia" w:ascii="Times New Roman" w:hAnsi="Times New Roman"/>
                <w:kern w:val="0"/>
                <w:sz w:val="18"/>
                <w:szCs w:val="18"/>
              </w:rPr>
              <w:t>4</w:t>
            </w:r>
          </w:p>
        </w:tc>
        <w:tc>
          <w:tcPr>
            <w:tcW w:w="397"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kern w:val="0"/>
                <w:szCs w:val="21"/>
              </w:rPr>
            </w:pPr>
          </w:p>
        </w:tc>
        <w:tc>
          <w:tcPr>
            <w:tcW w:w="107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r>
      <w:tr>
        <w:tblPrEx>
          <w:tblLayout w:type="fixed"/>
          <w:tblCellMar>
            <w:top w:w="0" w:type="dxa"/>
            <w:left w:w="108" w:type="dxa"/>
            <w:bottom w:w="0" w:type="dxa"/>
            <w:right w:w="108" w:type="dxa"/>
          </w:tblCellMar>
        </w:tblPrEx>
        <w:trPr>
          <w:trHeight w:val="960" w:hRule="atLeast"/>
        </w:trPr>
        <w:tc>
          <w:tcPr>
            <w:tcW w:w="757"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产出（</w:t>
            </w:r>
            <w:r>
              <w:rPr>
                <w:rFonts w:ascii="Times New Roman" w:hAnsi="Times New Roman"/>
                <w:kern w:val="0"/>
                <w:sz w:val="18"/>
                <w:szCs w:val="18"/>
              </w:rPr>
              <w:t>30</w:t>
            </w:r>
            <w:r>
              <w:rPr>
                <w:rFonts w:ascii="Times New Roman" w:hAnsi="Arial Narrow"/>
                <w:kern w:val="0"/>
                <w:sz w:val="18"/>
                <w:szCs w:val="18"/>
              </w:rPr>
              <w:t>）</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项目产出（</w:t>
            </w:r>
            <w:r>
              <w:rPr>
                <w:rFonts w:ascii="Times New Roman" w:hAnsi="Times New Roman"/>
                <w:kern w:val="0"/>
                <w:sz w:val="18"/>
                <w:szCs w:val="18"/>
              </w:rPr>
              <w:t>30</w:t>
            </w:r>
            <w:r>
              <w:rPr>
                <w:rFonts w:ascii="Times New Roman" w:hAnsi="Arial Narrow"/>
                <w:kern w:val="0"/>
                <w:sz w:val="18"/>
                <w:szCs w:val="18"/>
              </w:rPr>
              <w:t>）</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完成数量（</w:t>
            </w:r>
            <w:r>
              <w:rPr>
                <w:rFonts w:ascii="Times New Roman" w:hAnsi="Times New Roman"/>
                <w:kern w:val="0"/>
                <w:sz w:val="18"/>
                <w:szCs w:val="18"/>
              </w:rPr>
              <w:t>10</w:t>
            </w:r>
            <w:r>
              <w:rPr>
                <w:rFonts w:ascii="Times New Roman" w:hAnsi="Arial Narrow"/>
                <w:kern w:val="0"/>
                <w:sz w:val="18"/>
                <w:szCs w:val="18"/>
              </w:rPr>
              <w:t>分）</w:t>
            </w: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项目实施的实际产出数与计划产出数的比率，用以反映和考核项目产出数量目标的实现程度。</w:t>
            </w:r>
          </w:p>
        </w:tc>
        <w:tc>
          <w:tcPr>
            <w:tcW w:w="258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一项不符合扣</w:t>
            </w:r>
            <w:r>
              <w:rPr>
                <w:rFonts w:ascii="Times New Roman" w:hAnsi="Times New Roman"/>
                <w:kern w:val="0"/>
                <w:sz w:val="18"/>
                <w:szCs w:val="18"/>
              </w:rPr>
              <w:t>2</w:t>
            </w:r>
            <w:r>
              <w:rPr>
                <w:rFonts w:ascii="Times New Roman" w:hAnsi="Arial Narrow"/>
                <w:kern w:val="0"/>
                <w:sz w:val="18"/>
                <w:szCs w:val="18"/>
              </w:rPr>
              <w:t>分，与目标严重不符不得分。</w:t>
            </w:r>
          </w:p>
        </w:tc>
        <w:tc>
          <w:tcPr>
            <w:tcW w:w="531"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Cs w:val="21"/>
              </w:rPr>
            </w:pPr>
            <w:r>
              <w:rPr>
                <w:rFonts w:ascii="Times New Roman" w:hAnsi="Times New Roman"/>
                <w:kern w:val="0"/>
                <w:szCs w:val="21"/>
              </w:rPr>
              <w:t>10</w:t>
            </w:r>
          </w:p>
        </w:tc>
        <w:tc>
          <w:tcPr>
            <w:tcW w:w="426" w:type="dxa"/>
            <w:tcBorders>
              <w:top w:val="single" w:color="auto" w:sz="4" w:space="0"/>
              <w:left w:val="single" w:color="auto" w:sz="4" w:space="0"/>
              <w:bottom w:val="single" w:color="auto" w:sz="4" w:space="0"/>
              <w:right w:val="single" w:color="auto" w:sz="4" w:space="0"/>
            </w:tcBorders>
            <w:shd w:val="clear" w:color="auto" w:fill="auto"/>
          </w:tcPr>
          <w:p>
            <w:pPr>
              <w:widowControl/>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10</w:t>
            </w:r>
          </w:p>
        </w:tc>
        <w:tc>
          <w:tcPr>
            <w:tcW w:w="397"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kern w:val="0"/>
                <w:szCs w:val="21"/>
              </w:rPr>
            </w:pPr>
          </w:p>
        </w:tc>
        <w:tc>
          <w:tcPr>
            <w:tcW w:w="107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kern w:val="0"/>
                <w:szCs w:val="21"/>
              </w:rPr>
            </w:pPr>
          </w:p>
        </w:tc>
        <w:tc>
          <w:tcPr>
            <w:tcW w:w="1069" w:type="dxa"/>
          </w:tcPr>
          <w:p>
            <w:pPr>
              <w:widowControl/>
              <w:rPr>
                <w:rFonts w:ascii="Times New Roman" w:hAnsi="Times New Roman"/>
                <w:kern w:val="0"/>
                <w:sz w:val="18"/>
                <w:szCs w:val="18"/>
              </w:rPr>
            </w:pPr>
          </w:p>
        </w:tc>
      </w:tr>
      <w:tr>
        <w:tblPrEx>
          <w:tblLayout w:type="fixed"/>
          <w:tblCellMar>
            <w:top w:w="0" w:type="dxa"/>
            <w:left w:w="108" w:type="dxa"/>
            <w:bottom w:w="0" w:type="dxa"/>
            <w:right w:w="108" w:type="dxa"/>
          </w:tblCellMar>
        </w:tblPrEx>
        <w:trPr>
          <w:gridAfter w:val="1"/>
          <w:wAfter w:w="1069" w:type="dxa"/>
          <w:trHeight w:val="960" w:hRule="atLeast"/>
        </w:trPr>
        <w:tc>
          <w:tcPr>
            <w:tcW w:w="757"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56"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完成及时性（</w:t>
            </w:r>
            <w:r>
              <w:rPr>
                <w:rFonts w:ascii="Times New Roman" w:hAnsi="Times New Roman"/>
                <w:kern w:val="0"/>
                <w:sz w:val="18"/>
                <w:szCs w:val="18"/>
              </w:rPr>
              <w:t>4</w:t>
            </w:r>
            <w:r>
              <w:rPr>
                <w:rFonts w:ascii="Times New Roman" w:hAnsi="Arial Narrow"/>
                <w:kern w:val="0"/>
                <w:sz w:val="18"/>
                <w:szCs w:val="18"/>
              </w:rPr>
              <w:t>分）</w:t>
            </w: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项目实际提前完成时间与计划完成时间的比率，用以反映和考核项目产出时效目标的实现程度。</w:t>
            </w:r>
          </w:p>
        </w:tc>
        <w:tc>
          <w:tcPr>
            <w:tcW w:w="258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一项不符合扣</w:t>
            </w:r>
            <w:r>
              <w:rPr>
                <w:rFonts w:ascii="Times New Roman" w:hAnsi="Times New Roman"/>
                <w:kern w:val="0"/>
                <w:sz w:val="18"/>
                <w:szCs w:val="18"/>
              </w:rPr>
              <w:t>1</w:t>
            </w:r>
            <w:r>
              <w:rPr>
                <w:rFonts w:ascii="Times New Roman" w:hAnsi="Arial Narrow"/>
                <w:kern w:val="0"/>
                <w:sz w:val="18"/>
                <w:szCs w:val="18"/>
              </w:rPr>
              <w:t>分，严重的此项完全不得分。</w:t>
            </w:r>
          </w:p>
        </w:tc>
        <w:tc>
          <w:tcPr>
            <w:tcW w:w="531"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Cs w:val="21"/>
              </w:rPr>
            </w:pPr>
            <w:r>
              <w:rPr>
                <w:rFonts w:ascii="Times New Roman" w:hAnsi="Times New Roman"/>
                <w:kern w:val="0"/>
                <w:szCs w:val="21"/>
              </w:rPr>
              <w:t>4</w:t>
            </w:r>
          </w:p>
        </w:tc>
        <w:tc>
          <w:tcPr>
            <w:tcW w:w="426" w:type="dxa"/>
            <w:tcBorders>
              <w:top w:val="single" w:color="auto" w:sz="4" w:space="0"/>
              <w:left w:val="single" w:color="auto" w:sz="4" w:space="0"/>
              <w:bottom w:val="single" w:color="auto" w:sz="4" w:space="0"/>
              <w:right w:val="single" w:color="auto" w:sz="4" w:space="0"/>
            </w:tcBorders>
            <w:shd w:val="clear" w:color="auto" w:fill="auto"/>
          </w:tcPr>
          <w:p>
            <w:pPr>
              <w:widowControl/>
              <w:rPr>
                <w:rFonts w:hint="eastAsia" w:ascii="Times New Roman" w:hAnsi="Times New Roman" w:eastAsia="宋体"/>
                <w:kern w:val="0"/>
                <w:szCs w:val="21"/>
                <w:lang w:val="en-US" w:eastAsia="zh-CN"/>
              </w:rPr>
            </w:pPr>
            <w:r>
              <w:rPr>
                <w:rFonts w:hint="eastAsia" w:ascii="Times New Roman" w:hAnsi="Times New Roman"/>
                <w:kern w:val="0"/>
                <w:szCs w:val="21"/>
                <w:lang w:val="en-US" w:eastAsia="zh-CN"/>
              </w:rPr>
              <w:t>4</w:t>
            </w:r>
          </w:p>
        </w:tc>
        <w:tc>
          <w:tcPr>
            <w:tcW w:w="397" w:type="dxa"/>
            <w:tcBorders>
              <w:top w:val="single" w:color="auto" w:sz="4" w:space="0"/>
              <w:left w:val="single" w:color="auto" w:sz="4" w:space="0"/>
              <w:bottom w:val="single" w:color="auto" w:sz="4" w:space="0"/>
              <w:right w:val="single" w:color="auto" w:sz="4" w:space="0"/>
            </w:tcBorders>
            <w:shd w:val="clear" w:color="auto" w:fill="auto"/>
          </w:tcPr>
          <w:p>
            <w:pPr>
              <w:widowControl/>
              <w:rPr>
                <w:rFonts w:hint="eastAsia" w:ascii="Times New Roman" w:hAnsi="Times New Roman" w:eastAsia="宋体"/>
                <w:kern w:val="0"/>
                <w:sz w:val="18"/>
                <w:szCs w:val="18"/>
                <w:lang w:val="en-US" w:eastAsia="zh-CN"/>
              </w:rPr>
            </w:pPr>
            <w:r>
              <w:rPr>
                <w:rFonts w:hint="eastAsia" w:ascii="Times New Roman" w:hAnsi="Times New Roman"/>
                <w:kern w:val="0"/>
                <w:sz w:val="18"/>
                <w:szCs w:val="18"/>
                <w:lang w:val="en-US" w:eastAsia="zh-CN"/>
              </w:rPr>
              <w:t>0</w:t>
            </w:r>
          </w:p>
        </w:tc>
        <w:tc>
          <w:tcPr>
            <w:tcW w:w="107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r>
      <w:tr>
        <w:tblPrEx>
          <w:tblLayout w:type="fixed"/>
          <w:tblCellMar>
            <w:top w:w="0" w:type="dxa"/>
            <w:left w:w="108" w:type="dxa"/>
            <w:bottom w:w="0" w:type="dxa"/>
            <w:right w:w="108" w:type="dxa"/>
          </w:tblCellMar>
        </w:tblPrEx>
        <w:trPr>
          <w:gridAfter w:val="1"/>
          <w:wAfter w:w="1069" w:type="dxa"/>
          <w:trHeight w:val="960" w:hRule="atLeast"/>
        </w:trPr>
        <w:tc>
          <w:tcPr>
            <w:tcW w:w="757"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56"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质量达标率（</w:t>
            </w:r>
            <w:r>
              <w:rPr>
                <w:rFonts w:ascii="Times New Roman" w:hAnsi="Times New Roman"/>
                <w:kern w:val="0"/>
                <w:sz w:val="18"/>
                <w:szCs w:val="18"/>
              </w:rPr>
              <w:t>12</w:t>
            </w:r>
            <w:r>
              <w:rPr>
                <w:rFonts w:ascii="Times New Roman" w:hAnsi="Arial Narrow"/>
                <w:kern w:val="0"/>
                <w:sz w:val="18"/>
                <w:szCs w:val="18"/>
              </w:rPr>
              <w:t>分）</w:t>
            </w: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项目完成的质量达标产出数与实际产出数的比率，用以反映和考核项目产出质量目标的实现程度。</w:t>
            </w:r>
          </w:p>
        </w:tc>
        <w:tc>
          <w:tcPr>
            <w:tcW w:w="258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项目验收通过率达</w:t>
            </w:r>
            <w:r>
              <w:rPr>
                <w:rFonts w:ascii="Times New Roman" w:hAnsi="Times New Roman"/>
                <w:kern w:val="0"/>
                <w:sz w:val="18"/>
                <w:szCs w:val="18"/>
              </w:rPr>
              <w:t>95%</w:t>
            </w:r>
            <w:r>
              <w:rPr>
                <w:rFonts w:ascii="Times New Roman" w:hAnsi="Arial Narrow"/>
                <w:kern w:val="0"/>
                <w:sz w:val="18"/>
                <w:szCs w:val="18"/>
              </w:rPr>
              <w:t>及以上，得满分；未通过一个扣一分，扣完为止。</w:t>
            </w:r>
          </w:p>
        </w:tc>
        <w:tc>
          <w:tcPr>
            <w:tcW w:w="531"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Cs w:val="21"/>
              </w:rPr>
            </w:pPr>
            <w:r>
              <w:rPr>
                <w:rFonts w:ascii="Times New Roman" w:hAnsi="Times New Roman"/>
                <w:kern w:val="0"/>
                <w:szCs w:val="21"/>
              </w:rPr>
              <w:t>12</w:t>
            </w:r>
          </w:p>
        </w:tc>
        <w:tc>
          <w:tcPr>
            <w:tcW w:w="426"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Cs w:val="21"/>
              </w:rPr>
            </w:pPr>
            <w:r>
              <w:rPr>
                <w:rFonts w:ascii="Times New Roman" w:hAnsi="Times New Roman"/>
                <w:kern w:val="0"/>
                <w:szCs w:val="21"/>
              </w:rPr>
              <w:t>12</w:t>
            </w:r>
          </w:p>
        </w:tc>
        <w:tc>
          <w:tcPr>
            <w:tcW w:w="397"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c>
          <w:tcPr>
            <w:tcW w:w="107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r>
      <w:tr>
        <w:tblPrEx>
          <w:tblLayout w:type="fixed"/>
          <w:tblCellMar>
            <w:top w:w="0" w:type="dxa"/>
            <w:left w:w="108" w:type="dxa"/>
            <w:bottom w:w="0" w:type="dxa"/>
            <w:right w:w="108" w:type="dxa"/>
          </w:tblCellMar>
        </w:tblPrEx>
        <w:trPr>
          <w:gridAfter w:val="1"/>
          <w:wAfter w:w="1069" w:type="dxa"/>
          <w:trHeight w:val="1000" w:hRule="atLeast"/>
        </w:trPr>
        <w:tc>
          <w:tcPr>
            <w:tcW w:w="757"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56"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资金变动率（</w:t>
            </w:r>
            <w:r>
              <w:rPr>
                <w:rFonts w:ascii="Times New Roman" w:hAnsi="Times New Roman"/>
                <w:kern w:val="0"/>
                <w:sz w:val="18"/>
                <w:szCs w:val="18"/>
              </w:rPr>
              <w:t>4</w:t>
            </w:r>
            <w:r>
              <w:rPr>
                <w:rFonts w:ascii="Times New Roman" w:hAnsi="Arial Narrow"/>
                <w:kern w:val="0"/>
                <w:sz w:val="18"/>
                <w:szCs w:val="18"/>
              </w:rPr>
              <w:t>分）</w:t>
            </w: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完成项目计划工作目标的变动成本与计划成本的比率，用以反映和考核项目的变动程度。</w:t>
            </w:r>
          </w:p>
        </w:tc>
        <w:tc>
          <w:tcPr>
            <w:tcW w:w="258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变动率</w:t>
            </w:r>
            <w:r>
              <w:rPr>
                <w:rFonts w:ascii="Times New Roman" w:hAnsi="Times New Roman"/>
                <w:kern w:val="0"/>
                <w:sz w:val="18"/>
                <w:szCs w:val="18"/>
              </w:rPr>
              <w:t>=[</w:t>
            </w:r>
            <w:r>
              <w:rPr>
                <w:rFonts w:ascii="Times New Roman" w:hAnsi="Arial Narrow"/>
                <w:kern w:val="0"/>
                <w:sz w:val="18"/>
                <w:szCs w:val="18"/>
              </w:rPr>
              <w:t>（实际成本</w:t>
            </w:r>
            <w:r>
              <w:rPr>
                <w:rFonts w:ascii="Times New Roman" w:hAnsi="Times New Roman"/>
                <w:kern w:val="0"/>
                <w:sz w:val="18"/>
                <w:szCs w:val="18"/>
              </w:rPr>
              <w:t>-</w:t>
            </w:r>
            <w:r>
              <w:rPr>
                <w:rFonts w:ascii="Times New Roman" w:hAnsi="Arial Narrow"/>
                <w:kern w:val="0"/>
                <w:sz w:val="18"/>
                <w:szCs w:val="18"/>
              </w:rPr>
              <w:t>计划成本）</w:t>
            </w:r>
            <w:r>
              <w:rPr>
                <w:rFonts w:ascii="Times New Roman" w:hAnsi="Times New Roman"/>
                <w:kern w:val="0"/>
                <w:sz w:val="18"/>
                <w:szCs w:val="18"/>
              </w:rPr>
              <w:t>/</w:t>
            </w:r>
            <w:r>
              <w:rPr>
                <w:rFonts w:ascii="Times New Roman" w:hAnsi="Arial Narrow"/>
                <w:kern w:val="0"/>
                <w:sz w:val="18"/>
                <w:szCs w:val="18"/>
              </w:rPr>
              <w:t>计划成本</w:t>
            </w:r>
            <w:r>
              <w:rPr>
                <w:rFonts w:ascii="Times New Roman" w:hAnsi="Times New Roman"/>
                <w:kern w:val="0"/>
                <w:sz w:val="18"/>
                <w:szCs w:val="18"/>
              </w:rPr>
              <w:t>]×100%</w:t>
            </w:r>
            <w:r>
              <w:rPr>
                <w:rFonts w:ascii="Times New Roman" w:hAnsi="Arial Narrow"/>
                <w:kern w:val="0"/>
                <w:sz w:val="18"/>
                <w:szCs w:val="18"/>
              </w:rPr>
              <w:t>。</w:t>
            </w:r>
          </w:p>
        </w:tc>
        <w:tc>
          <w:tcPr>
            <w:tcW w:w="531"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Cs w:val="21"/>
              </w:rPr>
            </w:pPr>
            <w:r>
              <w:rPr>
                <w:rFonts w:ascii="Times New Roman" w:hAnsi="Times New Roman"/>
                <w:kern w:val="0"/>
                <w:szCs w:val="21"/>
              </w:rPr>
              <w:t>4</w:t>
            </w:r>
          </w:p>
        </w:tc>
        <w:tc>
          <w:tcPr>
            <w:tcW w:w="426"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Times New Roman"/>
                <w:kern w:val="0"/>
                <w:szCs w:val="21"/>
              </w:rPr>
              <w:t>4</w:t>
            </w:r>
          </w:p>
        </w:tc>
        <w:tc>
          <w:tcPr>
            <w:tcW w:w="397"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c>
          <w:tcPr>
            <w:tcW w:w="107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r>
      <w:tr>
        <w:tblPrEx>
          <w:tblLayout w:type="fixed"/>
          <w:tblCellMar>
            <w:top w:w="0" w:type="dxa"/>
            <w:left w:w="108" w:type="dxa"/>
            <w:bottom w:w="0" w:type="dxa"/>
            <w:right w:w="108" w:type="dxa"/>
          </w:tblCellMar>
        </w:tblPrEx>
        <w:trPr>
          <w:gridAfter w:val="1"/>
          <w:wAfter w:w="1069" w:type="dxa"/>
          <w:trHeight w:val="970" w:hRule="atLeast"/>
        </w:trPr>
        <w:tc>
          <w:tcPr>
            <w:tcW w:w="757"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效果（</w:t>
            </w:r>
            <w:r>
              <w:rPr>
                <w:rFonts w:ascii="Times New Roman" w:hAnsi="Times New Roman"/>
                <w:kern w:val="0"/>
                <w:sz w:val="18"/>
                <w:szCs w:val="18"/>
              </w:rPr>
              <w:t>30</w:t>
            </w:r>
            <w:r>
              <w:rPr>
                <w:rFonts w:ascii="Times New Roman" w:hAnsi="Arial Narrow"/>
                <w:kern w:val="0"/>
                <w:sz w:val="18"/>
                <w:szCs w:val="18"/>
              </w:rPr>
              <w:t>分）</w:t>
            </w: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项目效益（</w:t>
            </w:r>
            <w:r>
              <w:rPr>
                <w:rFonts w:ascii="Times New Roman" w:hAnsi="Times New Roman"/>
                <w:kern w:val="0"/>
                <w:sz w:val="18"/>
                <w:szCs w:val="18"/>
              </w:rPr>
              <w:t>30</w:t>
            </w:r>
            <w:r>
              <w:rPr>
                <w:rFonts w:ascii="Times New Roman" w:hAnsi="Arial Narrow"/>
                <w:kern w:val="0"/>
                <w:sz w:val="18"/>
                <w:szCs w:val="18"/>
              </w:rPr>
              <w:t>分）</w:t>
            </w:r>
          </w:p>
        </w:tc>
        <w:tc>
          <w:tcPr>
            <w:tcW w:w="72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经济效益（</w:t>
            </w:r>
            <w:r>
              <w:rPr>
                <w:rFonts w:ascii="Times New Roman" w:hAnsi="Times New Roman"/>
                <w:kern w:val="0"/>
                <w:sz w:val="18"/>
                <w:szCs w:val="18"/>
              </w:rPr>
              <w:t>6</w:t>
            </w:r>
            <w:r>
              <w:rPr>
                <w:rFonts w:ascii="Times New Roman" w:hAnsi="Arial Narrow"/>
                <w:kern w:val="0"/>
                <w:sz w:val="18"/>
                <w:szCs w:val="18"/>
              </w:rPr>
              <w:t>分）</w:t>
            </w: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项目实施对经济发展所带来的直接或间接影响情况。</w:t>
            </w:r>
          </w:p>
        </w:tc>
        <w:tc>
          <w:tcPr>
            <w:tcW w:w="258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Theme="minorEastAsia"/>
                <w:sz w:val="18"/>
                <w:szCs w:val="18"/>
              </w:rPr>
              <w:t>对照绩效目标，按经济效益实现程度计算得分。</w:t>
            </w:r>
          </w:p>
        </w:tc>
        <w:tc>
          <w:tcPr>
            <w:tcW w:w="531"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Cs w:val="21"/>
              </w:rPr>
            </w:pPr>
            <w:r>
              <w:rPr>
                <w:rFonts w:ascii="Times New Roman" w:hAnsi="Times New Roman"/>
                <w:kern w:val="0"/>
                <w:szCs w:val="21"/>
              </w:rPr>
              <w:t>6</w:t>
            </w:r>
          </w:p>
        </w:tc>
        <w:tc>
          <w:tcPr>
            <w:tcW w:w="426"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hint="eastAsia" w:ascii="Times New Roman" w:hAnsi="Times New Roman"/>
                <w:kern w:val="0"/>
                <w:sz w:val="18"/>
                <w:szCs w:val="18"/>
              </w:rPr>
              <w:t>0</w:t>
            </w:r>
          </w:p>
        </w:tc>
        <w:tc>
          <w:tcPr>
            <w:tcW w:w="397"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hint="eastAsia" w:ascii="Times New Roman" w:hAnsi="Times New Roman"/>
                <w:kern w:val="0"/>
                <w:sz w:val="18"/>
                <w:szCs w:val="18"/>
              </w:rPr>
              <w:t>6</w:t>
            </w:r>
          </w:p>
        </w:tc>
        <w:tc>
          <w:tcPr>
            <w:tcW w:w="107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hint="eastAsia" w:ascii="Times New Roman" w:hAnsi="Times New Roman"/>
                <w:kern w:val="0"/>
                <w:sz w:val="18"/>
                <w:szCs w:val="18"/>
              </w:rPr>
              <w:t>我单位不产生经济效益</w:t>
            </w:r>
          </w:p>
        </w:tc>
      </w:tr>
      <w:tr>
        <w:tblPrEx>
          <w:tblLayout w:type="fixed"/>
          <w:tblCellMar>
            <w:top w:w="0" w:type="dxa"/>
            <w:left w:w="108" w:type="dxa"/>
            <w:bottom w:w="0" w:type="dxa"/>
            <w:right w:w="108" w:type="dxa"/>
          </w:tblCellMar>
        </w:tblPrEx>
        <w:trPr>
          <w:gridAfter w:val="1"/>
          <w:wAfter w:w="1069" w:type="dxa"/>
          <w:trHeight w:val="1140" w:hRule="atLeast"/>
        </w:trPr>
        <w:tc>
          <w:tcPr>
            <w:tcW w:w="757"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56"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社会效益（</w:t>
            </w:r>
            <w:r>
              <w:rPr>
                <w:rFonts w:ascii="Times New Roman" w:hAnsi="Times New Roman"/>
                <w:kern w:val="0"/>
                <w:sz w:val="18"/>
                <w:szCs w:val="18"/>
              </w:rPr>
              <w:t>8</w:t>
            </w:r>
            <w:r>
              <w:rPr>
                <w:rFonts w:ascii="Times New Roman" w:hAnsi="Arial Narrow"/>
                <w:kern w:val="0"/>
                <w:sz w:val="18"/>
                <w:szCs w:val="18"/>
              </w:rPr>
              <w:t>分）</w:t>
            </w: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项目实施对社会发展所带来的直接或间接影响情况。</w:t>
            </w:r>
          </w:p>
        </w:tc>
        <w:tc>
          <w:tcPr>
            <w:tcW w:w="258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Theme="minorEastAsia"/>
                <w:sz w:val="18"/>
                <w:szCs w:val="18"/>
              </w:rPr>
              <w:t>对照绩效目标，按社会效益实现程度计算得分。</w:t>
            </w:r>
          </w:p>
        </w:tc>
        <w:tc>
          <w:tcPr>
            <w:tcW w:w="531"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Cs w:val="21"/>
              </w:rPr>
            </w:pPr>
            <w:r>
              <w:rPr>
                <w:rFonts w:ascii="Times New Roman" w:hAnsi="Times New Roman"/>
                <w:kern w:val="0"/>
                <w:szCs w:val="21"/>
              </w:rPr>
              <w:t>8</w:t>
            </w:r>
          </w:p>
        </w:tc>
        <w:tc>
          <w:tcPr>
            <w:tcW w:w="426"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Cs w:val="21"/>
              </w:rPr>
            </w:pPr>
            <w:r>
              <w:rPr>
                <w:rFonts w:ascii="Times New Roman" w:hAnsi="Times New Roman"/>
                <w:kern w:val="0"/>
                <w:szCs w:val="21"/>
              </w:rPr>
              <w:t>8</w:t>
            </w:r>
          </w:p>
        </w:tc>
        <w:tc>
          <w:tcPr>
            <w:tcW w:w="397"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c>
          <w:tcPr>
            <w:tcW w:w="107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r>
      <w:tr>
        <w:tblPrEx>
          <w:tblLayout w:type="fixed"/>
          <w:tblCellMar>
            <w:top w:w="0" w:type="dxa"/>
            <w:left w:w="108" w:type="dxa"/>
            <w:bottom w:w="0" w:type="dxa"/>
            <w:right w:w="108" w:type="dxa"/>
          </w:tblCellMar>
        </w:tblPrEx>
        <w:trPr>
          <w:gridAfter w:val="1"/>
          <w:wAfter w:w="1069" w:type="dxa"/>
          <w:trHeight w:val="780" w:hRule="atLeast"/>
        </w:trPr>
        <w:tc>
          <w:tcPr>
            <w:tcW w:w="757"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56"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可持续影响（</w:t>
            </w:r>
            <w:r>
              <w:rPr>
                <w:rFonts w:ascii="Times New Roman" w:hAnsi="Times New Roman"/>
                <w:kern w:val="0"/>
                <w:sz w:val="18"/>
                <w:szCs w:val="18"/>
              </w:rPr>
              <w:t>6</w:t>
            </w:r>
            <w:r>
              <w:rPr>
                <w:rFonts w:ascii="Times New Roman" w:hAnsi="Arial Narrow"/>
                <w:kern w:val="0"/>
                <w:sz w:val="18"/>
                <w:szCs w:val="18"/>
              </w:rPr>
              <w:t>分）</w:t>
            </w: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项目后续运行及成效发挥的可持续影响情况。</w:t>
            </w:r>
          </w:p>
        </w:tc>
        <w:tc>
          <w:tcPr>
            <w:tcW w:w="258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Theme="minorEastAsia"/>
                <w:sz w:val="18"/>
                <w:szCs w:val="18"/>
              </w:rPr>
              <w:t>对照绩效目标，按</w:t>
            </w:r>
            <w:r>
              <w:rPr>
                <w:rFonts w:ascii="Times New Roman" w:hAnsi="Arial Narrow"/>
                <w:kern w:val="0"/>
                <w:sz w:val="18"/>
                <w:szCs w:val="18"/>
              </w:rPr>
              <w:t>可持续影响</w:t>
            </w:r>
            <w:r>
              <w:rPr>
                <w:rFonts w:ascii="Times New Roman" w:hAnsiTheme="minorEastAsia"/>
                <w:sz w:val="18"/>
                <w:szCs w:val="18"/>
              </w:rPr>
              <w:t>实现程度计算得分。</w:t>
            </w:r>
          </w:p>
        </w:tc>
        <w:tc>
          <w:tcPr>
            <w:tcW w:w="531"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Cs w:val="21"/>
              </w:rPr>
            </w:pPr>
            <w:r>
              <w:rPr>
                <w:rFonts w:ascii="Times New Roman" w:hAnsi="Times New Roman"/>
                <w:kern w:val="0"/>
                <w:szCs w:val="21"/>
              </w:rPr>
              <w:t>6</w:t>
            </w:r>
          </w:p>
        </w:tc>
        <w:tc>
          <w:tcPr>
            <w:tcW w:w="426"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Cs w:val="21"/>
              </w:rPr>
            </w:pPr>
            <w:r>
              <w:rPr>
                <w:rFonts w:ascii="Times New Roman" w:hAnsi="Times New Roman"/>
                <w:kern w:val="0"/>
                <w:szCs w:val="21"/>
              </w:rPr>
              <w:t>6</w:t>
            </w:r>
          </w:p>
        </w:tc>
        <w:tc>
          <w:tcPr>
            <w:tcW w:w="397"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c>
          <w:tcPr>
            <w:tcW w:w="107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r>
      <w:tr>
        <w:tblPrEx>
          <w:tblLayout w:type="fixed"/>
          <w:tblCellMar>
            <w:top w:w="0" w:type="dxa"/>
            <w:left w:w="108" w:type="dxa"/>
            <w:bottom w:w="0" w:type="dxa"/>
            <w:right w:w="108" w:type="dxa"/>
          </w:tblCellMar>
        </w:tblPrEx>
        <w:trPr>
          <w:gridAfter w:val="1"/>
          <w:wAfter w:w="1069" w:type="dxa"/>
          <w:trHeight w:val="740" w:hRule="atLeast"/>
        </w:trPr>
        <w:tc>
          <w:tcPr>
            <w:tcW w:w="757"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56" w:type="dxa"/>
            <w:vMerge w:val="continue"/>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 w:val="18"/>
                <w:szCs w:val="18"/>
              </w:rPr>
            </w:pPr>
          </w:p>
        </w:tc>
        <w:tc>
          <w:tcPr>
            <w:tcW w:w="72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服务对象满意度（</w:t>
            </w:r>
            <w:r>
              <w:rPr>
                <w:rFonts w:ascii="Times New Roman" w:hAnsi="Times New Roman"/>
                <w:kern w:val="0"/>
                <w:sz w:val="18"/>
                <w:szCs w:val="18"/>
              </w:rPr>
              <w:t>10</w:t>
            </w:r>
            <w:r>
              <w:rPr>
                <w:rFonts w:ascii="Times New Roman" w:hAnsi="Arial Narrow"/>
                <w:kern w:val="0"/>
                <w:sz w:val="18"/>
                <w:szCs w:val="18"/>
              </w:rPr>
              <w:t>分）</w:t>
            </w:r>
          </w:p>
        </w:tc>
        <w:tc>
          <w:tcPr>
            <w:tcW w:w="1283"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社会公众或服务对象对项目实施效果的满意程度。</w:t>
            </w:r>
          </w:p>
        </w:tc>
        <w:tc>
          <w:tcPr>
            <w:tcW w:w="258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r>
              <w:rPr>
                <w:rFonts w:ascii="Times New Roman" w:hAnsi="Arial Narrow"/>
                <w:kern w:val="0"/>
                <w:sz w:val="18"/>
                <w:szCs w:val="18"/>
              </w:rPr>
              <w:t>采取社会调查的方式，社会公众满意度大于</w:t>
            </w:r>
            <w:r>
              <w:rPr>
                <w:rFonts w:ascii="Times New Roman" w:hAnsi="Times New Roman"/>
                <w:kern w:val="0"/>
                <w:sz w:val="18"/>
                <w:szCs w:val="18"/>
              </w:rPr>
              <w:t>90%</w:t>
            </w:r>
            <w:r>
              <w:rPr>
                <w:rFonts w:ascii="Times New Roman" w:hAnsi="Arial Narrow"/>
                <w:kern w:val="0"/>
                <w:sz w:val="18"/>
                <w:szCs w:val="18"/>
              </w:rPr>
              <w:t>的得满分，每少</w:t>
            </w:r>
            <w:r>
              <w:rPr>
                <w:rFonts w:ascii="Times New Roman" w:hAnsi="Times New Roman"/>
                <w:kern w:val="0"/>
                <w:sz w:val="18"/>
                <w:szCs w:val="18"/>
              </w:rPr>
              <w:t>1</w:t>
            </w:r>
            <w:r>
              <w:rPr>
                <w:rFonts w:ascii="Times New Roman" w:hAnsi="Arial Narrow"/>
                <w:kern w:val="0"/>
                <w:sz w:val="18"/>
                <w:szCs w:val="18"/>
              </w:rPr>
              <w:t>个百分点扣</w:t>
            </w:r>
            <w:r>
              <w:rPr>
                <w:rFonts w:ascii="Times New Roman" w:hAnsi="Times New Roman"/>
                <w:kern w:val="0"/>
                <w:sz w:val="18"/>
                <w:szCs w:val="18"/>
              </w:rPr>
              <w:t>0.3</w:t>
            </w:r>
            <w:r>
              <w:rPr>
                <w:rFonts w:ascii="Times New Roman" w:hAnsi="Arial Narrow"/>
                <w:kern w:val="0"/>
                <w:sz w:val="18"/>
                <w:szCs w:val="18"/>
              </w:rPr>
              <w:t>分，扣完为止。</w:t>
            </w:r>
          </w:p>
        </w:tc>
        <w:tc>
          <w:tcPr>
            <w:tcW w:w="531"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kern w:val="0"/>
                <w:szCs w:val="21"/>
              </w:rPr>
            </w:pPr>
            <w:r>
              <w:rPr>
                <w:rFonts w:ascii="Times New Roman" w:hAnsi="Times New Roman"/>
                <w:kern w:val="0"/>
                <w:szCs w:val="21"/>
              </w:rPr>
              <w:t>10</w:t>
            </w:r>
          </w:p>
        </w:tc>
        <w:tc>
          <w:tcPr>
            <w:tcW w:w="426"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Cs w:val="21"/>
              </w:rPr>
            </w:pPr>
            <w:r>
              <w:rPr>
                <w:rFonts w:ascii="Times New Roman" w:hAnsi="Times New Roman"/>
                <w:kern w:val="0"/>
                <w:szCs w:val="21"/>
              </w:rPr>
              <w:t>10</w:t>
            </w:r>
          </w:p>
        </w:tc>
        <w:tc>
          <w:tcPr>
            <w:tcW w:w="397"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c>
          <w:tcPr>
            <w:tcW w:w="107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kern w:val="0"/>
                <w:sz w:val="18"/>
                <w:szCs w:val="18"/>
              </w:rPr>
            </w:pPr>
          </w:p>
        </w:tc>
      </w:tr>
      <w:tr>
        <w:tblPrEx>
          <w:tblLayout w:type="fixed"/>
          <w:tblCellMar>
            <w:top w:w="0" w:type="dxa"/>
            <w:left w:w="108" w:type="dxa"/>
            <w:bottom w:w="0" w:type="dxa"/>
            <w:right w:w="108" w:type="dxa"/>
          </w:tblCellMar>
        </w:tblPrEx>
        <w:trPr>
          <w:gridAfter w:val="1"/>
          <w:wAfter w:w="1069" w:type="dxa"/>
          <w:trHeight w:val="461" w:hRule="atLeast"/>
        </w:trPr>
        <w:tc>
          <w:tcPr>
            <w:tcW w:w="6099" w:type="dxa"/>
            <w:gridSpan w:val="5"/>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bCs/>
                <w:kern w:val="0"/>
                <w:sz w:val="18"/>
                <w:szCs w:val="18"/>
              </w:rPr>
            </w:pPr>
            <w:r>
              <w:rPr>
                <w:rFonts w:ascii="Times New Roman" w:hAnsi="Arial Narrow"/>
                <w:b/>
                <w:bCs/>
                <w:kern w:val="0"/>
                <w:sz w:val="18"/>
                <w:szCs w:val="18"/>
              </w:rPr>
              <w:t>合计</w:t>
            </w:r>
          </w:p>
        </w:tc>
        <w:tc>
          <w:tcPr>
            <w:tcW w:w="531" w:type="dxa"/>
            <w:tcBorders>
              <w:top w:val="single" w:color="auto" w:sz="4" w:space="0"/>
              <w:left w:val="single" w:color="auto" w:sz="4" w:space="0"/>
              <w:bottom w:val="single" w:color="auto" w:sz="4" w:space="0"/>
              <w:right w:val="single" w:color="auto" w:sz="4" w:space="0"/>
            </w:tcBorders>
          </w:tcPr>
          <w:p>
            <w:pPr>
              <w:widowControl/>
              <w:rPr>
                <w:rFonts w:ascii="Times New Roman" w:hAnsi="Times New Roman"/>
                <w:bCs/>
                <w:kern w:val="0"/>
                <w:szCs w:val="21"/>
              </w:rPr>
            </w:pPr>
            <w:r>
              <w:rPr>
                <w:rFonts w:ascii="Times New Roman" w:hAnsi="Times New Roman"/>
                <w:bCs/>
                <w:kern w:val="0"/>
                <w:szCs w:val="21"/>
              </w:rPr>
              <w:t>100</w:t>
            </w:r>
          </w:p>
        </w:tc>
        <w:tc>
          <w:tcPr>
            <w:tcW w:w="426" w:type="dxa"/>
            <w:tcBorders>
              <w:top w:val="single" w:color="auto" w:sz="4" w:space="0"/>
              <w:left w:val="single" w:color="auto" w:sz="4" w:space="0"/>
              <w:bottom w:val="single" w:color="auto" w:sz="4" w:space="0"/>
              <w:right w:val="single" w:color="auto" w:sz="4" w:space="0"/>
            </w:tcBorders>
            <w:shd w:val="clear" w:color="auto" w:fill="auto"/>
          </w:tcPr>
          <w:p>
            <w:pPr>
              <w:widowControl/>
              <w:rPr>
                <w:rFonts w:hint="eastAsia" w:ascii="Times New Roman" w:hAnsi="Times New Roman" w:eastAsia="宋体"/>
                <w:b/>
                <w:bCs/>
                <w:kern w:val="0"/>
                <w:sz w:val="18"/>
                <w:szCs w:val="18"/>
                <w:lang w:eastAsia="zh-CN"/>
              </w:rPr>
            </w:pPr>
            <w:r>
              <w:rPr>
                <w:rFonts w:hint="eastAsia" w:ascii="Times New Roman" w:hAnsi="Times New Roman"/>
                <w:b/>
                <w:bCs/>
                <w:kern w:val="0"/>
                <w:sz w:val="18"/>
                <w:szCs w:val="18"/>
              </w:rPr>
              <w:t>9</w:t>
            </w:r>
            <w:r>
              <w:rPr>
                <w:rFonts w:hint="eastAsia" w:ascii="Times New Roman" w:hAnsi="Times New Roman"/>
                <w:b/>
                <w:bCs/>
                <w:kern w:val="0"/>
                <w:sz w:val="18"/>
                <w:szCs w:val="18"/>
                <w:lang w:val="en-US" w:eastAsia="zh-CN"/>
              </w:rPr>
              <w:t>4</w:t>
            </w:r>
          </w:p>
        </w:tc>
        <w:tc>
          <w:tcPr>
            <w:tcW w:w="397" w:type="dxa"/>
            <w:tcBorders>
              <w:top w:val="single" w:color="auto" w:sz="4" w:space="0"/>
              <w:left w:val="single" w:color="auto" w:sz="4" w:space="0"/>
              <w:bottom w:val="single" w:color="auto" w:sz="4" w:space="0"/>
              <w:right w:val="single" w:color="auto" w:sz="4" w:space="0"/>
            </w:tcBorders>
            <w:shd w:val="clear" w:color="auto" w:fill="auto"/>
          </w:tcPr>
          <w:p>
            <w:pPr>
              <w:widowControl/>
              <w:rPr>
                <w:rFonts w:hint="eastAsia" w:ascii="Times New Roman" w:hAnsi="Times New Roman" w:eastAsia="宋体"/>
                <w:b/>
                <w:bCs/>
                <w:kern w:val="0"/>
                <w:sz w:val="18"/>
                <w:szCs w:val="18"/>
                <w:lang w:val="en-US" w:eastAsia="zh-CN"/>
              </w:rPr>
            </w:pPr>
            <w:r>
              <w:rPr>
                <w:rFonts w:hint="eastAsia" w:ascii="Times New Roman" w:hAnsi="Times New Roman"/>
                <w:b/>
                <w:bCs/>
                <w:kern w:val="0"/>
                <w:sz w:val="18"/>
                <w:szCs w:val="18"/>
                <w:lang w:val="en-US" w:eastAsia="zh-CN"/>
              </w:rPr>
              <w:t>6</w:t>
            </w:r>
          </w:p>
        </w:tc>
        <w:tc>
          <w:tcPr>
            <w:tcW w:w="1070" w:type="dxa"/>
            <w:tcBorders>
              <w:top w:val="single" w:color="auto" w:sz="4" w:space="0"/>
              <w:left w:val="single" w:color="auto" w:sz="4" w:space="0"/>
              <w:bottom w:val="single" w:color="auto" w:sz="4" w:space="0"/>
              <w:right w:val="single" w:color="auto" w:sz="4" w:space="0"/>
            </w:tcBorders>
            <w:shd w:val="clear" w:color="auto" w:fill="auto"/>
          </w:tcPr>
          <w:p>
            <w:pPr>
              <w:widowControl/>
              <w:rPr>
                <w:rFonts w:ascii="Times New Roman" w:hAnsi="Times New Roman"/>
                <w:b/>
                <w:bCs/>
                <w:kern w:val="0"/>
                <w:sz w:val="18"/>
                <w:szCs w:val="18"/>
              </w:rPr>
            </w:pPr>
            <w:r>
              <w:rPr>
                <w:rFonts w:hint="eastAsia" w:ascii="Times New Roman" w:hAnsi="Times New Roman"/>
                <w:kern w:val="0"/>
                <w:sz w:val="18"/>
                <w:szCs w:val="18"/>
              </w:rPr>
              <w:t>我单位不产生经济效益，资金尚未至出完毕。</w:t>
            </w:r>
          </w:p>
        </w:tc>
      </w:tr>
    </w:tbl>
    <w:p>
      <w:pPr>
        <w:rPr>
          <w:rFonts w:ascii="Times New Roman" w:hAnsi="Times New Roman"/>
        </w:rPr>
      </w:pPr>
    </w:p>
    <w:p>
      <w:pPr>
        <w:rPr>
          <w:rFonts w:ascii="Times New Roman" w:hAnsi="Times New Roman"/>
        </w:rPr>
      </w:pPr>
    </w:p>
    <w:p>
      <w:pPr>
        <w:rPr>
          <w:rFonts w:ascii="Times New Roman" w:hAnsi="Times New Roma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153784"/>
      <w:docPartObj>
        <w:docPartGallery w:val="AutoText"/>
      </w:docPartObj>
    </w:sdtPr>
    <w:sdtContent>
      <w:p>
        <w:pPr>
          <w:pStyle w:val="3"/>
          <w:jc w:val="right"/>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927D71"/>
    <w:rsid w:val="00072728"/>
    <w:rsid w:val="000E6661"/>
    <w:rsid w:val="00121226"/>
    <w:rsid w:val="001C3028"/>
    <w:rsid w:val="001F6E48"/>
    <w:rsid w:val="002020E6"/>
    <w:rsid w:val="00243BDE"/>
    <w:rsid w:val="002A3E90"/>
    <w:rsid w:val="002D6768"/>
    <w:rsid w:val="00374AB7"/>
    <w:rsid w:val="00381F09"/>
    <w:rsid w:val="003B6467"/>
    <w:rsid w:val="00404802"/>
    <w:rsid w:val="00441951"/>
    <w:rsid w:val="00451CED"/>
    <w:rsid w:val="004A76FA"/>
    <w:rsid w:val="0051319C"/>
    <w:rsid w:val="00514B2B"/>
    <w:rsid w:val="00517619"/>
    <w:rsid w:val="0055458D"/>
    <w:rsid w:val="0058320E"/>
    <w:rsid w:val="0059293D"/>
    <w:rsid w:val="005961E3"/>
    <w:rsid w:val="005A3064"/>
    <w:rsid w:val="005A326A"/>
    <w:rsid w:val="005B2D1B"/>
    <w:rsid w:val="005C0543"/>
    <w:rsid w:val="005F2875"/>
    <w:rsid w:val="00620E64"/>
    <w:rsid w:val="00642A48"/>
    <w:rsid w:val="00666187"/>
    <w:rsid w:val="006B5817"/>
    <w:rsid w:val="007E77B9"/>
    <w:rsid w:val="0082656E"/>
    <w:rsid w:val="0087492D"/>
    <w:rsid w:val="008D70E7"/>
    <w:rsid w:val="008F7E56"/>
    <w:rsid w:val="00944A9C"/>
    <w:rsid w:val="009E23D5"/>
    <w:rsid w:val="009F3179"/>
    <w:rsid w:val="00A34092"/>
    <w:rsid w:val="00A35377"/>
    <w:rsid w:val="00A93597"/>
    <w:rsid w:val="00A96207"/>
    <w:rsid w:val="00B23D32"/>
    <w:rsid w:val="00B304A8"/>
    <w:rsid w:val="00B42035"/>
    <w:rsid w:val="00BF2D9E"/>
    <w:rsid w:val="00C040C7"/>
    <w:rsid w:val="00C05A74"/>
    <w:rsid w:val="00C44CFA"/>
    <w:rsid w:val="00C90E3E"/>
    <w:rsid w:val="00CC49F1"/>
    <w:rsid w:val="00D22DBC"/>
    <w:rsid w:val="00D26AAA"/>
    <w:rsid w:val="00D47352"/>
    <w:rsid w:val="00D95C52"/>
    <w:rsid w:val="00DA58BE"/>
    <w:rsid w:val="00DE6A66"/>
    <w:rsid w:val="00E13B62"/>
    <w:rsid w:val="00E8173A"/>
    <w:rsid w:val="00F0251D"/>
    <w:rsid w:val="00F207D7"/>
    <w:rsid w:val="00F24D70"/>
    <w:rsid w:val="00F35774"/>
    <w:rsid w:val="00F5756A"/>
    <w:rsid w:val="00FA1B5E"/>
    <w:rsid w:val="00FD5AF7"/>
    <w:rsid w:val="00FE0C9E"/>
    <w:rsid w:val="12927D71"/>
    <w:rsid w:val="53F475A3"/>
    <w:rsid w:val="6F951797"/>
    <w:rsid w:val="78723B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9"/>
    <w:qFormat/>
    <w:uiPriority w:val="9"/>
    <w:pPr>
      <w:keepNext/>
      <w:keepLines/>
      <w:widowControl/>
      <w:overflowPunct w:val="0"/>
      <w:autoSpaceDE w:val="0"/>
      <w:autoSpaceDN w:val="0"/>
      <w:adjustRightInd w:val="0"/>
      <w:spacing w:before="260" w:after="260" w:line="416" w:lineRule="auto"/>
      <w:outlineLvl w:val="1"/>
    </w:pPr>
    <w:rPr>
      <w:rFonts w:ascii="Arial" w:hAnsi="Arial" w:eastAsia="黑体"/>
      <w:b/>
      <w:bCs/>
      <w:kern w:val="0"/>
      <w:sz w:val="32"/>
      <w:szCs w:val="32"/>
    </w:rPr>
  </w:style>
  <w:style w:type="character" w:default="1" w:styleId="6">
    <w:name w:val="Default Paragraph Font"/>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uiPriority w:val="99"/>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kern w:val="2"/>
      <w:sz w:val="18"/>
      <w:szCs w:val="18"/>
    </w:rPr>
  </w:style>
  <w:style w:type="character" w:customStyle="1" w:styleId="8">
    <w:name w:val="页脚 Char"/>
    <w:basedOn w:val="6"/>
    <w:link w:val="3"/>
    <w:uiPriority w:val="99"/>
    <w:rPr>
      <w:kern w:val="2"/>
      <w:sz w:val="18"/>
      <w:szCs w:val="18"/>
    </w:rPr>
  </w:style>
  <w:style w:type="character" w:customStyle="1" w:styleId="9">
    <w:name w:val="标题 2 Char"/>
    <w:basedOn w:val="6"/>
    <w:link w:val="2"/>
    <w:qFormat/>
    <w:uiPriority w:val="9"/>
    <w:rPr>
      <w:rFonts w:ascii="Arial" w:hAnsi="Arial" w:eastAsia="黑体"/>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5EB831-4C42-45AA-B852-F4517FE15E36}">
  <ds:schemaRefs/>
</ds:datastoreItem>
</file>

<file path=docProps/app.xml><?xml version="1.0" encoding="utf-8"?>
<Properties xmlns="http://schemas.openxmlformats.org/officeDocument/2006/extended-properties" xmlns:vt="http://schemas.openxmlformats.org/officeDocument/2006/docPropsVTypes">
  <Template>Normal</Template>
  <Company>昆明市嵩明县党政机关单位</Company>
  <Pages>11</Pages>
  <Words>779</Words>
  <Characters>4444</Characters>
  <Lines>37</Lines>
  <Paragraphs>10</Paragraphs>
  <TotalTime>6016</TotalTime>
  <ScaleCrop>false</ScaleCrop>
  <LinksUpToDate>false</LinksUpToDate>
  <CharactersWithSpaces>5213</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2021-01-08T05:40:00Z</dcterms:created>
  <dc:creator>lenovo</dc:creator>
  <cp:lastModifiedBy>dell</cp:lastModifiedBy>
  <dcterms:modified xsi:type="dcterms:W3CDTF">2026-04-21T03:22:52Z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