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A25" w:rsidRDefault="0068192E">
      <w:pPr>
        <w:pStyle w:val="1"/>
        <w:spacing w:line="0" w:lineRule="atLeast"/>
        <w:ind w:right="272"/>
        <w:rPr>
          <w:sz w:val="44"/>
          <w:szCs w:val="44"/>
        </w:rPr>
      </w:pPr>
      <w:r>
        <w:rPr>
          <w:rFonts w:hint="eastAsia"/>
          <w:sz w:val="44"/>
          <w:szCs w:val="44"/>
          <w:lang w:val="en-US"/>
        </w:rPr>
        <w:t>散旦镇沙营村2024年宜居宜业和美示范村创建项目</w:t>
      </w:r>
      <w:r>
        <w:rPr>
          <w:sz w:val="44"/>
          <w:szCs w:val="44"/>
        </w:rPr>
        <w:t>支出绩效评价报告</w:t>
      </w:r>
    </w:p>
    <w:p w:rsidR="00DB6A25" w:rsidRDefault="00DB6A25">
      <w:pPr>
        <w:pStyle w:val="a0"/>
        <w:rPr>
          <w:sz w:val="21"/>
        </w:rPr>
      </w:pPr>
    </w:p>
    <w:p w:rsidR="00DB6A25" w:rsidRDefault="0068192E">
      <w:pPr>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DB6A25" w:rsidRDefault="0068192E">
      <w:pPr>
        <w:ind w:firstLineChars="200" w:firstLine="640"/>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（一）项目概况</w:t>
      </w:r>
    </w:p>
    <w:p w:rsidR="00DB6A25" w:rsidRDefault="0068192E">
      <w:pPr>
        <w:ind w:firstLineChars="200" w:firstLine="652"/>
        <w:rPr>
          <w:spacing w:val="3"/>
          <w:kern w:val="2"/>
          <w:sz w:val="32"/>
          <w:szCs w:val="32"/>
          <w:lang w:val="en-US" w:bidi="ar-SA"/>
        </w:rPr>
      </w:pPr>
      <w:r>
        <w:rPr>
          <w:rFonts w:hint="eastAsia"/>
          <w:spacing w:val="3"/>
          <w:kern w:val="2"/>
          <w:sz w:val="32"/>
          <w:szCs w:val="32"/>
          <w:lang w:val="en-US" w:bidi="ar-SA"/>
        </w:rPr>
        <w:t>1.项目背景</w:t>
      </w:r>
    </w:p>
    <w:p w:rsidR="00DB6A25" w:rsidRDefault="0068192E">
      <w:pPr>
        <w:ind w:firstLineChars="200" w:firstLine="640"/>
        <w:rPr>
          <w:spacing w:val="3"/>
          <w:sz w:val="32"/>
          <w:szCs w:val="32"/>
          <w:lang w:val="en-US"/>
        </w:rPr>
      </w:pPr>
      <w:r>
        <w:rPr>
          <w:rFonts w:ascii="Times New Roman" w:hAnsi="Times New Roman" w:cs="Times New Roman"/>
          <w:color w:val="000000" w:themeColor="text1"/>
          <w:sz w:val="32"/>
          <w:szCs w:val="32"/>
        </w:rPr>
        <w:t>沙营村地处散旦镇北边，轿子雪山旅游专线穿境而过，交通区位优势明显，属昆明</w:t>
      </w:r>
      <w:r>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半小时经济圈</w:t>
      </w:r>
      <w:r>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w:t>
      </w:r>
      <w:r>
        <w:rPr>
          <w:rFonts w:ascii="Times New Roman" w:hAnsi="Times New Roman" w:cs="Times New Roman" w:hint="eastAsia"/>
          <w:color w:val="000000" w:themeColor="text1"/>
          <w:sz w:val="32"/>
          <w:szCs w:val="32"/>
        </w:rPr>
        <w:t>是</w:t>
      </w:r>
      <w:r>
        <w:rPr>
          <w:rFonts w:ascii="Times New Roman" w:hAnsi="Times New Roman" w:cs="Times New Roman"/>
          <w:color w:val="000000" w:themeColor="text1"/>
          <w:sz w:val="32"/>
          <w:szCs w:val="32"/>
        </w:rPr>
        <w:t>典型的农业村，农民收入主要以种植业、养殖业为主。近年来在</w:t>
      </w:r>
      <w:r>
        <w:rPr>
          <w:rFonts w:ascii="Times New Roman" w:hAnsi="Times New Roman" w:cs="Times New Roman" w:hint="eastAsia"/>
          <w:color w:val="000000" w:themeColor="text1"/>
          <w:sz w:val="32"/>
          <w:szCs w:val="32"/>
        </w:rPr>
        <w:t>各级</w:t>
      </w:r>
      <w:r>
        <w:rPr>
          <w:rFonts w:ascii="Times New Roman" w:hAnsi="Times New Roman" w:cs="Times New Roman"/>
          <w:color w:val="000000" w:themeColor="text1"/>
          <w:sz w:val="32"/>
          <w:szCs w:val="32"/>
        </w:rPr>
        <w:t>部门的支持下，沙营村乡村道路、水网等基础设建设不断完善。</w:t>
      </w:r>
      <w:r>
        <w:rPr>
          <w:rFonts w:hint="eastAsia"/>
          <w:spacing w:val="3"/>
          <w:sz w:val="32"/>
          <w:szCs w:val="32"/>
          <w:lang w:val="en-US"/>
        </w:rPr>
        <w:t>为进一步改善沙营村基础设施建设、提升农村人居环境，加快一、三产业融合发展进程</w:t>
      </w:r>
      <w:r>
        <w:rPr>
          <w:rFonts w:ascii="Times New Roman" w:hAnsi="Times New Roman" w:cs="Times New Roman"/>
          <w:color w:val="000000" w:themeColor="text1"/>
          <w:sz w:val="32"/>
          <w:szCs w:val="32"/>
        </w:rPr>
        <w:t>，</w:t>
      </w:r>
      <w:r>
        <w:rPr>
          <w:rFonts w:ascii="Times New Roman" w:hAnsi="Times New Roman" w:cs="Times New Roman"/>
          <w:bCs/>
          <w:color w:val="000000" w:themeColor="text1"/>
          <w:sz w:val="32"/>
          <w:szCs w:val="32"/>
        </w:rPr>
        <w:t>将沙营村打造成为吃、住、行、游、购、娱在塘边的乡村休闲旅游地</w:t>
      </w:r>
      <w:r>
        <w:rPr>
          <w:rFonts w:ascii="Times New Roman" w:hAnsi="Times New Roman" w:cs="Times New Roman"/>
          <w:color w:val="000000" w:themeColor="text1"/>
          <w:sz w:val="32"/>
          <w:szCs w:val="32"/>
        </w:rPr>
        <w:t>。</w:t>
      </w:r>
      <w:r>
        <w:rPr>
          <w:rFonts w:hint="eastAsia"/>
          <w:spacing w:val="3"/>
          <w:sz w:val="32"/>
          <w:szCs w:val="32"/>
          <w:lang w:val="en-US"/>
        </w:rPr>
        <w:t>沙营村组干部提前谋划，因地制宜，结合实际，提出并实施建设</w:t>
      </w:r>
      <w:r>
        <w:rPr>
          <w:spacing w:val="3"/>
          <w:sz w:val="32"/>
          <w:szCs w:val="32"/>
        </w:rPr>
        <w:t>富民县散旦镇沙营村宜居宜业和美示范村</w:t>
      </w:r>
      <w:r>
        <w:rPr>
          <w:rFonts w:hint="eastAsia"/>
          <w:spacing w:val="3"/>
          <w:sz w:val="32"/>
          <w:szCs w:val="32"/>
        </w:rPr>
        <w:t>建设</w:t>
      </w:r>
      <w:r>
        <w:rPr>
          <w:spacing w:val="3"/>
          <w:sz w:val="32"/>
          <w:szCs w:val="32"/>
        </w:rPr>
        <w:t>项目</w:t>
      </w:r>
      <w:r>
        <w:rPr>
          <w:rFonts w:hint="eastAsia"/>
          <w:spacing w:val="3"/>
          <w:sz w:val="32"/>
          <w:szCs w:val="32"/>
          <w:lang w:val="en-US"/>
        </w:rPr>
        <w:t>。</w:t>
      </w:r>
    </w:p>
    <w:p w:rsidR="00DB6A25" w:rsidRDefault="0068192E">
      <w:pPr>
        <w:pStyle w:val="a7"/>
        <w:spacing w:line="560" w:lineRule="exact"/>
        <w:ind w:firstLineChars="200" w:firstLine="652"/>
        <w:rPr>
          <w:rFonts w:ascii="仿宋_GB2312" w:eastAsia="仿宋_GB2312" w:hAnsi="仿宋_GB2312" w:cs="仿宋_GB2312"/>
          <w:spacing w:val="3"/>
          <w:sz w:val="32"/>
          <w:szCs w:val="32"/>
        </w:rPr>
      </w:pPr>
      <w:r>
        <w:rPr>
          <w:rFonts w:ascii="仿宋_GB2312" w:eastAsia="仿宋_GB2312" w:hAnsi="仿宋_GB2312" w:cs="仿宋_GB2312" w:hint="eastAsia"/>
          <w:spacing w:val="3"/>
          <w:sz w:val="32"/>
          <w:szCs w:val="32"/>
        </w:rPr>
        <w:t>2.建设主要内容</w:t>
      </w:r>
    </w:p>
    <w:p w:rsidR="00DB6A25" w:rsidRDefault="0068192E">
      <w:pPr>
        <w:pStyle w:val="a7"/>
        <w:spacing w:line="560" w:lineRule="exact"/>
        <w:ind w:firstLineChars="200" w:firstLine="640"/>
        <w:rPr>
          <w:rFonts w:ascii="Times New Roman" w:eastAsia="仿宋_GB2312" w:hAnsi="Times New Roman"/>
          <w:bCs/>
          <w:color w:val="000000" w:themeColor="text1"/>
          <w:sz w:val="32"/>
          <w:szCs w:val="32"/>
          <w:lang w:bidi="zh-CN"/>
        </w:rPr>
      </w:pPr>
      <w:r>
        <w:rPr>
          <w:rFonts w:ascii="Times New Roman" w:eastAsia="仿宋_GB2312" w:hAnsi="Times New Roman" w:hint="eastAsia"/>
          <w:bCs/>
          <w:color w:val="000000" w:themeColor="text1"/>
          <w:sz w:val="32"/>
          <w:szCs w:val="32"/>
          <w:lang w:bidi="zh-CN"/>
        </w:rPr>
        <w:t>(1)</w:t>
      </w:r>
      <w:r>
        <w:rPr>
          <w:rFonts w:ascii="Times New Roman" w:eastAsia="仿宋_GB2312" w:hAnsi="Times New Roman" w:hint="eastAsia"/>
          <w:bCs/>
          <w:color w:val="000000" w:themeColor="text1"/>
          <w:sz w:val="32"/>
          <w:szCs w:val="32"/>
          <w:lang w:bidi="zh-CN"/>
        </w:rPr>
        <w:t>产业振兴：特色稻渔共生产业发展</w:t>
      </w:r>
      <w:r>
        <w:rPr>
          <w:rFonts w:ascii="Times New Roman" w:eastAsia="仿宋_GB2312" w:hAnsi="Times New Roman" w:hint="eastAsia"/>
          <w:bCs/>
          <w:color w:val="000000" w:themeColor="text1"/>
          <w:sz w:val="32"/>
          <w:szCs w:val="32"/>
          <w:lang w:bidi="zh-CN"/>
        </w:rPr>
        <w:t>30</w:t>
      </w:r>
      <w:r>
        <w:rPr>
          <w:rFonts w:ascii="Times New Roman" w:eastAsia="仿宋_GB2312" w:hAnsi="Times New Roman" w:hint="eastAsia"/>
          <w:bCs/>
          <w:color w:val="000000" w:themeColor="text1"/>
          <w:sz w:val="32"/>
          <w:szCs w:val="32"/>
          <w:lang w:bidi="zh-CN"/>
        </w:rPr>
        <w:t>亩；特色稻渔共生产业发展</w:t>
      </w:r>
      <w:r>
        <w:rPr>
          <w:rFonts w:ascii="Times New Roman" w:eastAsia="仿宋_GB2312" w:hAnsi="Times New Roman" w:hint="eastAsia"/>
          <w:bCs/>
          <w:color w:val="000000" w:themeColor="text1"/>
          <w:sz w:val="32"/>
          <w:szCs w:val="32"/>
          <w:lang w:bidi="zh-CN"/>
        </w:rPr>
        <w:t>80</w:t>
      </w:r>
      <w:r>
        <w:rPr>
          <w:rFonts w:ascii="Times New Roman" w:eastAsia="仿宋_GB2312" w:hAnsi="Times New Roman" w:hint="eastAsia"/>
          <w:bCs/>
          <w:color w:val="000000" w:themeColor="text1"/>
          <w:sz w:val="32"/>
          <w:szCs w:val="32"/>
          <w:lang w:bidi="zh-CN"/>
        </w:rPr>
        <w:t>亩；特色稻渔共生产业发展</w:t>
      </w:r>
      <w:r>
        <w:rPr>
          <w:rFonts w:ascii="Times New Roman" w:eastAsia="仿宋_GB2312" w:hAnsi="Times New Roman" w:hint="eastAsia"/>
          <w:bCs/>
          <w:color w:val="000000" w:themeColor="text1"/>
          <w:sz w:val="32"/>
          <w:szCs w:val="32"/>
          <w:lang w:bidi="zh-CN"/>
        </w:rPr>
        <w:t>5</w:t>
      </w:r>
      <w:r>
        <w:rPr>
          <w:rFonts w:ascii="Times New Roman" w:eastAsia="仿宋_GB2312" w:hAnsi="Times New Roman" w:hint="eastAsia"/>
          <w:bCs/>
          <w:color w:val="000000" w:themeColor="text1"/>
          <w:sz w:val="32"/>
          <w:szCs w:val="32"/>
          <w:lang w:bidi="zh-CN"/>
        </w:rPr>
        <w:t>亩；特色稻渔共生产业发展</w:t>
      </w:r>
      <w:r>
        <w:rPr>
          <w:rFonts w:ascii="Times New Roman" w:eastAsia="仿宋_GB2312" w:hAnsi="Times New Roman" w:hint="eastAsia"/>
          <w:bCs/>
          <w:color w:val="000000" w:themeColor="text1"/>
          <w:sz w:val="32"/>
          <w:szCs w:val="32"/>
          <w:lang w:bidi="zh-CN"/>
        </w:rPr>
        <w:t>25</w:t>
      </w:r>
      <w:r>
        <w:rPr>
          <w:rFonts w:ascii="Times New Roman" w:eastAsia="仿宋_GB2312" w:hAnsi="Times New Roman" w:hint="eastAsia"/>
          <w:bCs/>
          <w:color w:val="000000" w:themeColor="text1"/>
          <w:sz w:val="32"/>
          <w:szCs w:val="32"/>
          <w:lang w:bidi="zh-CN"/>
        </w:rPr>
        <w:t>亩；特色稻渔共生产业发展</w:t>
      </w:r>
      <w:r>
        <w:rPr>
          <w:rFonts w:ascii="Times New Roman" w:eastAsia="仿宋_GB2312" w:hAnsi="Times New Roman" w:hint="eastAsia"/>
          <w:bCs/>
          <w:color w:val="000000" w:themeColor="text1"/>
          <w:sz w:val="32"/>
          <w:szCs w:val="32"/>
          <w:lang w:bidi="zh-CN"/>
        </w:rPr>
        <w:t>1</w:t>
      </w:r>
      <w:r w:rsidRPr="007D0CC0">
        <w:rPr>
          <w:rFonts w:ascii="Times New Roman" w:eastAsia="仿宋_GB2312" w:hAnsi="Times New Roman" w:hint="eastAsia"/>
          <w:bCs/>
          <w:sz w:val="32"/>
          <w:szCs w:val="32"/>
          <w:lang w:bidi="zh-CN"/>
        </w:rPr>
        <w:t>栋</w:t>
      </w:r>
      <w:r>
        <w:rPr>
          <w:rFonts w:ascii="Times New Roman" w:eastAsia="仿宋_GB2312" w:hAnsi="Times New Roman" w:hint="eastAsia"/>
          <w:bCs/>
          <w:color w:val="000000" w:themeColor="text1"/>
          <w:sz w:val="32"/>
          <w:szCs w:val="32"/>
          <w:lang w:bidi="zh-CN"/>
        </w:rPr>
        <w:t>。</w:t>
      </w:r>
    </w:p>
    <w:p w:rsidR="00DB6A25" w:rsidRDefault="0068192E">
      <w:pPr>
        <w:pStyle w:val="a7"/>
        <w:spacing w:line="560" w:lineRule="exact"/>
        <w:ind w:firstLineChars="200" w:firstLine="640"/>
        <w:rPr>
          <w:rFonts w:ascii="Times New Roman" w:eastAsia="仿宋_GB2312" w:hAnsi="Times New Roman"/>
          <w:bCs/>
          <w:color w:val="000000" w:themeColor="text1"/>
          <w:sz w:val="32"/>
          <w:szCs w:val="32"/>
          <w:lang w:bidi="zh-CN"/>
        </w:rPr>
      </w:pPr>
      <w:r>
        <w:rPr>
          <w:rFonts w:ascii="Times New Roman" w:eastAsia="仿宋_GB2312" w:hAnsi="Times New Roman" w:hint="eastAsia"/>
          <w:bCs/>
          <w:color w:val="000000" w:themeColor="text1"/>
          <w:sz w:val="32"/>
          <w:szCs w:val="32"/>
          <w:lang w:bidi="zh-CN"/>
        </w:rPr>
        <w:t>（</w:t>
      </w:r>
      <w:r>
        <w:rPr>
          <w:rFonts w:ascii="Times New Roman" w:eastAsia="仿宋_GB2312" w:hAnsi="Times New Roman" w:hint="eastAsia"/>
          <w:bCs/>
          <w:color w:val="000000" w:themeColor="text1"/>
          <w:sz w:val="32"/>
          <w:szCs w:val="32"/>
          <w:lang w:bidi="zh-CN"/>
        </w:rPr>
        <w:t>2</w:t>
      </w:r>
      <w:r>
        <w:rPr>
          <w:rFonts w:ascii="Times New Roman" w:eastAsia="仿宋_GB2312" w:hAnsi="Times New Roman" w:hint="eastAsia"/>
          <w:bCs/>
          <w:color w:val="000000" w:themeColor="text1"/>
          <w:sz w:val="32"/>
          <w:szCs w:val="32"/>
          <w:lang w:bidi="zh-CN"/>
        </w:rPr>
        <w:t>）人才振兴：新型职业农民（促农增收）技能培训</w:t>
      </w:r>
      <w:r>
        <w:rPr>
          <w:rFonts w:ascii="Times New Roman" w:eastAsia="仿宋_GB2312" w:hAnsi="Times New Roman" w:hint="eastAsia"/>
          <w:bCs/>
          <w:color w:val="000000" w:themeColor="text1"/>
          <w:sz w:val="32"/>
          <w:szCs w:val="32"/>
          <w:lang w:bidi="zh-CN"/>
        </w:rPr>
        <w:t>100</w:t>
      </w:r>
      <w:r>
        <w:rPr>
          <w:rFonts w:ascii="Times New Roman" w:eastAsia="仿宋_GB2312" w:hAnsi="Times New Roman" w:hint="eastAsia"/>
          <w:bCs/>
          <w:color w:val="000000" w:themeColor="text1"/>
          <w:sz w:val="32"/>
          <w:szCs w:val="32"/>
          <w:lang w:bidi="zh-CN"/>
        </w:rPr>
        <w:t>人次。</w:t>
      </w:r>
    </w:p>
    <w:p w:rsidR="00DB6A25" w:rsidRDefault="0068192E">
      <w:pPr>
        <w:pStyle w:val="a7"/>
        <w:spacing w:line="560" w:lineRule="exact"/>
        <w:ind w:firstLineChars="200" w:firstLine="640"/>
        <w:rPr>
          <w:rFonts w:ascii="Times New Roman" w:eastAsia="仿宋_GB2312" w:hAnsi="Times New Roman"/>
          <w:bCs/>
          <w:color w:val="000000" w:themeColor="text1"/>
          <w:sz w:val="32"/>
          <w:szCs w:val="32"/>
          <w:lang w:bidi="zh-CN"/>
        </w:rPr>
      </w:pPr>
      <w:r>
        <w:rPr>
          <w:rFonts w:ascii="Times New Roman" w:eastAsia="仿宋_GB2312" w:hAnsi="Times New Roman" w:hint="eastAsia"/>
          <w:bCs/>
          <w:color w:val="000000" w:themeColor="text1"/>
          <w:sz w:val="32"/>
          <w:szCs w:val="32"/>
          <w:lang w:bidi="zh-CN"/>
        </w:rPr>
        <w:t>（</w:t>
      </w:r>
      <w:r>
        <w:rPr>
          <w:rFonts w:ascii="Times New Roman" w:eastAsia="仿宋_GB2312" w:hAnsi="Times New Roman" w:hint="eastAsia"/>
          <w:bCs/>
          <w:color w:val="000000" w:themeColor="text1"/>
          <w:sz w:val="32"/>
          <w:szCs w:val="32"/>
          <w:lang w:bidi="zh-CN"/>
        </w:rPr>
        <w:t>3</w:t>
      </w:r>
      <w:r>
        <w:rPr>
          <w:rFonts w:ascii="Times New Roman" w:eastAsia="仿宋_GB2312" w:hAnsi="Times New Roman" w:hint="eastAsia"/>
          <w:bCs/>
          <w:color w:val="000000" w:themeColor="text1"/>
          <w:sz w:val="32"/>
          <w:szCs w:val="32"/>
          <w:lang w:bidi="zh-CN"/>
        </w:rPr>
        <w:t>）文化振兴：村庄建筑保护改造</w:t>
      </w:r>
      <w:r>
        <w:rPr>
          <w:rFonts w:ascii="Times New Roman" w:eastAsia="仿宋_GB2312" w:hAnsi="Times New Roman" w:hint="eastAsia"/>
          <w:bCs/>
          <w:color w:val="000000" w:themeColor="text1"/>
          <w:sz w:val="32"/>
          <w:szCs w:val="32"/>
          <w:lang w:bidi="zh-CN"/>
        </w:rPr>
        <w:t>1100</w:t>
      </w:r>
      <w:r>
        <w:rPr>
          <w:rFonts w:ascii="Times New Roman" w:eastAsia="仿宋_GB2312" w:hAnsi="Times New Roman" w:hint="eastAsia"/>
          <w:bCs/>
          <w:color w:val="000000" w:themeColor="text1"/>
          <w:sz w:val="32"/>
          <w:szCs w:val="32"/>
          <w:lang w:bidi="zh-CN"/>
        </w:rPr>
        <w:t>平方；农产品展销中心（改造）建设</w:t>
      </w:r>
      <w:r>
        <w:rPr>
          <w:rFonts w:ascii="Times New Roman" w:eastAsia="仿宋_GB2312" w:hAnsi="Times New Roman" w:hint="eastAsia"/>
          <w:bCs/>
          <w:color w:val="000000" w:themeColor="text1"/>
          <w:sz w:val="32"/>
          <w:szCs w:val="32"/>
          <w:lang w:bidi="zh-CN"/>
        </w:rPr>
        <w:t>100</w:t>
      </w:r>
      <w:r>
        <w:rPr>
          <w:rFonts w:ascii="Times New Roman" w:eastAsia="仿宋_GB2312" w:hAnsi="Times New Roman" w:hint="eastAsia"/>
          <w:bCs/>
          <w:color w:val="000000" w:themeColor="text1"/>
          <w:sz w:val="32"/>
          <w:szCs w:val="32"/>
          <w:lang w:bidi="zh-CN"/>
        </w:rPr>
        <w:t>平方；指示标识</w:t>
      </w:r>
      <w:r>
        <w:rPr>
          <w:rFonts w:ascii="Times New Roman" w:eastAsia="仿宋_GB2312" w:hAnsi="Times New Roman" w:hint="eastAsia"/>
          <w:bCs/>
          <w:color w:val="000000" w:themeColor="text1"/>
          <w:sz w:val="32"/>
          <w:szCs w:val="32"/>
          <w:lang w:bidi="zh-CN"/>
        </w:rPr>
        <w:t>10</w:t>
      </w:r>
      <w:r>
        <w:rPr>
          <w:rFonts w:ascii="Times New Roman" w:eastAsia="仿宋_GB2312" w:hAnsi="Times New Roman" w:hint="eastAsia"/>
          <w:bCs/>
          <w:color w:val="000000" w:themeColor="text1"/>
          <w:sz w:val="32"/>
          <w:szCs w:val="32"/>
          <w:lang w:bidi="zh-CN"/>
        </w:rPr>
        <w:t>个；宣传设</w:t>
      </w:r>
      <w:r>
        <w:rPr>
          <w:rFonts w:ascii="Times New Roman" w:eastAsia="仿宋_GB2312" w:hAnsi="Times New Roman" w:hint="eastAsia"/>
          <w:bCs/>
          <w:color w:val="000000" w:themeColor="text1"/>
          <w:sz w:val="32"/>
          <w:szCs w:val="32"/>
          <w:lang w:bidi="zh-CN"/>
        </w:rPr>
        <w:lastRenderedPageBreak/>
        <w:t>施建设</w:t>
      </w:r>
      <w:r>
        <w:rPr>
          <w:rFonts w:ascii="Times New Roman" w:eastAsia="仿宋_GB2312" w:hAnsi="Times New Roman" w:hint="eastAsia"/>
          <w:bCs/>
          <w:color w:val="000000" w:themeColor="text1"/>
          <w:sz w:val="32"/>
          <w:szCs w:val="32"/>
          <w:lang w:bidi="zh-CN"/>
        </w:rPr>
        <w:t>4</w:t>
      </w:r>
      <w:r>
        <w:rPr>
          <w:rFonts w:ascii="Times New Roman" w:eastAsia="仿宋_GB2312" w:hAnsi="Times New Roman" w:hint="eastAsia"/>
          <w:bCs/>
          <w:color w:val="000000" w:themeColor="text1"/>
          <w:sz w:val="32"/>
          <w:szCs w:val="32"/>
          <w:lang w:bidi="zh-CN"/>
        </w:rPr>
        <w:t>个；文物古迹、名木古树保护</w:t>
      </w:r>
      <w:r>
        <w:rPr>
          <w:rFonts w:ascii="Times New Roman" w:eastAsia="仿宋_GB2312" w:hAnsi="Times New Roman" w:hint="eastAsia"/>
          <w:bCs/>
          <w:color w:val="000000" w:themeColor="text1"/>
          <w:sz w:val="32"/>
          <w:szCs w:val="32"/>
          <w:lang w:bidi="zh-CN"/>
        </w:rPr>
        <w:t>2</w:t>
      </w:r>
      <w:r>
        <w:rPr>
          <w:rFonts w:ascii="Times New Roman" w:eastAsia="仿宋_GB2312" w:hAnsi="Times New Roman" w:hint="eastAsia"/>
          <w:bCs/>
          <w:color w:val="000000" w:themeColor="text1"/>
          <w:sz w:val="32"/>
          <w:szCs w:val="32"/>
          <w:lang w:bidi="zh-CN"/>
        </w:rPr>
        <w:t>项；乡村文化阵地（改造提升）及配套建设</w:t>
      </w:r>
      <w:r>
        <w:rPr>
          <w:rFonts w:ascii="Times New Roman" w:eastAsia="仿宋_GB2312" w:hAnsi="Times New Roman" w:hint="eastAsia"/>
          <w:bCs/>
          <w:color w:val="000000" w:themeColor="text1"/>
          <w:sz w:val="32"/>
          <w:szCs w:val="32"/>
          <w:lang w:bidi="zh-CN"/>
        </w:rPr>
        <w:t>1</w:t>
      </w:r>
      <w:r>
        <w:rPr>
          <w:rFonts w:ascii="Times New Roman" w:eastAsia="仿宋_GB2312" w:hAnsi="Times New Roman" w:hint="eastAsia"/>
          <w:bCs/>
          <w:color w:val="000000" w:themeColor="text1"/>
          <w:sz w:val="32"/>
          <w:szCs w:val="32"/>
          <w:lang w:bidi="zh-CN"/>
        </w:rPr>
        <w:t>项。</w:t>
      </w:r>
    </w:p>
    <w:p w:rsidR="00DB6A25" w:rsidRDefault="0068192E">
      <w:pPr>
        <w:pStyle w:val="a7"/>
        <w:spacing w:line="560" w:lineRule="exact"/>
        <w:ind w:firstLineChars="200" w:firstLine="640"/>
        <w:rPr>
          <w:rFonts w:ascii="Times New Roman" w:eastAsia="仿宋_GB2312" w:hAnsi="Times New Roman"/>
          <w:bCs/>
          <w:color w:val="000000" w:themeColor="text1"/>
          <w:sz w:val="32"/>
          <w:szCs w:val="32"/>
          <w:lang w:bidi="zh-CN"/>
        </w:rPr>
      </w:pPr>
      <w:r>
        <w:rPr>
          <w:rFonts w:ascii="Times New Roman" w:eastAsia="仿宋_GB2312" w:hAnsi="Times New Roman" w:hint="eastAsia"/>
          <w:bCs/>
          <w:color w:val="000000" w:themeColor="text1"/>
          <w:sz w:val="32"/>
          <w:szCs w:val="32"/>
          <w:lang w:bidi="zh-CN"/>
        </w:rPr>
        <w:t>（</w:t>
      </w:r>
      <w:r>
        <w:rPr>
          <w:rFonts w:ascii="Times New Roman" w:eastAsia="仿宋_GB2312" w:hAnsi="Times New Roman" w:hint="eastAsia"/>
          <w:bCs/>
          <w:color w:val="000000" w:themeColor="text1"/>
          <w:sz w:val="32"/>
          <w:szCs w:val="32"/>
          <w:lang w:bidi="zh-CN"/>
        </w:rPr>
        <w:t>4</w:t>
      </w:r>
      <w:r>
        <w:rPr>
          <w:rFonts w:ascii="Times New Roman" w:eastAsia="仿宋_GB2312" w:hAnsi="Times New Roman" w:hint="eastAsia"/>
          <w:bCs/>
          <w:color w:val="000000" w:themeColor="text1"/>
          <w:sz w:val="32"/>
          <w:szCs w:val="32"/>
          <w:lang w:bidi="zh-CN"/>
        </w:rPr>
        <w:t>）生态振兴：村内排水管网铺设主管</w:t>
      </w:r>
      <w:r>
        <w:rPr>
          <w:rFonts w:ascii="Times New Roman" w:eastAsia="仿宋_GB2312" w:hAnsi="Times New Roman" w:hint="eastAsia"/>
          <w:bCs/>
          <w:color w:val="000000" w:themeColor="text1"/>
          <w:sz w:val="32"/>
          <w:szCs w:val="32"/>
          <w:lang w:bidi="zh-CN"/>
        </w:rPr>
        <w:t>(HDPE</w:t>
      </w:r>
      <w:r>
        <w:rPr>
          <w:rFonts w:ascii="Times New Roman" w:eastAsia="仿宋_GB2312" w:hAnsi="Times New Roman" w:hint="eastAsia"/>
          <w:bCs/>
          <w:color w:val="000000" w:themeColor="text1"/>
          <w:sz w:val="32"/>
          <w:szCs w:val="32"/>
          <w:lang w:bidi="zh-CN"/>
        </w:rPr>
        <w:t>双壁波纹管</w:t>
      </w:r>
      <w:r>
        <w:rPr>
          <w:rFonts w:ascii="Times New Roman" w:eastAsia="仿宋_GB2312" w:hAnsi="Times New Roman" w:hint="eastAsia"/>
          <w:bCs/>
          <w:color w:val="000000" w:themeColor="text1"/>
          <w:sz w:val="32"/>
          <w:szCs w:val="32"/>
          <w:lang w:bidi="zh-CN"/>
        </w:rPr>
        <w:t>DN300)1820</w:t>
      </w:r>
      <w:r>
        <w:rPr>
          <w:rFonts w:ascii="Times New Roman" w:eastAsia="仿宋_GB2312" w:hAnsi="Times New Roman" w:hint="eastAsia"/>
          <w:bCs/>
          <w:color w:val="000000" w:themeColor="text1"/>
          <w:sz w:val="32"/>
          <w:szCs w:val="32"/>
          <w:lang w:bidi="zh-CN"/>
        </w:rPr>
        <w:t>米；村内排水管网铺设分管</w:t>
      </w:r>
      <w:r>
        <w:rPr>
          <w:rFonts w:ascii="Times New Roman" w:eastAsia="仿宋_GB2312" w:hAnsi="Times New Roman" w:hint="eastAsia"/>
          <w:bCs/>
          <w:color w:val="000000" w:themeColor="text1"/>
          <w:sz w:val="32"/>
          <w:szCs w:val="32"/>
          <w:lang w:bidi="zh-CN"/>
        </w:rPr>
        <w:t>(</w:t>
      </w:r>
      <w:r>
        <w:rPr>
          <w:rFonts w:ascii="Times New Roman" w:eastAsia="仿宋_GB2312" w:hAnsi="Times New Roman" w:hint="eastAsia"/>
          <w:bCs/>
          <w:color w:val="000000" w:themeColor="text1"/>
          <w:sz w:val="32"/>
          <w:szCs w:val="32"/>
          <w:lang w:bidi="zh-CN"/>
        </w:rPr>
        <w:t>Ф</w:t>
      </w:r>
      <w:r>
        <w:rPr>
          <w:rFonts w:ascii="Times New Roman" w:eastAsia="仿宋_GB2312" w:hAnsi="Times New Roman" w:hint="eastAsia"/>
          <w:bCs/>
          <w:color w:val="000000" w:themeColor="text1"/>
          <w:sz w:val="32"/>
          <w:szCs w:val="32"/>
          <w:lang w:bidi="zh-CN"/>
        </w:rPr>
        <w:t>110PVC-U</w:t>
      </w:r>
      <w:r>
        <w:rPr>
          <w:rFonts w:ascii="Times New Roman" w:eastAsia="仿宋_GB2312" w:hAnsi="Times New Roman" w:hint="eastAsia"/>
          <w:bCs/>
          <w:color w:val="000000" w:themeColor="text1"/>
          <w:sz w:val="32"/>
          <w:szCs w:val="32"/>
          <w:lang w:bidi="zh-CN"/>
        </w:rPr>
        <w:t>排水管</w:t>
      </w:r>
      <w:r>
        <w:rPr>
          <w:rFonts w:ascii="Times New Roman" w:eastAsia="仿宋_GB2312" w:hAnsi="Times New Roman" w:hint="eastAsia"/>
          <w:bCs/>
          <w:color w:val="000000" w:themeColor="text1"/>
          <w:sz w:val="32"/>
          <w:szCs w:val="32"/>
          <w:lang w:bidi="zh-CN"/>
        </w:rPr>
        <w:t>)3500</w:t>
      </w:r>
      <w:r>
        <w:rPr>
          <w:rFonts w:ascii="Times New Roman" w:eastAsia="仿宋_GB2312" w:hAnsi="Times New Roman" w:hint="eastAsia"/>
          <w:bCs/>
          <w:color w:val="000000" w:themeColor="text1"/>
          <w:sz w:val="32"/>
          <w:szCs w:val="32"/>
          <w:lang w:bidi="zh-CN"/>
        </w:rPr>
        <w:t>米；氧化塘建设</w:t>
      </w:r>
      <w:r>
        <w:rPr>
          <w:rFonts w:ascii="Times New Roman" w:eastAsia="仿宋_GB2312" w:hAnsi="Times New Roman" w:hint="eastAsia"/>
          <w:bCs/>
          <w:color w:val="000000" w:themeColor="text1"/>
          <w:sz w:val="32"/>
          <w:szCs w:val="32"/>
          <w:lang w:bidi="zh-CN"/>
        </w:rPr>
        <w:t>100</w:t>
      </w:r>
      <w:r>
        <w:rPr>
          <w:rFonts w:ascii="Times New Roman" w:eastAsia="仿宋_GB2312" w:hAnsi="Times New Roman" w:hint="eastAsia"/>
          <w:bCs/>
          <w:color w:val="000000" w:themeColor="text1"/>
          <w:sz w:val="32"/>
          <w:szCs w:val="32"/>
          <w:lang w:bidi="zh-CN"/>
        </w:rPr>
        <w:t>平方；饮水安全提质改造及配套建设</w:t>
      </w:r>
      <w:r>
        <w:rPr>
          <w:rFonts w:ascii="Times New Roman" w:eastAsia="仿宋_GB2312" w:hAnsi="Times New Roman" w:hint="eastAsia"/>
          <w:bCs/>
          <w:color w:val="000000" w:themeColor="text1"/>
          <w:sz w:val="32"/>
          <w:szCs w:val="32"/>
          <w:lang w:bidi="zh-CN"/>
        </w:rPr>
        <w:t>3000</w:t>
      </w:r>
      <w:r>
        <w:rPr>
          <w:rFonts w:ascii="Times New Roman" w:eastAsia="仿宋_GB2312" w:hAnsi="Times New Roman" w:hint="eastAsia"/>
          <w:bCs/>
          <w:color w:val="000000" w:themeColor="text1"/>
          <w:sz w:val="32"/>
          <w:szCs w:val="32"/>
          <w:lang w:bidi="zh-CN"/>
        </w:rPr>
        <w:t>米；村内地质灾害防治</w:t>
      </w:r>
      <w:r>
        <w:rPr>
          <w:rFonts w:ascii="Times New Roman" w:eastAsia="仿宋_GB2312" w:hAnsi="Times New Roman" w:hint="eastAsia"/>
          <w:bCs/>
          <w:color w:val="000000" w:themeColor="text1"/>
          <w:sz w:val="32"/>
          <w:szCs w:val="32"/>
          <w:lang w:bidi="zh-CN"/>
        </w:rPr>
        <w:t>340</w:t>
      </w:r>
      <w:r>
        <w:rPr>
          <w:rFonts w:ascii="Times New Roman" w:eastAsia="仿宋_GB2312" w:hAnsi="Times New Roman" w:hint="eastAsia"/>
          <w:bCs/>
          <w:color w:val="000000" w:themeColor="text1"/>
          <w:sz w:val="32"/>
          <w:szCs w:val="32"/>
          <w:lang w:bidi="zh-CN"/>
        </w:rPr>
        <w:t>立方；分类垃圾箱（</w:t>
      </w:r>
      <w:r>
        <w:rPr>
          <w:rFonts w:ascii="Times New Roman" w:eastAsia="仿宋_GB2312" w:hAnsi="Times New Roman" w:hint="eastAsia"/>
          <w:bCs/>
          <w:color w:val="000000" w:themeColor="text1"/>
          <w:sz w:val="32"/>
          <w:szCs w:val="32"/>
          <w:lang w:bidi="zh-CN"/>
        </w:rPr>
        <w:t>4</w:t>
      </w:r>
      <w:r>
        <w:rPr>
          <w:rFonts w:ascii="Times New Roman" w:eastAsia="仿宋_GB2312" w:hAnsi="Times New Roman" w:hint="eastAsia"/>
          <w:bCs/>
          <w:color w:val="000000" w:themeColor="text1"/>
          <w:sz w:val="32"/>
          <w:szCs w:val="32"/>
          <w:lang w:bidi="zh-CN"/>
        </w:rPr>
        <w:t>个</w:t>
      </w:r>
      <w:r>
        <w:rPr>
          <w:rFonts w:ascii="Times New Roman" w:eastAsia="仿宋_GB2312" w:hAnsi="Times New Roman" w:hint="eastAsia"/>
          <w:bCs/>
          <w:color w:val="000000" w:themeColor="text1"/>
          <w:sz w:val="32"/>
          <w:szCs w:val="32"/>
          <w:lang w:bidi="zh-CN"/>
        </w:rPr>
        <w:t>1</w:t>
      </w:r>
      <w:r>
        <w:rPr>
          <w:rFonts w:ascii="Times New Roman" w:eastAsia="仿宋_GB2312" w:hAnsi="Times New Roman" w:hint="eastAsia"/>
          <w:bCs/>
          <w:color w:val="000000" w:themeColor="text1"/>
          <w:sz w:val="32"/>
          <w:szCs w:val="32"/>
          <w:lang w:bidi="zh-CN"/>
        </w:rPr>
        <w:t>组）安装</w:t>
      </w:r>
      <w:r>
        <w:rPr>
          <w:rFonts w:ascii="Times New Roman" w:eastAsia="仿宋_GB2312" w:hAnsi="Times New Roman" w:hint="eastAsia"/>
          <w:bCs/>
          <w:color w:val="000000" w:themeColor="text1"/>
          <w:sz w:val="32"/>
          <w:szCs w:val="32"/>
          <w:lang w:bidi="zh-CN"/>
        </w:rPr>
        <w:t>2</w:t>
      </w:r>
      <w:r>
        <w:rPr>
          <w:rFonts w:ascii="Times New Roman" w:eastAsia="仿宋_GB2312" w:hAnsi="Times New Roman" w:hint="eastAsia"/>
          <w:bCs/>
          <w:color w:val="000000" w:themeColor="text1"/>
          <w:sz w:val="32"/>
          <w:szCs w:val="32"/>
          <w:lang w:bidi="zh-CN"/>
        </w:rPr>
        <w:t>组；村庄人居环境改造提升</w:t>
      </w:r>
      <w:r>
        <w:rPr>
          <w:rFonts w:ascii="Times New Roman" w:eastAsia="仿宋_GB2312" w:hAnsi="Times New Roman" w:hint="eastAsia"/>
          <w:bCs/>
          <w:color w:val="000000" w:themeColor="text1"/>
          <w:sz w:val="32"/>
          <w:szCs w:val="32"/>
          <w:lang w:bidi="zh-CN"/>
        </w:rPr>
        <w:t>1</w:t>
      </w:r>
      <w:r>
        <w:rPr>
          <w:rFonts w:ascii="Times New Roman" w:eastAsia="仿宋_GB2312" w:hAnsi="Times New Roman" w:hint="eastAsia"/>
          <w:bCs/>
          <w:color w:val="000000" w:themeColor="text1"/>
          <w:sz w:val="32"/>
          <w:szCs w:val="32"/>
          <w:lang w:bidi="zh-CN"/>
        </w:rPr>
        <w:t>项；农户庭院、屋顶绿化，种植爬藤植物</w:t>
      </w:r>
      <w:r>
        <w:rPr>
          <w:rFonts w:ascii="Times New Roman" w:eastAsia="仿宋_GB2312" w:hAnsi="Times New Roman" w:hint="eastAsia"/>
          <w:bCs/>
          <w:color w:val="000000" w:themeColor="text1"/>
          <w:sz w:val="32"/>
          <w:szCs w:val="32"/>
          <w:lang w:bidi="zh-CN"/>
        </w:rPr>
        <w:t>2000</w:t>
      </w:r>
      <w:r>
        <w:rPr>
          <w:rFonts w:ascii="Times New Roman" w:eastAsia="仿宋_GB2312" w:hAnsi="Times New Roman" w:hint="eastAsia"/>
          <w:bCs/>
          <w:color w:val="000000" w:themeColor="text1"/>
          <w:sz w:val="32"/>
          <w:szCs w:val="32"/>
          <w:lang w:bidi="zh-CN"/>
        </w:rPr>
        <w:t>株；村内道路修复提升（改造）</w:t>
      </w:r>
      <w:r>
        <w:rPr>
          <w:rFonts w:ascii="Times New Roman" w:eastAsia="仿宋_GB2312" w:hAnsi="Times New Roman" w:hint="eastAsia"/>
          <w:bCs/>
          <w:color w:val="000000" w:themeColor="text1"/>
          <w:sz w:val="32"/>
          <w:szCs w:val="32"/>
          <w:lang w:bidi="zh-CN"/>
        </w:rPr>
        <w:t>2700</w:t>
      </w:r>
      <w:r>
        <w:rPr>
          <w:rFonts w:ascii="Times New Roman" w:eastAsia="仿宋_GB2312" w:hAnsi="Times New Roman" w:hint="eastAsia"/>
          <w:bCs/>
          <w:color w:val="000000" w:themeColor="text1"/>
          <w:sz w:val="32"/>
          <w:szCs w:val="32"/>
          <w:lang w:bidi="zh-CN"/>
        </w:rPr>
        <w:t>平方。</w:t>
      </w:r>
    </w:p>
    <w:p w:rsidR="00DB6A25" w:rsidRDefault="0068192E">
      <w:pPr>
        <w:pStyle w:val="a7"/>
        <w:spacing w:line="560" w:lineRule="exact"/>
        <w:ind w:firstLineChars="200" w:firstLine="640"/>
        <w:rPr>
          <w:rFonts w:ascii="Times New Roman" w:eastAsia="仿宋_GB2312" w:hAnsi="Times New Roman"/>
          <w:bCs/>
          <w:color w:val="000000" w:themeColor="text1"/>
          <w:sz w:val="32"/>
          <w:szCs w:val="32"/>
          <w:lang w:bidi="zh-CN"/>
        </w:rPr>
      </w:pPr>
      <w:r>
        <w:rPr>
          <w:rFonts w:ascii="Times New Roman" w:eastAsia="仿宋_GB2312" w:hAnsi="Times New Roman" w:hint="eastAsia"/>
          <w:bCs/>
          <w:color w:val="000000" w:themeColor="text1"/>
          <w:sz w:val="32"/>
          <w:szCs w:val="32"/>
          <w:lang w:bidi="zh-CN"/>
        </w:rPr>
        <w:t>（</w:t>
      </w:r>
      <w:r>
        <w:rPr>
          <w:rFonts w:ascii="Times New Roman" w:eastAsia="仿宋_GB2312" w:hAnsi="Times New Roman" w:hint="eastAsia"/>
          <w:bCs/>
          <w:color w:val="000000" w:themeColor="text1"/>
          <w:sz w:val="32"/>
          <w:szCs w:val="32"/>
          <w:lang w:bidi="zh-CN"/>
        </w:rPr>
        <w:t>5</w:t>
      </w:r>
      <w:r>
        <w:rPr>
          <w:rFonts w:ascii="Times New Roman" w:eastAsia="仿宋_GB2312" w:hAnsi="Times New Roman" w:hint="eastAsia"/>
          <w:bCs/>
          <w:color w:val="000000" w:themeColor="text1"/>
          <w:sz w:val="32"/>
          <w:szCs w:val="32"/>
          <w:lang w:bidi="zh-CN"/>
        </w:rPr>
        <w:t>）组织振兴：村级综合活动场所改造提升</w:t>
      </w:r>
      <w:r>
        <w:rPr>
          <w:rFonts w:ascii="Times New Roman" w:eastAsia="仿宋_GB2312" w:hAnsi="Times New Roman" w:hint="eastAsia"/>
          <w:bCs/>
          <w:color w:val="000000" w:themeColor="text1"/>
          <w:sz w:val="32"/>
          <w:szCs w:val="32"/>
          <w:lang w:bidi="zh-CN"/>
        </w:rPr>
        <w:t>200</w:t>
      </w:r>
      <w:r>
        <w:rPr>
          <w:rFonts w:ascii="Times New Roman" w:eastAsia="仿宋_GB2312" w:hAnsi="Times New Roman" w:hint="eastAsia"/>
          <w:bCs/>
          <w:color w:val="000000" w:themeColor="text1"/>
          <w:sz w:val="32"/>
          <w:szCs w:val="32"/>
          <w:lang w:bidi="zh-CN"/>
        </w:rPr>
        <w:t>平方。</w:t>
      </w:r>
    </w:p>
    <w:p w:rsidR="00DB6A25" w:rsidRDefault="0068192E">
      <w:pPr>
        <w:pStyle w:val="a7"/>
        <w:spacing w:line="560" w:lineRule="exact"/>
        <w:ind w:firstLineChars="200" w:firstLine="652"/>
        <w:rPr>
          <w:rFonts w:ascii="仿宋_GB2312" w:eastAsia="仿宋_GB2312" w:hAnsi="仿宋_GB2312" w:cs="仿宋_GB2312"/>
          <w:spacing w:val="3"/>
          <w:sz w:val="32"/>
          <w:szCs w:val="32"/>
        </w:rPr>
      </w:pPr>
      <w:r>
        <w:rPr>
          <w:rFonts w:ascii="仿宋_GB2312" w:eastAsia="仿宋_GB2312" w:hAnsi="仿宋_GB2312" w:cs="仿宋_GB2312" w:hint="eastAsia"/>
          <w:spacing w:val="3"/>
          <w:sz w:val="32"/>
          <w:szCs w:val="32"/>
        </w:rPr>
        <w:t>3.资金来源及使用情况</w:t>
      </w:r>
    </w:p>
    <w:p w:rsidR="00DB6A25" w:rsidRDefault="0068192E">
      <w:pPr>
        <w:pStyle w:val="a7"/>
        <w:spacing w:line="560" w:lineRule="exact"/>
        <w:ind w:firstLineChars="200" w:firstLine="640"/>
        <w:rPr>
          <w:rFonts w:ascii="仿宋_GB2312" w:eastAsia="仿宋_GB2312" w:hAnsi="仿宋_GB2312" w:cs="仿宋_GB2312"/>
          <w:spacing w:val="3"/>
          <w:sz w:val="32"/>
          <w:szCs w:val="32"/>
        </w:rPr>
      </w:pPr>
      <w:r>
        <w:rPr>
          <w:rFonts w:ascii="仿宋_GB2312" w:eastAsia="仿宋_GB2312" w:hAnsi="仿宋_GB2312" w:cs="仿宋_GB2312" w:hint="eastAsia"/>
          <w:snapToGrid w:val="0"/>
          <w:color w:val="000000"/>
          <w:kern w:val="0"/>
          <w:sz w:val="32"/>
          <w:szCs w:val="32"/>
        </w:rPr>
        <w:t>项目建设计划总投资 645万元，其中申请财政补助336万元，村集体投入3万元，整合其他资金305万元，村民投工投劳以劳折资1万元。</w:t>
      </w:r>
      <w:r>
        <w:rPr>
          <w:rFonts w:ascii="仿宋_GB2312" w:eastAsia="仿宋_GB2312" w:hint="eastAsia"/>
          <w:sz w:val="32"/>
          <w:szCs w:val="32"/>
        </w:rPr>
        <w:t>《富民县乡村振兴局富民县财政局关于下达2024年度第四批项目资金的通知</w:t>
      </w:r>
      <w:r>
        <w:rPr>
          <w:rFonts w:ascii="仿宋_GB2312" w:eastAsia="仿宋_GB2312" w:hAnsi="黑体" w:cs="方正小标宋简体" w:hint="eastAsia"/>
          <w:kern w:val="0"/>
          <w:sz w:val="32"/>
          <w:szCs w:val="32"/>
        </w:rPr>
        <w:t>》</w:t>
      </w:r>
      <w:r>
        <w:rPr>
          <w:rFonts w:ascii="仿宋_GB2312" w:eastAsia="仿宋_GB2312" w:hint="eastAsia"/>
          <w:sz w:val="32"/>
          <w:szCs w:val="32"/>
        </w:rPr>
        <w:t>（富乡振联〔2024〕6号），于2024年7月19日下达资金336万元，下达后，散旦镇及时对项目资金进行为期10天的公示。项目由中峪沣工程项目管理咨询（云南）股份有限公司进行项目招标代理，经过公开招投标程序，确定施工方为云南万象建设工程有限公司，于2024年10月7日同云南万象建设工程有限公司签订施工合同，合同价为3360000.00元，工期约定90天。截止目前，工程完工100%，资金拨付145万元，</w:t>
      </w:r>
      <w:r>
        <w:rPr>
          <w:rFonts w:ascii="仿宋_GB2312" w:eastAsia="仿宋_GB2312" w:hAnsi="仿宋_GB2312" w:cs="仿宋_GB2312" w:hint="eastAsia"/>
          <w:sz w:val="32"/>
          <w:szCs w:val="32"/>
        </w:rPr>
        <w:t xml:space="preserve">占财政衔接资金43.15%。 </w:t>
      </w:r>
    </w:p>
    <w:p w:rsidR="00DB6A25" w:rsidRDefault="0068192E">
      <w:pPr>
        <w:pStyle w:val="a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（二）项目绩效目标</w:t>
      </w:r>
    </w:p>
    <w:p w:rsidR="00DB6A25" w:rsidRDefault="0068192E">
      <w:pPr>
        <w:spacing w:line="560" w:lineRule="exact"/>
        <w:ind w:firstLineChars="200" w:firstLine="640"/>
        <w:rPr>
          <w:rFonts w:hAnsi="等线" w:cs="Times New Roman"/>
          <w:kern w:val="2"/>
          <w:sz w:val="32"/>
          <w:szCs w:val="32"/>
          <w:lang w:val="en-US" w:bidi="ar-SA"/>
        </w:rPr>
      </w:pPr>
      <w:r>
        <w:rPr>
          <w:rFonts w:hAnsi="等线" w:cs="Times New Roman" w:hint="eastAsia"/>
          <w:kern w:val="2"/>
          <w:sz w:val="32"/>
          <w:szCs w:val="32"/>
          <w:lang w:val="en-US" w:bidi="ar-SA"/>
        </w:rPr>
        <w:lastRenderedPageBreak/>
        <w:t>1.总体目标：</w:t>
      </w:r>
      <w:r>
        <w:rPr>
          <w:rFonts w:ascii="Times New Roman" w:hAnsi="Times New Roman" w:cs="Times New Roman"/>
          <w:color w:val="000000" w:themeColor="text1"/>
          <w:sz w:val="32"/>
          <w:szCs w:val="32"/>
        </w:rPr>
        <w:t>到</w:t>
      </w:r>
      <w:r>
        <w:rPr>
          <w:rFonts w:ascii="Times New Roman" w:hAnsi="Times New Roman" w:cs="Times New Roman"/>
          <w:color w:val="000000" w:themeColor="text1"/>
          <w:sz w:val="32"/>
          <w:szCs w:val="32"/>
        </w:rPr>
        <w:t>202</w:t>
      </w:r>
      <w:r>
        <w:rPr>
          <w:rFonts w:ascii="Times New Roman" w:hAnsi="Times New Roman" w:cs="Times New Roman" w:hint="eastAsia"/>
          <w:color w:val="000000" w:themeColor="text1"/>
          <w:sz w:val="32"/>
          <w:szCs w:val="32"/>
          <w:lang w:val="en-US"/>
        </w:rPr>
        <w:t>4</w:t>
      </w:r>
      <w:r>
        <w:rPr>
          <w:rFonts w:ascii="Times New Roman" w:hAnsi="Times New Roman" w:cs="Times New Roman"/>
          <w:color w:val="000000" w:themeColor="text1"/>
          <w:sz w:val="32"/>
          <w:szCs w:val="32"/>
        </w:rPr>
        <w:t>年，散旦镇沙营村乡村振兴取得重要进展，农民科技文化素质和就业技能得到显著提升，村容村貌持续改善，力争创建省级</w:t>
      </w:r>
      <w:r>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特色旅游村</w:t>
      </w:r>
      <w:r>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建成有特色、效果好的旅游村庄。宜居宜业和美示范村建设取得决定性进展，打造集生态农业、休闲度假、旅游康养、农耕体验、特色民宿、自驾露营、户外运动等为一体的农旅融合发展示范村，实现带动农业和旅游业就业、创业人数占全村总人数</w:t>
      </w:r>
      <w:r>
        <w:rPr>
          <w:rFonts w:ascii="Times New Roman" w:hAnsi="Times New Roman" w:cs="Times New Roman"/>
          <w:color w:val="000000" w:themeColor="text1"/>
          <w:sz w:val="32"/>
          <w:szCs w:val="32"/>
        </w:rPr>
        <w:t>30%</w:t>
      </w:r>
      <w:r>
        <w:rPr>
          <w:rFonts w:ascii="Times New Roman" w:hAnsi="Times New Roman" w:cs="Times New Roman"/>
          <w:color w:val="000000" w:themeColor="text1"/>
          <w:sz w:val="32"/>
          <w:szCs w:val="32"/>
        </w:rPr>
        <w:t>以上；农业总产值稳步增长，年均增长率均保持</w:t>
      </w:r>
      <w:r>
        <w:rPr>
          <w:rFonts w:ascii="Times New Roman" w:hAnsi="Times New Roman" w:cs="Times New Roman"/>
          <w:color w:val="000000" w:themeColor="text1"/>
          <w:sz w:val="32"/>
          <w:szCs w:val="32"/>
        </w:rPr>
        <w:t>5%</w:t>
      </w:r>
      <w:r>
        <w:rPr>
          <w:rFonts w:ascii="Times New Roman" w:hAnsi="Times New Roman" w:cs="Times New Roman"/>
          <w:color w:val="000000" w:themeColor="text1"/>
          <w:sz w:val="32"/>
          <w:szCs w:val="32"/>
        </w:rPr>
        <w:t>以上；农村常住居民人均可支配收入年均增长</w:t>
      </w:r>
      <w:r>
        <w:rPr>
          <w:rFonts w:ascii="Times New Roman" w:hAnsi="Times New Roman" w:cs="Times New Roman"/>
          <w:color w:val="000000" w:themeColor="text1"/>
          <w:sz w:val="32"/>
          <w:szCs w:val="32"/>
        </w:rPr>
        <w:t>9%</w:t>
      </w:r>
      <w:r>
        <w:rPr>
          <w:rFonts w:ascii="Times New Roman" w:hAnsi="Times New Roman" w:cs="Times New Roman"/>
          <w:color w:val="000000" w:themeColor="text1"/>
          <w:sz w:val="32"/>
          <w:szCs w:val="32"/>
        </w:rPr>
        <w:t>左右。</w:t>
      </w:r>
    </w:p>
    <w:p w:rsidR="00DB6A25" w:rsidRDefault="0068192E">
      <w:pPr>
        <w:pStyle w:val="a0"/>
        <w:spacing w:line="560" w:lineRule="exact"/>
        <w:ind w:firstLineChars="200" w:firstLine="640"/>
        <w:rPr>
          <w:rFonts w:hAnsi="等线" w:cs="Times New Roman"/>
          <w:kern w:val="2"/>
          <w:sz w:val="32"/>
          <w:szCs w:val="32"/>
          <w:lang w:val="en-US" w:bidi="ar-SA"/>
        </w:rPr>
      </w:pPr>
      <w:r>
        <w:rPr>
          <w:rFonts w:hAnsi="等线" w:cs="Times New Roman" w:hint="eastAsia"/>
          <w:kern w:val="2"/>
          <w:sz w:val="32"/>
          <w:szCs w:val="32"/>
          <w:lang w:val="en-US" w:bidi="ar-SA"/>
        </w:rPr>
        <w:t>2.阶段性目标</w:t>
      </w:r>
    </w:p>
    <w:p w:rsidR="00DB6A25" w:rsidRDefault="0068192E">
      <w:pPr>
        <w:pStyle w:val="a0"/>
        <w:spacing w:line="560" w:lineRule="exact"/>
        <w:ind w:firstLineChars="200" w:firstLine="640"/>
        <w:rPr>
          <w:rFonts w:hAnsi="等线" w:cs="Times New Roman"/>
          <w:kern w:val="2"/>
          <w:sz w:val="32"/>
          <w:szCs w:val="32"/>
          <w:lang w:val="en-US" w:bidi="ar-SA"/>
        </w:rPr>
      </w:pPr>
      <w:r>
        <w:rPr>
          <w:rFonts w:hAnsi="等线" w:cs="Times New Roman" w:hint="eastAsia"/>
          <w:kern w:val="2"/>
          <w:sz w:val="32"/>
          <w:szCs w:val="32"/>
          <w:lang w:val="en-US" w:bidi="ar-SA"/>
        </w:rPr>
        <w:t>通过和美村庄创建，进一步撬动社会资本参与基础设施建设和特色产业建设，带动散旦商贸服务、现代农业、农旅产业的发展。有效改善当地的交通、水电等基础设施，进一步改善农村的公共基础设施。有效改善农村人居环境和美丽宜居宜业宜游特色乡村建设。</w:t>
      </w:r>
    </w:p>
    <w:p w:rsidR="00DB6A25" w:rsidRDefault="0068192E">
      <w:pPr>
        <w:pStyle w:val="a0"/>
        <w:spacing w:line="560" w:lineRule="exact"/>
        <w:ind w:firstLineChars="200" w:firstLine="640"/>
        <w:rPr>
          <w:rFonts w:ascii="楷体_GB2312" w:eastAsia="楷体_GB2312" w:hAnsi="楷体_GB2312" w:cs="楷体_GB2312"/>
          <w:kern w:val="2"/>
          <w:sz w:val="32"/>
          <w:szCs w:val="32"/>
          <w:lang w:val="en-US" w:bidi="ar-SA"/>
        </w:rPr>
      </w:pPr>
      <w:r>
        <w:rPr>
          <w:rFonts w:ascii="楷体_GB2312" w:eastAsia="楷体_GB2312" w:hAnsi="楷体_GB2312" w:cs="楷体_GB2312" w:hint="eastAsia"/>
          <w:kern w:val="2"/>
          <w:sz w:val="32"/>
          <w:szCs w:val="32"/>
          <w:lang w:val="en-US" w:bidi="ar-SA"/>
        </w:rPr>
        <w:t>（三）项目组织管理情况</w:t>
      </w:r>
    </w:p>
    <w:p w:rsidR="00DB6A25" w:rsidRDefault="0068192E">
      <w:pPr>
        <w:pStyle w:val="a0"/>
        <w:spacing w:line="560" w:lineRule="exact"/>
        <w:ind w:firstLineChars="200" w:firstLine="643"/>
        <w:rPr>
          <w:rFonts w:hAnsi="等线" w:cs="Times New Roman"/>
          <w:kern w:val="2"/>
          <w:sz w:val="32"/>
          <w:szCs w:val="32"/>
          <w:lang w:val="en-US" w:bidi="ar-SA"/>
        </w:rPr>
      </w:pPr>
      <w:r>
        <w:rPr>
          <w:rFonts w:ascii="Times New Roman" w:hAnsi="Times New Roman" w:cs="Times New Roman"/>
          <w:b/>
          <w:sz w:val="32"/>
          <w:szCs w:val="32"/>
        </w:rPr>
        <w:t>项目组织情况：</w:t>
      </w:r>
      <w:r>
        <w:rPr>
          <w:rFonts w:hAnsi="等线" w:cs="Times New Roman" w:hint="eastAsia"/>
          <w:kern w:val="2"/>
          <w:sz w:val="32"/>
          <w:szCs w:val="32"/>
          <w:lang w:val="en-US" w:bidi="ar-SA"/>
        </w:rPr>
        <w:t>成立了以镇党委书记为组长，镇人民政府镇长为常务副组长，镇党委副书记为副组长，镇财政所、镇乡村振兴科、镇公路管理科、镇水务科、镇村镇规划科、沙营村委会等相关单位部门负责人为成员的领导小组。领导小组下设办公室在镇乡村振兴科，由李荣艳兼任办公室主任，具体负责领导小组日常事务，收集汇总并及时解决项目建设过程中遇到的一般性问题，对重大问题事项及时提交领导小组会议研究。</w:t>
      </w:r>
    </w:p>
    <w:p w:rsidR="00DB6A25" w:rsidRDefault="0068192E">
      <w:pPr>
        <w:spacing w:line="560" w:lineRule="exact"/>
        <w:ind w:firstLineChars="200" w:firstLine="643"/>
        <w:rPr>
          <w:rFonts w:ascii="Times New Roman" w:hAnsi="Times New Roman" w:cs="Times New Roman"/>
          <w:bCs/>
          <w:sz w:val="32"/>
          <w:szCs w:val="32"/>
        </w:rPr>
      </w:pPr>
      <w:r>
        <w:rPr>
          <w:rFonts w:ascii="Times New Roman" w:hAnsi="Times New Roman" w:cs="Times New Roman"/>
          <w:b/>
          <w:sz w:val="32"/>
          <w:szCs w:val="32"/>
        </w:rPr>
        <w:lastRenderedPageBreak/>
        <w:t>项目实施流程：</w:t>
      </w:r>
      <w:r>
        <w:rPr>
          <w:rFonts w:ascii="Times New Roman" w:hAnsi="Times New Roman" w:cs="Times New Roman"/>
          <w:bCs/>
          <w:sz w:val="32"/>
          <w:szCs w:val="32"/>
        </w:rPr>
        <w:t>项目工作小组成立</w:t>
      </w:r>
      <w:r>
        <w:rPr>
          <w:rFonts w:ascii="Times New Roman" w:hAnsi="Times New Roman" w:cs="Times New Roman"/>
          <w:bCs/>
          <w:sz w:val="32"/>
          <w:szCs w:val="32"/>
        </w:rPr>
        <w:t>—</w:t>
      </w:r>
      <w:r>
        <w:rPr>
          <w:rFonts w:ascii="Times New Roman" w:hAnsi="Times New Roman" w:cs="Times New Roman"/>
          <w:bCs/>
          <w:sz w:val="32"/>
          <w:szCs w:val="32"/>
        </w:rPr>
        <w:t>项目可实施性勘测</w:t>
      </w:r>
      <w:r>
        <w:rPr>
          <w:rFonts w:ascii="Times New Roman" w:hAnsi="Times New Roman" w:cs="Times New Roman"/>
          <w:bCs/>
          <w:sz w:val="32"/>
          <w:szCs w:val="32"/>
        </w:rPr>
        <w:t>—</w:t>
      </w:r>
      <w:r>
        <w:rPr>
          <w:rFonts w:ascii="Times New Roman" w:hAnsi="Times New Roman" w:cs="Times New Roman"/>
          <w:bCs/>
          <w:sz w:val="32"/>
          <w:szCs w:val="32"/>
        </w:rPr>
        <w:t>项目可行性研究</w:t>
      </w:r>
      <w:r>
        <w:rPr>
          <w:rFonts w:ascii="Times New Roman" w:hAnsi="Times New Roman" w:cs="Times New Roman"/>
          <w:bCs/>
          <w:sz w:val="32"/>
          <w:szCs w:val="32"/>
        </w:rPr>
        <w:t>—</w:t>
      </w:r>
      <w:r>
        <w:rPr>
          <w:rFonts w:ascii="Times New Roman" w:hAnsi="Times New Roman" w:cs="Times New Roman"/>
          <w:bCs/>
          <w:sz w:val="32"/>
          <w:szCs w:val="32"/>
        </w:rPr>
        <w:t>项目勘察、设计</w:t>
      </w:r>
      <w:r>
        <w:rPr>
          <w:rFonts w:ascii="Times New Roman" w:hAnsi="Times New Roman" w:cs="Times New Roman"/>
          <w:bCs/>
          <w:sz w:val="32"/>
          <w:szCs w:val="32"/>
        </w:rPr>
        <w:t>—</w:t>
      </w:r>
      <w:r>
        <w:rPr>
          <w:rFonts w:ascii="Times New Roman" w:hAnsi="Times New Roman" w:cs="Times New Roman"/>
          <w:bCs/>
          <w:sz w:val="32"/>
          <w:szCs w:val="32"/>
        </w:rPr>
        <w:t>编制项目实施方案、建设内容及投资概算</w:t>
      </w:r>
      <w:r>
        <w:rPr>
          <w:rFonts w:ascii="Times New Roman" w:hAnsi="Times New Roman" w:cs="Times New Roman"/>
          <w:bCs/>
          <w:sz w:val="32"/>
          <w:szCs w:val="32"/>
        </w:rPr>
        <w:t>—</w:t>
      </w:r>
      <w:r>
        <w:rPr>
          <w:rFonts w:ascii="Times New Roman" w:hAnsi="Times New Roman" w:cs="Times New Roman"/>
          <w:bCs/>
          <w:sz w:val="32"/>
          <w:szCs w:val="32"/>
        </w:rPr>
        <w:t>项目立项</w:t>
      </w:r>
      <w:r>
        <w:rPr>
          <w:rFonts w:ascii="Times New Roman" w:hAnsi="Times New Roman" w:cs="Times New Roman"/>
          <w:bCs/>
          <w:sz w:val="32"/>
          <w:szCs w:val="32"/>
        </w:rPr>
        <w:t>—</w:t>
      </w:r>
      <w:r>
        <w:rPr>
          <w:rFonts w:ascii="Times New Roman" w:hAnsi="Times New Roman" w:cs="Times New Roman"/>
          <w:bCs/>
          <w:sz w:val="32"/>
          <w:szCs w:val="32"/>
        </w:rPr>
        <w:t>进行招标</w:t>
      </w:r>
      <w:r>
        <w:rPr>
          <w:rFonts w:ascii="Times New Roman" w:hAnsi="Times New Roman" w:cs="Times New Roman"/>
          <w:bCs/>
          <w:sz w:val="32"/>
          <w:szCs w:val="32"/>
        </w:rPr>
        <w:t>—</w:t>
      </w:r>
      <w:r>
        <w:rPr>
          <w:rFonts w:ascii="Times New Roman" w:hAnsi="Times New Roman" w:cs="Times New Roman"/>
          <w:bCs/>
          <w:sz w:val="32"/>
          <w:szCs w:val="32"/>
        </w:rPr>
        <w:t>签订施工合同</w:t>
      </w:r>
      <w:r>
        <w:rPr>
          <w:rFonts w:ascii="Times New Roman" w:hAnsi="Times New Roman" w:cs="Times New Roman"/>
          <w:bCs/>
          <w:sz w:val="32"/>
          <w:szCs w:val="32"/>
        </w:rPr>
        <w:t>—</w:t>
      </w:r>
      <w:r>
        <w:rPr>
          <w:rFonts w:ascii="Times New Roman" w:hAnsi="Times New Roman" w:cs="Times New Roman"/>
          <w:bCs/>
          <w:sz w:val="32"/>
          <w:szCs w:val="32"/>
        </w:rPr>
        <w:t>项目实施</w:t>
      </w:r>
      <w:r>
        <w:rPr>
          <w:rFonts w:ascii="Times New Roman" w:hAnsi="Times New Roman" w:cs="Times New Roman"/>
          <w:bCs/>
          <w:sz w:val="32"/>
          <w:szCs w:val="32"/>
        </w:rPr>
        <w:t>—</w:t>
      </w:r>
      <w:r>
        <w:rPr>
          <w:rFonts w:ascii="Times New Roman" w:hAnsi="Times New Roman" w:cs="Times New Roman"/>
          <w:bCs/>
          <w:sz w:val="32"/>
          <w:szCs w:val="32"/>
        </w:rPr>
        <w:t>项目验收</w:t>
      </w:r>
      <w:r>
        <w:rPr>
          <w:rFonts w:ascii="Times New Roman" w:hAnsi="Times New Roman" w:cs="Times New Roman"/>
          <w:bCs/>
          <w:sz w:val="32"/>
          <w:szCs w:val="32"/>
        </w:rPr>
        <w:t>—</w:t>
      </w:r>
      <w:r>
        <w:rPr>
          <w:rFonts w:ascii="Times New Roman" w:hAnsi="Times New Roman" w:cs="Times New Roman"/>
          <w:bCs/>
          <w:sz w:val="32"/>
          <w:szCs w:val="32"/>
        </w:rPr>
        <w:t>项目决算审计</w:t>
      </w:r>
      <w:r>
        <w:rPr>
          <w:rFonts w:ascii="Times New Roman" w:hAnsi="Times New Roman" w:cs="Times New Roman"/>
          <w:bCs/>
          <w:sz w:val="32"/>
          <w:szCs w:val="32"/>
        </w:rPr>
        <w:t>—</w:t>
      </w:r>
      <w:r>
        <w:rPr>
          <w:rFonts w:ascii="Times New Roman" w:hAnsi="Times New Roman" w:cs="Times New Roman"/>
          <w:bCs/>
          <w:sz w:val="32"/>
          <w:szCs w:val="32"/>
        </w:rPr>
        <w:t>交付使用。</w:t>
      </w:r>
    </w:p>
    <w:p w:rsidR="00DB6A25" w:rsidRDefault="0068192E">
      <w:pPr>
        <w:spacing w:line="560" w:lineRule="exact"/>
        <w:ind w:firstLineChars="200" w:firstLine="643"/>
        <w:rPr>
          <w:sz w:val="32"/>
          <w:szCs w:val="32"/>
        </w:rPr>
      </w:pPr>
      <w:r>
        <w:rPr>
          <w:rFonts w:ascii="Times New Roman" w:hAnsi="Times New Roman" w:cs="Times New Roman"/>
          <w:b/>
          <w:sz w:val="32"/>
          <w:szCs w:val="32"/>
        </w:rPr>
        <w:t>资金拨付流程</w:t>
      </w:r>
      <w:r>
        <w:rPr>
          <w:rFonts w:ascii="Times New Roman" w:hAnsi="Times New Roman" w:cs="Times New Roman"/>
          <w:sz w:val="32"/>
          <w:szCs w:val="32"/>
        </w:rPr>
        <w:t>：富民县财政局、县巩固脱贫攻坚推进乡村振兴领导小组办公室发文</w:t>
      </w:r>
      <w:r>
        <w:rPr>
          <w:rFonts w:ascii="Times New Roman" w:hAnsi="Times New Roman" w:cs="Times New Roman"/>
          <w:sz w:val="32"/>
          <w:szCs w:val="32"/>
        </w:rPr>
        <w:t>—</w:t>
      </w:r>
      <w:r>
        <w:rPr>
          <w:rFonts w:ascii="Times New Roman" w:hAnsi="Times New Roman" w:cs="Times New Roman"/>
          <w:sz w:val="32"/>
          <w:szCs w:val="32"/>
        </w:rPr>
        <w:t>项目实施部门（镇乡村振兴科）提出资金支付申请</w:t>
      </w:r>
      <w:r>
        <w:rPr>
          <w:rFonts w:ascii="Times New Roman" w:hAnsi="Times New Roman" w:cs="Times New Roman"/>
          <w:sz w:val="32"/>
          <w:szCs w:val="32"/>
        </w:rPr>
        <w:t>—</w:t>
      </w:r>
      <w:r>
        <w:rPr>
          <w:rFonts w:ascii="Times New Roman" w:hAnsi="Times New Roman" w:cs="Times New Roman"/>
          <w:sz w:val="32"/>
          <w:szCs w:val="32"/>
        </w:rPr>
        <w:t>项目主管部门审批（镇政府）</w:t>
      </w:r>
      <w:r>
        <w:rPr>
          <w:rFonts w:ascii="Times New Roman" w:hAnsi="Times New Roman" w:cs="Times New Roman"/>
          <w:sz w:val="32"/>
          <w:szCs w:val="32"/>
        </w:rPr>
        <w:t>—</w:t>
      </w:r>
      <w:r>
        <w:rPr>
          <w:rFonts w:ascii="Times New Roman" w:hAnsi="Times New Roman" w:cs="Times New Roman"/>
          <w:sz w:val="32"/>
          <w:szCs w:val="32"/>
        </w:rPr>
        <w:t>镇政府领导审批</w:t>
      </w:r>
      <w:r>
        <w:rPr>
          <w:rFonts w:ascii="Times New Roman" w:hAnsi="Times New Roman" w:cs="Times New Roman"/>
          <w:sz w:val="32"/>
          <w:szCs w:val="32"/>
        </w:rPr>
        <w:t>——</w:t>
      </w:r>
      <w:r>
        <w:rPr>
          <w:rFonts w:ascii="Times New Roman" w:hAnsi="Times New Roman" w:cs="Times New Roman"/>
          <w:sz w:val="32"/>
          <w:szCs w:val="32"/>
        </w:rPr>
        <w:t>镇财政所拨付资金。</w:t>
      </w:r>
    </w:p>
    <w:p w:rsidR="00DB6A25" w:rsidRDefault="0068192E">
      <w:pPr>
        <w:pStyle w:val="a0"/>
        <w:spacing w:line="560" w:lineRule="exact"/>
        <w:ind w:firstLineChars="200" w:firstLine="640"/>
        <w:rPr>
          <w:rFonts w:ascii="黑体" w:eastAsia="黑体"/>
          <w:sz w:val="32"/>
          <w:szCs w:val="32"/>
        </w:rPr>
      </w:pPr>
      <w:r>
        <w:rPr>
          <w:rFonts w:ascii="黑体" w:eastAsia="黑体" w:hint="eastAsia"/>
          <w:sz w:val="32"/>
          <w:szCs w:val="32"/>
        </w:rPr>
        <w:t>二、绩效评价工作开展情况</w:t>
      </w:r>
    </w:p>
    <w:p w:rsidR="00DB6A25" w:rsidRDefault="0068192E">
      <w:pPr>
        <w:pStyle w:val="a0"/>
        <w:spacing w:before="203" w:line="560" w:lineRule="exact"/>
        <w:ind w:firstLineChars="200" w:firstLine="640"/>
        <w:rPr>
          <w:sz w:val="32"/>
          <w:szCs w:val="32"/>
        </w:rPr>
      </w:pPr>
      <w:r>
        <w:rPr>
          <w:rFonts w:ascii="楷体_GB2312" w:eastAsia="楷体_GB2312" w:hAnsi="楷体_GB2312" w:cs="楷体_GB2312" w:hint="eastAsia"/>
          <w:sz w:val="32"/>
          <w:szCs w:val="32"/>
        </w:rPr>
        <w:t>（一）绩效评价目的</w:t>
      </w:r>
      <w:r>
        <w:rPr>
          <w:rFonts w:hint="eastAsia"/>
          <w:sz w:val="32"/>
          <w:szCs w:val="32"/>
        </w:rPr>
        <w:t>、对象和范围</w:t>
      </w:r>
    </w:p>
    <w:p w:rsidR="00DB6A25" w:rsidRDefault="0068192E">
      <w:pPr>
        <w:pStyle w:val="a0"/>
        <w:spacing w:before="203" w:line="560" w:lineRule="exact"/>
        <w:ind w:firstLineChars="200" w:firstLine="640"/>
        <w:rPr>
          <w:sz w:val="32"/>
          <w:szCs w:val="32"/>
        </w:rPr>
      </w:pPr>
      <w:r>
        <w:rPr>
          <w:rFonts w:hint="eastAsia"/>
          <w:sz w:val="32"/>
          <w:szCs w:val="32"/>
        </w:rPr>
        <w:t>目的：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DB6A25" w:rsidRDefault="0068192E">
      <w:pPr>
        <w:pStyle w:val="a0"/>
        <w:spacing w:before="203" w:line="560" w:lineRule="exact"/>
        <w:ind w:firstLineChars="200" w:firstLine="640"/>
        <w:rPr>
          <w:sz w:val="32"/>
          <w:szCs w:val="32"/>
        </w:rPr>
      </w:pPr>
      <w:r>
        <w:rPr>
          <w:rFonts w:hint="eastAsia"/>
          <w:sz w:val="32"/>
          <w:szCs w:val="32"/>
        </w:rPr>
        <w:t>对象：按照“谁申请资金、谁填报目标、谁开展自评”的原则，资金使用单位是巩固拓展脱贫攻坚成果和乡村振兴省级财政衔接补助资金绩效目标填报、自评主体。</w:t>
      </w:r>
    </w:p>
    <w:p w:rsidR="00DB6A25" w:rsidRDefault="0068192E">
      <w:pPr>
        <w:pStyle w:val="a0"/>
        <w:spacing w:before="203" w:line="560" w:lineRule="exact"/>
        <w:ind w:firstLineChars="200" w:firstLine="640"/>
        <w:rPr>
          <w:sz w:val="32"/>
          <w:szCs w:val="32"/>
          <w:highlight w:val="cyan"/>
        </w:rPr>
      </w:pPr>
      <w:r>
        <w:rPr>
          <w:rFonts w:hint="eastAsia"/>
          <w:sz w:val="32"/>
          <w:szCs w:val="32"/>
        </w:rPr>
        <w:t>范围：</w:t>
      </w:r>
      <w:r>
        <w:rPr>
          <w:rFonts w:hint="eastAsia"/>
          <w:sz w:val="32"/>
          <w:szCs w:val="32"/>
          <w:lang w:val="en-US"/>
        </w:rPr>
        <w:t>纳入巩固拓展脱贫攻坚成果和乡村振兴衔接项目资金动态监控平台监控用于该项目工程施工。</w:t>
      </w:r>
    </w:p>
    <w:p w:rsidR="00DB6A25" w:rsidRDefault="0068192E">
      <w:pPr>
        <w:pStyle w:val="a0"/>
        <w:spacing w:before="206" w:line="560" w:lineRule="exact"/>
        <w:ind w:left="113" w:right="385"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pacing w:val="-2"/>
          <w:sz w:val="32"/>
          <w:szCs w:val="32"/>
        </w:rPr>
        <w:t>绩效评价原则、</w:t>
      </w:r>
      <w:r>
        <w:rPr>
          <w:rFonts w:ascii="楷体_GB2312" w:eastAsia="楷体_GB2312" w:hAnsi="楷体_GB2312" w:cs="楷体_GB2312" w:hint="eastAsia"/>
          <w:spacing w:val="-6"/>
          <w:sz w:val="32"/>
          <w:szCs w:val="32"/>
        </w:rPr>
        <w:t>评价</w:t>
      </w:r>
      <w:r>
        <w:rPr>
          <w:rFonts w:ascii="楷体_GB2312" w:eastAsia="楷体_GB2312" w:hAnsi="楷体_GB2312" w:cs="楷体_GB2312" w:hint="eastAsia"/>
          <w:sz w:val="32"/>
          <w:szCs w:val="32"/>
        </w:rPr>
        <w:t>方法</w:t>
      </w:r>
    </w:p>
    <w:p w:rsidR="00DB6A25" w:rsidRDefault="0068192E">
      <w:pPr>
        <w:widowControl/>
        <w:kinsoku w:val="0"/>
        <w:adjustRightInd w:val="0"/>
        <w:snapToGrid w:val="0"/>
        <w:spacing w:line="560" w:lineRule="exact"/>
        <w:ind w:firstLineChars="200" w:firstLine="640"/>
        <w:textAlignment w:val="baseline"/>
        <w:rPr>
          <w:sz w:val="32"/>
          <w:szCs w:val="32"/>
          <w:lang w:val="en-US"/>
        </w:rPr>
      </w:pPr>
      <w:r>
        <w:rPr>
          <w:rFonts w:hint="eastAsia"/>
          <w:sz w:val="32"/>
          <w:szCs w:val="32"/>
          <w:lang w:val="en-US"/>
        </w:rPr>
        <w:lastRenderedPageBreak/>
        <w:t>1.绩效评价原则。包括科学规范、公开公正、绩效相关等原则。</w:t>
      </w:r>
    </w:p>
    <w:p w:rsidR="00DB6A25" w:rsidRDefault="0068192E">
      <w:pPr>
        <w:widowControl/>
        <w:kinsoku w:val="0"/>
        <w:adjustRightInd w:val="0"/>
        <w:snapToGrid w:val="0"/>
        <w:spacing w:line="560" w:lineRule="exact"/>
        <w:ind w:firstLineChars="200" w:firstLine="640"/>
        <w:textAlignment w:val="baseline"/>
        <w:rPr>
          <w:sz w:val="32"/>
          <w:szCs w:val="32"/>
        </w:rPr>
      </w:pPr>
      <w:r>
        <w:rPr>
          <w:rFonts w:hint="eastAsia"/>
          <w:sz w:val="32"/>
          <w:szCs w:val="32"/>
          <w:lang w:val="en-US"/>
        </w:rPr>
        <w:t>2.绩效评价方法。包括指标评价、数据采集和社会调查中所采用的方法。</w:t>
      </w:r>
    </w:p>
    <w:p w:rsidR="00DB6A25" w:rsidRDefault="0068192E">
      <w:pPr>
        <w:pStyle w:val="a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（三）绩效评价工作过程</w:t>
      </w:r>
    </w:p>
    <w:p w:rsidR="00DB6A25" w:rsidRDefault="0068192E">
      <w:pPr>
        <w:topLinePunct/>
        <w:adjustRightInd w:val="0"/>
        <w:snapToGrid w:val="0"/>
        <w:spacing w:line="560" w:lineRule="exact"/>
        <w:ind w:firstLineChars="200" w:firstLine="667"/>
        <w:rPr>
          <w:rFonts w:ascii="Times New Roman" w:hAnsi="Times New Roman" w:cs="Times New Roman"/>
          <w:b/>
          <w:bCs/>
          <w:spacing w:val="6"/>
          <w:sz w:val="32"/>
          <w:szCs w:val="32"/>
        </w:rPr>
      </w:pPr>
      <w:r>
        <w:rPr>
          <w:rFonts w:ascii="Times New Roman" w:hAnsi="Times New Roman" w:cs="Times New Roman"/>
          <w:b/>
          <w:bCs/>
          <w:spacing w:val="6"/>
          <w:sz w:val="32"/>
          <w:szCs w:val="32"/>
        </w:rPr>
        <w:t>1.</w:t>
      </w:r>
      <w:r>
        <w:rPr>
          <w:rFonts w:ascii="Times New Roman" w:hAnsi="Times New Roman" w:cs="Times New Roman"/>
          <w:b/>
          <w:bCs/>
          <w:spacing w:val="6"/>
          <w:sz w:val="32"/>
          <w:szCs w:val="32"/>
        </w:rPr>
        <w:t>数据填报和采集</w:t>
      </w:r>
    </w:p>
    <w:p w:rsidR="00DB6A25" w:rsidRDefault="0068192E">
      <w:pPr>
        <w:widowControl/>
        <w:overflowPunct w:val="0"/>
        <w:adjustRightInd w:val="0"/>
        <w:snapToGrid w:val="0"/>
        <w:spacing w:line="560" w:lineRule="exact"/>
        <w:ind w:firstLineChars="200" w:firstLine="664"/>
        <w:jc w:val="both"/>
        <w:rPr>
          <w:rFonts w:ascii="Times New Roman" w:hAnsi="Times New Roman" w:cs="Times New Roman"/>
          <w:spacing w:val="6"/>
          <w:sz w:val="32"/>
          <w:szCs w:val="32"/>
          <w:lang w:val="en-US" w:bidi="ar-SA"/>
        </w:rPr>
      </w:pPr>
      <w:r>
        <w:rPr>
          <w:rFonts w:ascii="Times New Roman" w:hAnsi="Times New Roman" w:cs="Times New Roman"/>
          <w:spacing w:val="6"/>
          <w:sz w:val="32"/>
          <w:szCs w:val="32"/>
          <w:lang w:val="en-US" w:bidi="ar-SA"/>
        </w:rPr>
        <w:t>此次评价数据由镇绩效考核组向各相关科室、涉及村组、项目施工单位及相关审计监理单位采集数据，收集项目的相关资料，由镇乡村振兴科汇总分类。</w:t>
      </w:r>
    </w:p>
    <w:p w:rsidR="00DB6A25" w:rsidRDefault="0068192E">
      <w:pPr>
        <w:topLinePunct/>
        <w:adjustRightInd w:val="0"/>
        <w:snapToGrid w:val="0"/>
        <w:spacing w:line="560" w:lineRule="exact"/>
        <w:ind w:firstLineChars="200" w:firstLine="667"/>
        <w:rPr>
          <w:rFonts w:ascii="Times New Roman" w:hAnsi="Times New Roman" w:cs="Times New Roman"/>
          <w:b/>
          <w:bCs/>
          <w:spacing w:val="6"/>
          <w:sz w:val="32"/>
          <w:szCs w:val="32"/>
        </w:rPr>
      </w:pPr>
      <w:r>
        <w:rPr>
          <w:rFonts w:ascii="Times New Roman" w:hAnsi="Times New Roman" w:cs="Times New Roman"/>
          <w:b/>
          <w:bCs/>
          <w:spacing w:val="6"/>
          <w:sz w:val="32"/>
          <w:szCs w:val="32"/>
        </w:rPr>
        <w:t>2.</w:t>
      </w:r>
      <w:r>
        <w:rPr>
          <w:rFonts w:ascii="Times New Roman" w:hAnsi="Times New Roman" w:cs="Times New Roman"/>
          <w:b/>
          <w:bCs/>
          <w:spacing w:val="6"/>
          <w:sz w:val="32"/>
          <w:szCs w:val="32"/>
        </w:rPr>
        <w:t>社会调查</w:t>
      </w:r>
    </w:p>
    <w:p w:rsidR="00DB6A25" w:rsidRDefault="0068192E">
      <w:pPr>
        <w:widowControl/>
        <w:overflowPunct w:val="0"/>
        <w:adjustRightInd w:val="0"/>
        <w:snapToGrid w:val="0"/>
        <w:spacing w:line="560" w:lineRule="exact"/>
        <w:ind w:firstLineChars="200" w:firstLine="664"/>
        <w:jc w:val="both"/>
        <w:rPr>
          <w:rFonts w:ascii="Times New Roman" w:hAnsi="Times New Roman" w:cs="Times New Roman"/>
          <w:spacing w:val="6"/>
          <w:sz w:val="32"/>
          <w:szCs w:val="32"/>
          <w:lang w:val="en-US" w:bidi="ar-SA"/>
        </w:rPr>
      </w:pPr>
      <w:r>
        <w:rPr>
          <w:rFonts w:ascii="Times New Roman" w:hAnsi="Times New Roman" w:cs="Times New Roman"/>
          <w:spacing w:val="6"/>
          <w:sz w:val="32"/>
          <w:szCs w:val="32"/>
          <w:lang w:val="en-US" w:bidi="ar-SA"/>
        </w:rPr>
        <w:t>由项目涉及村组及镇绩效考核组共同开展，接受社会各级反馈，反馈信息由镇乡村振兴科统一汇总。</w:t>
      </w:r>
    </w:p>
    <w:p w:rsidR="00DB6A25" w:rsidRDefault="0068192E">
      <w:pPr>
        <w:topLinePunct/>
        <w:adjustRightInd w:val="0"/>
        <w:snapToGrid w:val="0"/>
        <w:spacing w:line="560" w:lineRule="exact"/>
        <w:ind w:firstLineChars="200" w:firstLine="667"/>
        <w:rPr>
          <w:rFonts w:ascii="Times New Roman" w:hAnsi="Times New Roman" w:cs="Times New Roman"/>
          <w:b/>
          <w:bCs/>
          <w:spacing w:val="6"/>
          <w:sz w:val="32"/>
          <w:szCs w:val="32"/>
        </w:rPr>
      </w:pPr>
      <w:r>
        <w:rPr>
          <w:rFonts w:ascii="Times New Roman" w:hAnsi="Times New Roman" w:cs="Times New Roman"/>
          <w:b/>
          <w:bCs/>
          <w:spacing w:val="6"/>
          <w:sz w:val="32"/>
          <w:szCs w:val="32"/>
        </w:rPr>
        <w:t>3.</w:t>
      </w:r>
      <w:r>
        <w:rPr>
          <w:rFonts w:ascii="Times New Roman" w:hAnsi="Times New Roman" w:cs="Times New Roman"/>
          <w:b/>
          <w:bCs/>
          <w:spacing w:val="6"/>
          <w:sz w:val="32"/>
          <w:szCs w:val="32"/>
        </w:rPr>
        <w:t>数据分析和撰写报告</w:t>
      </w:r>
    </w:p>
    <w:p w:rsidR="00DB6A25" w:rsidRDefault="0068192E">
      <w:pPr>
        <w:overflowPunct w:val="0"/>
        <w:autoSpaceDE/>
        <w:autoSpaceDN/>
        <w:spacing w:line="560" w:lineRule="exact"/>
        <w:ind w:firstLineChars="200" w:firstLine="664"/>
        <w:rPr>
          <w:sz w:val="32"/>
          <w:szCs w:val="32"/>
        </w:rPr>
      </w:pPr>
      <w:r>
        <w:rPr>
          <w:rFonts w:ascii="Times New Roman" w:hAnsi="Times New Roman" w:cs="Times New Roman"/>
          <w:spacing w:val="6"/>
          <w:sz w:val="32"/>
          <w:szCs w:val="32"/>
          <w:lang w:val="en-US" w:bidi="ar-SA"/>
        </w:rPr>
        <w:t>完成各项数据采集后由镇绩效考核组对数据材料进行统计分析，并对项目撰写自评报告。</w:t>
      </w:r>
    </w:p>
    <w:p w:rsidR="00DB6A25" w:rsidRDefault="0068192E">
      <w:pPr>
        <w:pStyle w:val="a0"/>
        <w:spacing w:before="206" w:line="560" w:lineRule="exact"/>
        <w:ind w:firstLineChars="200" w:firstLine="640"/>
        <w:rPr>
          <w:sz w:val="32"/>
          <w:szCs w:val="32"/>
        </w:rPr>
      </w:pPr>
      <w:r>
        <w:rPr>
          <w:rFonts w:ascii="黑体" w:eastAsia="黑体" w:hint="eastAsia"/>
          <w:sz w:val="32"/>
          <w:szCs w:val="32"/>
        </w:rPr>
        <w:t>三、综合评价情况及评价结论</w:t>
      </w:r>
      <w:r>
        <w:rPr>
          <w:sz w:val="32"/>
          <w:szCs w:val="32"/>
        </w:rPr>
        <w:t>（附相关评分表）</w:t>
      </w:r>
    </w:p>
    <w:p w:rsidR="00DB6A25" w:rsidRDefault="0068192E">
      <w:pPr>
        <w:adjustRightInd w:val="0"/>
        <w:snapToGrid w:val="0"/>
        <w:spacing w:line="560" w:lineRule="exact"/>
        <w:ind w:firstLineChars="200" w:firstLine="664"/>
        <w:jc w:val="both"/>
        <w:rPr>
          <w:rFonts w:ascii="Times New Roman" w:hAnsi="Times New Roman" w:cs="Times New Roman"/>
          <w:spacing w:val="6"/>
          <w:kern w:val="2"/>
          <w:sz w:val="32"/>
          <w:szCs w:val="32"/>
          <w:lang w:val="en-US" w:bidi="ar-SA"/>
        </w:rPr>
      </w:pPr>
      <w:r>
        <w:rPr>
          <w:rFonts w:ascii="Times New Roman" w:hAnsi="Times New Roman" w:cs="Times New Roman"/>
          <w:spacing w:val="6"/>
          <w:kern w:val="2"/>
          <w:sz w:val="32"/>
          <w:szCs w:val="32"/>
          <w:lang w:val="en-US" w:bidi="ar-SA"/>
        </w:rPr>
        <w:t>结合实施绩效考评数据及考评情况，富民县散旦镇沙营村宜居宜业和美示范村建设项目绩效评价自评得分为</w:t>
      </w:r>
      <w:r>
        <w:rPr>
          <w:rFonts w:ascii="Times New Roman" w:hAnsi="Times New Roman" w:cs="Times New Roman"/>
          <w:spacing w:val="6"/>
          <w:kern w:val="2"/>
          <w:sz w:val="32"/>
          <w:szCs w:val="32"/>
          <w:lang w:val="en-US" w:bidi="ar-SA"/>
        </w:rPr>
        <w:t>9</w:t>
      </w:r>
      <w:r>
        <w:rPr>
          <w:rFonts w:ascii="Times New Roman" w:hAnsi="Times New Roman" w:cs="Times New Roman" w:hint="eastAsia"/>
          <w:spacing w:val="6"/>
          <w:kern w:val="2"/>
          <w:sz w:val="32"/>
          <w:szCs w:val="32"/>
          <w:lang w:val="en-US" w:bidi="ar-SA"/>
        </w:rPr>
        <w:t>8</w:t>
      </w:r>
      <w:r>
        <w:rPr>
          <w:rFonts w:ascii="Times New Roman" w:hAnsi="Times New Roman" w:cs="Times New Roman"/>
          <w:spacing w:val="6"/>
          <w:kern w:val="2"/>
          <w:sz w:val="32"/>
          <w:szCs w:val="32"/>
          <w:lang w:val="en-US" w:bidi="ar-SA"/>
        </w:rPr>
        <w:t>分。</w:t>
      </w:r>
    </w:p>
    <w:p w:rsidR="00DB6A25" w:rsidRDefault="00DB6A25">
      <w:pPr>
        <w:pStyle w:val="a0"/>
        <w:spacing w:line="560" w:lineRule="exact"/>
        <w:ind w:firstLineChars="200" w:firstLine="664"/>
        <w:rPr>
          <w:rFonts w:ascii="Times New Roman" w:hAnsi="Times New Roman" w:cs="Times New Roman"/>
          <w:spacing w:val="6"/>
          <w:kern w:val="2"/>
          <w:sz w:val="32"/>
          <w:szCs w:val="32"/>
          <w:lang w:val="en-US" w:bidi="ar-SA"/>
        </w:rPr>
      </w:pPr>
    </w:p>
    <w:p w:rsidR="00DB6A25" w:rsidRDefault="00DB6A25" w:rsidP="00274DCA">
      <w:pPr>
        <w:pStyle w:val="5"/>
        <w:spacing w:line="560" w:lineRule="exact"/>
        <w:ind w:left="1760" w:firstLineChars="200" w:firstLine="664"/>
        <w:rPr>
          <w:rFonts w:ascii="Times New Roman" w:hAnsi="Times New Roman" w:cs="Times New Roman"/>
          <w:spacing w:val="6"/>
          <w:kern w:val="2"/>
          <w:sz w:val="32"/>
          <w:szCs w:val="32"/>
          <w:lang w:val="en-US" w:bidi="ar-SA"/>
        </w:rPr>
      </w:pPr>
    </w:p>
    <w:p w:rsidR="00DB6A25" w:rsidRDefault="00DB6A25">
      <w:pPr>
        <w:spacing w:line="560" w:lineRule="exact"/>
        <w:ind w:firstLineChars="200" w:firstLine="664"/>
        <w:rPr>
          <w:rFonts w:ascii="Times New Roman" w:hAnsi="Times New Roman" w:cs="Times New Roman"/>
          <w:spacing w:val="6"/>
          <w:kern w:val="2"/>
          <w:sz w:val="32"/>
          <w:szCs w:val="32"/>
          <w:lang w:val="en-US" w:bidi="ar-SA"/>
        </w:rPr>
      </w:pPr>
    </w:p>
    <w:p w:rsidR="00DB6A25" w:rsidRDefault="00DB6A25">
      <w:pPr>
        <w:pStyle w:val="a0"/>
        <w:spacing w:line="560" w:lineRule="exact"/>
        <w:ind w:firstLineChars="200" w:firstLine="600"/>
        <w:rPr>
          <w:lang w:val="en-US"/>
        </w:rPr>
      </w:pPr>
    </w:p>
    <w:tbl>
      <w:tblPr>
        <w:tblpPr w:leftFromText="180" w:rightFromText="180" w:vertAnchor="text" w:horzAnchor="page" w:tblpXSpec="center" w:tblpY="360"/>
        <w:tblOverlap w:val="never"/>
        <w:tblW w:w="0" w:type="auto"/>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7"/>
        <w:gridCol w:w="1269"/>
        <w:gridCol w:w="1190"/>
        <w:gridCol w:w="1225"/>
        <w:gridCol w:w="1229"/>
        <w:gridCol w:w="1108"/>
      </w:tblGrid>
      <w:tr w:rsidR="00DB6A25">
        <w:trPr>
          <w:trHeight w:val="369"/>
        </w:trPr>
        <w:tc>
          <w:tcPr>
            <w:tcW w:w="1777" w:type="dxa"/>
            <w:vMerge w:val="restart"/>
            <w:noWrap/>
            <w:vAlign w:val="center"/>
          </w:tcPr>
          <w:p w:rsidR="00DB6A25" w:rsidRDefault="0068192E">
            <w:pPr>
              <w:adjustRightInd w:val="0"/>
              <w:snapToGrid w:val="0"/>
              <w:spacing w:line="560" w:lineRule="exact"/>
              <w:jc w:val="center"/>
              <w:rPr>
                <w:rFonts w:ascii="Times New Roman" w:hAnsi="Times New Roman" w:cs="Times New Roman"/>
                <w:spacing w:val="6"/>
                <w:kern w:val="2"/>
                <w:sz w:val="15"/>
                <w:szCs w:val="15"/>
                <w:lang w:val="en-US" w:bidi="ar-SA"/>
              </w:rPr>
            </w:pPr>
            <w:r>
              <w:rPr>
                <w:rFonts w:ascii="Times New Roman" w:hAnsi="Times New Roman" w:cs="Times New Roman"/>
                <w:spacing w:val="6"/>
                <w:kern w:val="2"/>
                <w:sz w:val="15"/>
                <w:szCs w:val="15"/>
                <w:lang w:val="en-US" w:bidi="ar-SA"/>
              </w:rPr>
              <w:t>项目名称</w:t>
            </w:r>
          </w:p>
          <w:p w:rsidR="00DB6A25" w:rsidRDefault="00DB6A25">
            <w:pPr>
              <w:adjustRightInd w:val="0"/>
              <w:snapToGrid w:val="0"/>
              <w:spacing w:line="560" w:lineRule="exact"/>
              <w:ind w:firstLineChars="200" w:firstLine="324"/>
              <w:jc w:val="center"/>
              <w:rPr>
                <w:rFonts w:ascii="Times New Roman" w:hAnsi="Times New Roman" w:cs="Times New Roman"/>
                <w:spacing w:val="6"/>
                <w:kern w:val="2"/>
                <w:sz w:val="15"/>
                <w:szCs w:val="15"/>
                <w:lang w:val="en-US" w:bidi="ar-SA"/>
              </w:rPr>
            </w:pPr>
          </w:p>
        </w:tc>
        <w:tc>
          <w:tcPr>
            <w:tcW w:w="1269" w:type="dxa"/>
            <w:vMerge w:val="restart"/>
            <w:noWrap/>
            <w:vAlign w:val="center"/>
          </w:tcPr>
          <w:p w:rsidR="00DB6A25" w:rsidRDefault="0068192E">
            <w:pPr>
              <w:adjustRightInd w:val="0"/>
              <w:snapToGrid w:val="0"/>
              <w:spacing w:line="560" w:lineRule="exact"/>
              <w:jc w:val="center"/>
              <w:rPr>
                <w:rFonts w:ascii="Times New Roman" w:hAnsi="Times New Roman" w:cs="Times New Roman"/>
                <w:spacing w:val="6"/>
                <w:kern w:val="2"/>
                <w:sz w:val="15"/>
                <w:szCs w:val="15"/>
                <w:lang w:val="en-US" w:bidi="ar-SA"/>
              </w:rPr>
            </w:pPr>
            <w:r>
              <w:rPr>
                <w:rFonts w:ascii="Times New Roman" w:hAnsi="Times New Roman" w:cs="Times New Roman"/>
                <w:spacing w:val="6"/>
                <w:kern w:val="2"/>
                <w:sz w:val="15"/>
                <w:szCs w:val="15"/>
                <w:lang w:val="en-US" w:bidi="ar-SA"/>
              </w:rPr>
              <w:t>得分</w:t>
            </w:r>
          </w:p>
        </w:tc>
        <w:tc>
          <w:tcPr>
            <w:tcW w:w="4752" w:type="dxa"/>
            <w:gridSpan w:val="4"/>
            <w:noWrap/>
            <w:vAlign w:val="center"/>
          </w:tcPr>
          <w:p w:rsidR="00DB6A25" w:rsidRDefault="0068192E">
            <w:pPr>
              <w:adjustRightInd w:val="0"/>
              <w:snapToGrid w:val="0"/>
              <w:spacing w:line="560" w:lineRule="exact"/>
              <w:ind w:firstLineChars="200" w:firstLine="324"/>
              <w:jc w:val="center"/>
              <w:rPr>
                <w:rFonts w:ascii="Times New Roman" w:hAnsi="Times New Roman" w:cs="Times New Roman"/>
                <w:spacing w:val="6"/>
                <w:kern w:val="2"/>
                <w:sz w:val="15"/>
                <w:szCs w:val="15"/>
                <w:lang w:val="en-US" w:bidi="ar-SA"/>
              </w:rPr>
            </w:pPr>
            <w:r>
              <w:rPr>
                <w:rFonts w:ascii="Times New Roman" w:hAnsi="Times New Roman" w:cs="Times New Roman"/>
                <w:spacing w:val="6"/>
                <w:kern w:val="2"/>
                <w:sz w:val="15"/>
                <w:szCs w:val="15"/>
                <w:lang w:val="en-US" w:bidi="ar-SA"/>
              </w:rPr>
              <w:t>评价内容及评分值</w:t>
            </w:r>
          </w:p>
        </w:tc>
      </w:tr>
      <w:tr w:rsidR="00DB6A25">
        <w:trPr>
          <w:trHeight w:val="1130"/>
        </w:trPr>
        <w:tc>
          <w:tcPr>
            <w:tcW w:w="1777" w:type="dxa"/>
            <w:vMerge/>
            <w:noWrap/>
            <w:vAlign w:val="center"/>
          </w:tcPr>
          <w:p w:rsidR="00DB6A25" w:rsidRDefault="00DB6A25">
            <w:pPr>
              <w:adjustRightInd w:val="0"/>
              <w:snapToGrid w:val="0"/>
              <w:spacing w:line="560" w:lineRule="exact"/>
              <w:ind w:firstLineChars="200" w:firstLine="324"/>
              <w:jc w:val="center"/>
              <w:rPr>
                <w:rFonts w:ascii="Times New Roman" w:hAnsi="Times New Roman" w:cs="Times New Roman"/>
                <w:spacing w:val="6"/>
                <w:kern w:val="2"/>
                <w:sz w:val="15"/>
                <w:szCs w:val="15"/>
                <w:lang w:val="en-US" w:bidi="ar-SA"/>
              </w:rPr>
            </w:pPr>
          </w:p>
        </w:tc>
        <w:tc>
          <w:tcPr>
            <w:tcW w:w="1269" w:type="dxa"/>
            <w:vMerge/>
            <w:noWrap/>
            <w:vAlign w:val="center"/>
          </w:tcPr>
          <w:p w:rsidR="00DB6A25" w:rsidRDefault="00DB6A25">
            <w:pPr>
              <w:adjustRightInd w:val="0"/>
              <w:snapToGrid w:val="0"/>
              <w:spacing w:line="560" w:lineRule="exact"/>
              <w:ind w:firstLineChars="200" w:firstLine="324"/>
              <w:jc w:val="center"/>
              <w:rPr>
                <w:rFonts w:ascii="Times New Roman" w:hAnsi="Times New Roman" w:cs="Times New Roman"/>
                <w:spacing w:val="6"/>
                <w:kern w:val="2"/>
                <w:sz w:val="15"/>
                <w:szCs w:val="15"/>
                <w:lang w:val="en-US" w:bidi="ar-SA"/>
              </w:rPr>
            </w:pPr>
          </w:p>
        </w:tc>
        <w:tc>
          <w:tcPr>
            <w:tcW w:w="1190" w:type="dxa"/>
            <w:noWrap/>
            <w:vAlign w:val="center"/>
          </w:tcPr>
          <w:p w:rsidR="00DB6A25" w:rsidRDefault="0068192E">
            <w:pPr>
              <w:adjustRightInd w:val="0"/>
              <w:snapToGrid w:val="0"/>
              <w:spacing w:line="560" w:lineRule="exact"/>
              <w:jc w:val="both"/>
              <w:rPr>
                <w:rFonts w:ascii="Times New Roman" w:hAnsi="Times New Roman" w:cs="Times New Roman"/>
                <w:spacing w:val="6"/>
                <w:kern w:val="2"/>
                <w:sz w:val="15"/>
                <w:szCs w:val="15"/>
                <w:lang w:val="en-US" w:bidi="ar-SA"/>
              </w:rPr>
            </w:pPr>
            <w:r>
              <w:rPr>
                <w:rFonts w:ascii="Times New Roman" w:hAnsi="Times New Roman" w:cs="Times New Roman"/>
                <w:spacing w:val="6"/>
                <w:kern w:val="2"/>
                <w:sz w:val="15"/>
                <w:szCs w:val="15"/>
                <w:lang w:val="en-US" w:bidi="ar-SA"/>
              </w:rPr>
              <w:t>决策（</w:t>
            </w:r>
            <w:r>
              <w:rPr>
                <w:rFonts w:ascii="Times New Roman" w:hAnsi="Times New Roman" w:cs="Times New Roman" w:hint="eastAsia"/>
                <w:spacing w:val="6"/>
                <w:kern w:val="2"/>
                <w:sz w:val="15"/>
                <w:szCs w:val="15"/>
                <w:lang w:val="en-US" w:bidi="ar-SA"/>
              </w:rPr>
              <w:t>1</w:t>
            </w:r>
            <w:r>
              <w:rPr>
                <w:rFonts w:ascii="Times New Roman" w:hAnsi="Times New Roman" w:cs="Times New Roman"/>
                <w:spacing w:val="6"/>
                <w:kern w:val="2"/>
                <w:sz w:val="15"/>
                <w:szCs w:val="15"/>
                <w:lang w:val="en-US" w:bidi="ar-SA"/>
              </w:rPr>
              <w:t>0</w:t>
            </w:r>
            <w:r>
              <w:rPr>
                <w:rFonts w:ascii="Times New Roman" w:hAnsi="Times New Roman" w:cs="Times New Roman"/>
                <w:spacing w:val="6"/>
                <w:kern w:val="2"/>
                <w:sz w:val="15"/>
                <w:szCs w:val="15"/>
                <w:lang w:val="en-US" w:bidi="ar-SA"/>
              </w:rPr>
              <w:t>分）</w:t>
            </w:r>
          </w:p>
        </w:tc>
        <w:tc>
          <w:tcPr>
            <w:tcW w:w="1225" w:type="dxa"/>
            <w:noWrap/>
            <w:vAlign w:val="center"/>
          </w:tcPr>
          <w:p w:rsidR="00DB6A25" w:rsidRDefault="0068192E">
            <w:pPr>
              <w:adjustRightInd w:val="0"/>
              <w:snapToGrid w:val="0"/>
              <w:spacing w:line="560" w:lineRule="exact"/>
              <w:jc w:val="both"/>
              <w:rPr>
                <w:rFonts w:ascii="Times New Roman" w:hAnsi="Times New Roman" w:cs="Times New Roman"/>
                <w:spacing w:val="6"/>
                <w:kern w:val="2"/>
                <w:sz w:val="15"/>
                <w:szCs w:val="15"/>
                <w:lang w:val="en-US" w:bidi="ar-SA"/>
              </w:rPr>
            </w:pPr>
            <w:r>
              <w:rPr>
                <w:rFonts w:ascii="Times New Roman" w:hAnsi="Times New Roman" w:cs="Times New Roman" w:hint="eastAsia"/>
                <w:spacing w:val="6"/>
                <w:kern w:val="2"/>
                <w:sz w:val="15"/>
                <w:szCs w:val="15"/>
                <w:lang w:val="en-US" w:bidi="ar-SA"/>
              </w:rPr>
              <w:t>过程</w:t>
            </w:r>
            <w:r>
              <w:rPr>
                <w:rFonts w:ascii="Times New Roman" w:hAnsi="Times New Roman" w:cs="Times New Roman"/>
                <w:spacing w:val="6"/>
                <w:kern w:val="2"/>
                <w:sz w:val="15"/>
                <w:szCs w:val="15"/>
                <w:lang w:val="en-US" w:bidi="ar-SA"/>
              </w:rPr>
              <w:t>（</w:t>
            </w:r>
            <w:r>
              <w:rPr>
                <w:rFonts w:ascii="Times New Roman" w:hAnsi="Times New Roman" w:cs="Times New Roman" w:hint="eastAsia"/>
                <w:spacing w:val="6"/>
                <w:kern w:val="2"/>
                <w:sz w:val="15"/>
                <w:szCs w:val="15"/>
                <w:lang w:val="en-US" w:bidi="ar-SA"/>
              </w:rPr>
              <w:t>3</w:t>
            </w:r>
            <w:r>
              <w:rPr>
                <w:rFonts w:ascii="Times New Roman" w:hAnsi="Times New Roman" w:cs="Times New Roman"/>
                <w:spacing w:val="6"/>
                <w:kern w:val="2"/>
                <w:sz w:val="15"/>
                <w:szCs w:val="15"/>
                <w:lang w:val="en-US" w:bidi="ar-SA"/>
              </w:rPr>
              <w:t>0</w:t>
            </w:r>
            <w:r>
              <w:rPr>
                <w:rFonts w:ascii="Times New Roman" w:hAnsi="Times New Roman" w:cs="Times New Roman"/>
                <w:spacing w:val="6"/>
                <w:kern w:val="2"/>
                <w:sz w:val="15"/>
                <w:szCs w:val="15"/>
                <w:lang w:val="en-US" w:bidi="ar-SA"/>
              </w:rPr>
              <w:t>分）</w:t>
            </w:r>
          </w:p>
        </w:tc>
        <w:tc>
          <w:tcPr>
            <w:tcW w:w="1229" w:type="dxa"/>
            <w:noWrap/>
            <w:vAlign w:val="center"/>
          </w:tcPr>
          <w:p w:rsidR="00DB6A25" w:rsidRDefault="0068192E">
            <w:pPr>
              <w:adjustRightInd w:val="0"/>
              <w:snapToGrid w:val="0"/>
              <w:spacing w:line="560" w:lineRule="exact"/>
              <w:jc w:val="both"/>
              <w:rPr>
                <w:rFonts w:ascii="Times New Roman" w:hAnsi="Times New Roman" w:cs="Times New Roman"/>
                <w:spacing w:val="6"/>
                <w:kern w:val="2"/>
                <w:sz w:val="15"/>
                <w:szCs w:val="15"/>
                <w:lang w:val="en-US" w:bidi="ar-SA"/>
              </w:rPr>
            </w:pPr>
            <w:r>
              <w:rPr>
                <w:rFonts w:ascii="Times New Roman" w:hAnsi="Times New Roman" w:cs="Times New Roman" w:hint="eastAsia"/>
                <w:spacing w:val="6"/>
                <w:kern w:val="2"/>
                <w:sz w:val="15"/>
                <w:szCs w:val="15"/>
                <w:lang w:val="en-US" w:bidi="ar-SA"/>
              </w:rPr>
              <w:t>产出</w:t>
            </w:r>
            <w:r>
              <w:rPr>
                <w:rFonts w:ascii="Times New Roman" w:hAnsi="Times New Roman" w:cs="Times New Roman"/>
                <w:spacing w:val="6"/>
                <w:kern w:val="2"/>
                <w:sz w:val="15"/>
                <w:szCs w:val="15"/>
                <w:lang w:val="en-US" w:bidi="ar-SA"/>
              </w:rPr>
              <w:t>（</w:t>
            </w:r>
            <w:r>
              <w:rPr>
                <w:rFonts w:ascii="Times New Roman" w:hAnsi="Times New Roman" w:cs="Times New Roman" w:hint="eastAsia"/>
                <w:spacing w:val="6"/>
                <w:kern w:val="2"/>
                <w:sz w:val="15"/>
                <w:szCs w:val="15"/>
                <w:lang w:val="en-US" w:bidi="ar-SA"/>
              </w:rPr>
              <w:t>3</w:t>
            </w:r>
            <w:r>
              <w:rPr>
                <w:rFonts w:ascii="Times New Roman" w:hAnsi="Times New Roman" w:cs="Times New Roman"/>
                <w:spacing w:val="6"/>
                <w:kern w:val="2"/>
                <w:sz w:val="15"/>
                <w:szCs w:val="15"/>
                <w:lang w:val="en-US" w:bidi="ar-SA"/>
              </w:rPr>
              <w:t>0</w:t>
            </w:r>
            <w:r>
              <w:rPr>
                <w:rFonts w:ascii="Times New Roman" w:hAnsi="Times New Roman" w:cs="Times New Roman"/>
                <w:spacing w:val="6"/>
                <w:kern w:val="2"/>
                <w:sz w:val="15"/>
                <w:szCs w:val="15"/>
                <w:lang w:val="en-US" w:bidi="ar-SA"/>
              </w:rPr>
              <w:t>分）</w:t>
            </w:r>
          </w:p>
        </w:tc>
        <w:tc>
          <w:tcPr>
            <w:tcW w:w="1108" w:type="dxa"/>
            <w:noWrap/>
            <w:vAlign w:val="center"/>
          </w:tcPr>
          <w:p w:rsidR="00DB6A25" w:rsidRDefault="0068192E">
            <w:pPr>
              <w:adjustRightInd w:val="0"/>
              <w:snapToGrid w:val="0"/>
              <w:spacing w:line="560" w:lineRule="exact"/>
              <w:jc w:val="both"/>
              <w:rPr>
                <w:rFonts w:ascii="Times New Roman" w:hAnsi="Times New Roman" w:cs="Times New Roman"/>
                <w:spacing w:val="6"/>
                <w:kern w:val="2"/>
                <w:sz w:val="15"/>
                <w:szCs w:val="15"/>
                <w:lang w:val="en-US" w:bidi="ar-SA"/>
              </w:rPr>
            </w:pPr>
            <w:r>
              <w:rPr>
                <w:rFonts w:ascii="Times New Roman" w:hAnsi="Times New Roman" w:cs="Times New Roman" w:hint="eastAsia"/>
                <w:spacing w:val="6"/>
                <w:kern w:val="2"/>
                <w:sz w:val="15"/>
                <w:szCs w:val="15"/>
                <w:lang w:val="en-US" w:bidi="ar-SA"/>
              </w:rPr>
              <w:t>效果</w:t>
            </w:r>
            <w:r>
              <w:rPr>
                <w:rFonts w:ascii="Times New Roman" w:hAnsi="Times New Roman" w:cs="Times New Roman"/>
                <w:spacing w:val="6"/>
                <w:kern w:val="2"/>
                <w:sz w:val="15"/>
                <w:szCs w:val="15"/>
                <w:lang w:val="en-US" w:bidi="ar-SA"/>
              </w:rPr>
              <w:t>（</w:t>
            </w:r>
            <w:r>
              <w:rPr>
                <w:rFonts w:ascii="Times New Roman" w:hAnsi="Times New Roman" w:cs="Times New Roman" w:hint="eastAsia"/>
                <w:spacing w:val="6"/>
                <w:kern w:val="2"/>
                <w:sz w:val="15"/>
                <w:szCs w:val="15"/>
                <w:lang w:val="en-US" w:bidi="ar-SA"/>
              </w:rPr>
              <w:t>3</w:t>
            </w:r>
            <w:r>
              <w:rPr>
                <w:rFonts w:ascii="Times New Roman" w:hAnsi="Times New Roman" w:cs="Times New Roman"/>
                <w:spacing w:val="6"/>
                <w:kern w:val="2"/>
                <w:sz w:val="15"/>
                <w:szCs w:val="15"/>
                <w:lang w:val="en-US" w:bidi="ar-SA"/>
              </w:rPr>
              <w:t>0</w:t>
            </w:r>
            <w:r>
              <w:rPr>
                <w:rFonts w:ascii="Times New Roman" w:hAnsi="Times New Roman" w:cs="Times New Roman"/>
                <w:spacing w:val="6"/>
                <w:kern w:val="2"/>
                <w:sz w:val="15"/>
                <w:szCs w:val="15"/>
                <w:lang w:val="en-US" w:bidi="ar-SA"/>
              </w:rPr>
              <w:t>分）</w:t>
            </w:r>
          </w:p>
        </w:tc>
      </w:tr>
      <w:tr w:rsidR="00DB6A25">
        <w:trPr>
          <w:trHeight w:val="1260"/>
        </w:trPr>
        <w:tc>
          <w:tcPr>
            <w:tcW w:w="1777" w:type="dxa"/>
            <w:noWrap/>
            <w:vAlign w:val="center"/>
          </w:tcPr>
          <w:p w:rsidR="00DB6A25" w:rsidRDefault="0068192E">
            <w:pPr>
              <w:adjustRightInd w:val="0"/>
              <w:snapToGrid w:val="0"/>
              <w:spacing w:line="560" w:lineRule="exact"/>
              <w:jc w:val="both"/>
              <w:rPr>
                <w:rFonts w:ascii="Times New Roman" w:hAnsi="Times New Roman" w:cs="Times New Roman"/>
                <w:spacing w:val="6"/>
                <w:kern w:val="2"/>
                <w:sz w:val="15"/>
                <w:szCs w:val="15"/>
                <w:lang w:val="en-US" w:bidi="ar-SA"/>
              </w:rPr>
            </w:pPr>
            <w:r>
              <w:rPr>
                <w:spacing w:val="3"/>
                <w:sz w:val="15"/>
                <w:szCs w:val="15"/>
              </w:rPr>
              <w:t>富民县散旦镇沙营村宜居宜业和美示范村</w:t>
            </w:r>
            <w:r>
              <w:rPr>
                <w:rFonts w:hint="eastAsia"/>
                <w:spacing w:val="3"/>
                <w:sz w:val="15"/>
                <w:szCs w:val="15"/>
              </w:rPr>
              <w:t>建设</w:t>
            </w:r>
            <w:r>
              <w:rPr>
                <w:spacing w:val="3"/>
                <w:sz w:val="15"/>
                <w:szCs w:val="15"/>
              </w:rPr>
              <w:t>项目</w:t>
            </w:r>
          </w:p>
        </w:tc>
        <w:tc>
          <w:tcPr>
            <w:tcW w:w="1269" w:type="dxa"/>
            <w:noWrap/>
            <w:vAlign w:val="center"/>
          </w:tcPr>
          <w:p w:rsidR="00DB6A25" w:rsidRDefault="0068192E">
            <w:pPr>
              <w:adjustRightInd w:val="0"/>
              <w:snapToGrid w:val="0"/>
              <w:spacing w:line="560" w:lineRule="exact"/>
              <w:ind w:firstLineChars="200" w:firstLine="324"/>
              <w:jc w:val="center"/>
              <w:rPr>
                <w:rFonts w:ascii="Times New Roman" w:hAnsi="Times New Roman" w:cs="Times New Roman"/>
                <w:spacing w:val="6"/>
                <w:kern w:val="2"/>
                <w:sz w:val="15"/>
                <w:szCs w:val="15"/>
                <w:lang w:val="en-US" w:bidi="ar-SA"/>
              </w:rPr>
            </w:pPr>
            <w:r>
              <w:rPr>
                <w:rFonts w:ascii="Times New Roman" w:hAnsi="Times New Roman" w:cs="Times New Roman"/>
                <w:spacing w:val="6"/>
                <w:kern w:val="2"/>
                <w:sz w:val="15"/>
                <w:szCs w:val="15"/>
                <w:lang w:val="en-US" w:bidi="ar-SA"/>
              </w:rPr>
              <w:t>9</w:t>
            </w:r>
            <w:r>
              <w:rPr>
                <w:rFonts w:ascii="Times New Roman" w:hAnsi="Times New Roman" w:cs="Times New Roman" w:hint="eastAsia"/>
                <w:spacing w:val="6"/>
                <w:kern w:val="2"/>
                <w:sz w:val="15"/>
                <w:szCs w:val="15"/>
                <w:lang w:val="en-US" w:bidi="ar-SA"/>
              </w:rPr>
              <w:t>8</w:t>
            </w:r>
          </w:p>
        </w:tc>
        <w:tc>
          <w:tcPr>
            <w:tcW w:w="1190" w:type="dxa"/>
            <w:noWrap/>
            <w:vAlign w:val="center"/>
          </w:tcPr>
          <w:p w:rsidR="00DB6A25" w:rsidRDefault="0068192E">
            <w:pPr>
              <w:adjustRightInd w:val="0"/>
              <w:snapToGrid w:val="0"/>
              <w:spacing w:line="560" w:lineRule="exact"/>
              <w:ind w:firstLineChars="200" w:firstLine="324"/>
              <w:jc w:val="center"/>
              <w:rPr>
                <w:rFonts w:ascii="Times New Roman" w:hAnsi="Times New Roman" w:cs="Times New Roman"/>
                <w:spacing w:val="6"/>
                <w:kern w:val="2"/>
                <w:sz w:val="15"/>
                <w:szCs w:val="15"/>
                <w:lang w:val="en-US" w:bidi="ar-SA"/>
              </w:rPr>
            </w:pPr>
            <w:r>
              <w:rPr>
                <w:rFonts w:ascii="Times New Roman" w:hAnsi="Times New Roman" w:cs="Times New Roman" w:hint="eastAsia"/>
                <w:spacing w:val="6"/>
                <w:kern w:val="2"/>
                <w:sz w:val="15"/>
                <w:szCs w:val="15"/>
                <w:lang w:val="en-US" w:bidi="ar-SA"/>
              </w:rPr>
              <w:t>1</w:t>
            </w:r>
            <w:r>
              <w:rPr>
                <w:rFonts w:ascii="Times New Roman" w:hAnsi="Times New Roman" w:cs="Times New Roman"/>
                <w:spacing w:val="6"/>
                <w:kern w:val="2"/>
                <w:sz w:val="15"/>
                <w:szCs w:val="15"/>
                <w:lang w:val="en-US" w:bidi="ar-SA"/>
              </w:rPr>
              <w:t>0</w:t>
            </w:r>
          </w:p>
        </w:tc>
        <w:tc>
          <w:tcPr>
            <w:tcW w:w="1225" w:type="dxa"/>
            <w:noWrap/>
            <w:vAlign w:val="center"/>
          </w:tcPr>
          <w:p w:rsidR="00DB6A25" w:rsidRDefault="0068192E">
            <w:pPr>
              <w:adjustRightInd w:val="0"/>
              <w:snapToGrid w:val="0"/>
              <w:spacing w:line="560" w:lineRule="exact"/>
              <w:ind w:firstLineChars="200" w:firstLine="324"/>
              <w:jc w:val="center"/>
              <w:rPr>
                <w:rFonts w:ascii="Times New Roman" w:hAnsi="Times New Roman" w:cs="Times New Roman"/>
                <w:spacing w:val="6"/>
                <w:kern w:val="2"/>
                <w:sz w:val="15"/>
                <w:szCs w:val="15"/>
                <w:lang w:val="en-US" w:bidi="ar-SA"/>
              </w:rPr>
            </w:pPr>
            <w:r>
              <w:rPr>
                <w:rFonts w:ascii="Times New Roman" w:hAnsi="Times New Roman" w:cs="Times New Roman" w:hint="eastAsia"/>
                <w:spacing w:val="6"/>
                <w:kern w:val="2"/>
                <w:sz w:val="15"/>
                <w:szCs w:val="15"/>
                <w:lang w:val="en-US" w:bidi="ar-SA"/>
              </w:rPr>
              <w:t>29</w:t>
            </w:r>
          </w:p>
        </w:tc>
        <w:tc>
          <w:tcPr>
            <w:tcW w:w="1229" w:type="dxa"/>
            <w:noWrap/>
            <w:vAlign w:val="center"/>
          </w:tcPr>
          <w:p w:rsidR="00DB6A25" w:rsidRDefault="0068192E">
            <w:pPr>
              <w:adjustRightInd w:val="0"/>
              <w:snapToGrid w:val="0"/>
              <w:spacing w:line="560" w:lineRule="exact"/>
              <w:ind w:firstLineChars="200" w:firstLine="324"/>
              <w:jc w:val="center"/>
              <w:rPr>
                <w:rFonts w:ascii="Times New Roman" w:hAnsi="Times New Roman" w:cs="Times New Roman"/>
                <w:spacing w:val="6"/>
                <w:kern w:val="2"/>
                <w:sz w:val="15"/>
                <w:szCs w:val="15"/>
                <w:lang w:val="en-US" w:bidi="ar-SA"/>
              </w:rPr>
            </w:pPr>
            <w:r>
              <w:rPr>
                <w:rFonts w:ascii="Times New Roman" w:hAnsi="Times New Roman" w:cs="Times New Roman" w:hint="eastAsia"/>
                <w:spacing w:val="6"/>
                <w:kern w:val="2"/>
                <w:sz w:val="15"/>
                <w:szCs w:val="15"/>
                <w:lang w:val="en-US" w:bidi="ar-SA"/>
              </w:rPr>
              <w:t>30</w:t>
            </w:r>
          </w:p>
        </w:tc>
        <w:tc>
          <w:tcPr>
            <w:tcW w:w="1108" w:type="dxa"/>
            <w:noWrap/>
            <w:vAlign w:val="center"/>
          </w:tcPr>
          <w:p w:rsidR="00DB6A25" w:rsidRDefault="0068192E">
            <w:pPr>
              <w:adjustRightInd w:val="0"/>
              <w:snapToGrid w:val="0"/>
              <w:spacing w:line="560" w:lineRule="exact"/>
              <w:ind w:firstLineChars="200" w:firstLine="324"/>
              <w:jc w:val="center"/>
              <w:rPr>
                <w:rFonts w:ascii="Times New Roman" w:hAnsi="Times New Roman" w:cs="Times New Roman"/>
                <w:spacing w:val="6"/>
                <w:kern w:val="2"/>
                <w:sz w:val="15"/>
                <w:szCs w:val="15"/>
                <w:lang w:val="en-US" w:bidi="ar-SA"/>
              </w:rPr>
            </w:pPr>
            <w:r>
              <w:rPr>
                <w:rFonts w:ascii="Times New Roman" w:hAnsi="Times New Roman" w:cs="Times New Roman" w:hint="eastAsia"/>
                <w:spacing w:val="6"/>
                <w:kern w:val="2"/>
                <w:sz w:val="15"/>
                <w:szCs w:val="15"/>
                <w:lang w:val="en-US" w:bidi="ar-SA"/>
              </w:rPr>
              <w:t>29</w:t>
            </w:r>
          </w:p>
        </w:tc>
      </w:tr>
    </w:tbl>
    <w:p w:rsidR="00DB6A25" w:rsidRDefault="0068192E">
      <w:pPr>
        <w:pStyle w:val="a0"/>
        <w:spacing w:before="206" w:line="560" w:lineRule="exact"/>
        <w:ind w:firstLineChars="200" w:firstLine="640"/>
        <w:rPr>
          <w:rFonts w:ascii="黑体" w:eastAsia="黑体"/>
          <w:sz w:val="32"/>
          <w:szCs w:val="32"/>
        </w:rPr>
      </w:pPr>
      <w:r>
        <w:rPr>
          <w:rFonts w:ascii="黑体" w:eastAsia="黑体" w:hint="eastAsia"/>
          <w:sz w:val="32"/>
          <w:szCs w:val="32"/>
        </w:rPr>
        <w:t>四、绩效评价指标分析</w:t>
      </w:r>
    </w:p>
    <w:p w:rsidR="00DB6A25" w:rsidRDefault="0068192E">
      <w:pPr>
        <w:pStyle w:val="a0"/>
        <w:spacing w:before="206"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（一）项目决策情况分析</w:t>
      </w:r>
    </w:p>
    <w:p w:rsidR="00DB6A25" w:rsidRDefault="0068192E">
      <w:pPr>
        <w:pStyle w:val="a0"/>
        <w:spacing w:before="206" w:line="560" w:lineRule="exact"/>
        <w:ind w:firstLineChars="200" w:firstLine="664"/>
        <w:rPr>
          <w:rFonts w:ascii="Times New Roman" w:hAnsi="Times New Roman" w:cs="Times New Roman"/>
          <w:spacing w:val="6"/>
          <w:sz w:val="32"/>
          <w:szCs w:val="32"/>
          <w:lang w:val="en-US" w:bidi="ar-SA"/>
        </w:rPr>
      </w:pPr>
      <w:r>
        <w:rPr>
          <w:rFonts w:ascii="Times New Roman" w:hAnsi="Times New Roman" w:cs="Times New Roman" w:hint="eastAsia"/>
          <w:spacing w:val="6"/>
          <w:sz w:val="32"/>
          <w:szCs w:val="32"/>
          <w:lang w:val="en-US" w:bidi="ar-SA"/>
        </w:rPr>
        <w:t>本项目决策环节评价得</w:t>
      </w:r>
      <w:r>
        <w:rPr>
          <w:rFonts w:ascii="Times New Roman" w:hAnsi="Times New Roman" w:cs="Times New Roman" w:hint="eastAsia"/>
          <w:spacing w:val="6"/>
          <w:sz w:val="32"/>
          <w:szCs w:val="32"/>
          <w:lang w:val="en-US" w:bidi="ar-SA"/>
        </w:rPr>
        <w:t>10</w:t>
      </w:r>
      <w:r>
        <w:rPr>
          <w:rFonts w:ascii="Times New Roman" w:hAnsi="Times New Roman" w:cs="Times New Roman" w:hint="eastAsia"/>
          <w:spacing w:val="6"/>
          <w:sz w:val="32"/>
          <w:szCs w:val="32"/>
          <w:lang w:val="en-US" w:bidi="ar-SA"/>
        </w:rPr>
        <w:t>分（满分</w:t>
      </w:r>
      <w:r>
        <w:rPr>
          <w:rFonts w:ascii="Times New Roman" w:hAnsi="Times New Roman" w:cs="Times New Roman" w:hint="eastAsia"/>
          <w:spacing w:val="6"/>
          <w:sz w:val="32"/>
          <w:szCs w:val="32"/>
          <w:lang w:val="en-US" w:bidi="ar-SA"/>
        </w:rPr>
        <w:t>10</w:t>
      </w:r>
      <w:r>
        <w:rPr>
          <w:rFonts w:ascii="Times New Roman" w:hAnsi="Times New Roman" w:cs="Times New Roman" w:hint="eastAsia"/>
          <w:spacing w:val="6"/>
          <w:sz w:val="32"/>
          <w:szCs w:val="32"/>
          <w:lang w:val="en-US" w:bidi="ar-SA"/>
        </w:rPr>
        <w:t>分），决策科学合规、依据充分且目标明确。项目立足沙营村交通区位与农业发展基础，紧扣宜居宜业和美示范村创建要求谋划实施，契合乡村振兴整体发展规划；项目前期完成可实施性勘测、可行性研究、勘察设计等全流程工作，实施方案、建设内容及投资概算编制合理，立项审批程序规范；绩效目标设定贴合村域发展实际，总体目标与阶段性目标清晰，量化指标明确，可操作性强，为项目实施与绩效考评奠定坚实决策基础。</w:t>
      </w:r>
    </w:p>
    <w:p w:rsidR="00DB6A25" w:rsidRDefault="0068192E">
      <w:pPr>
        <w:pStyle w:val="a0"/>
        <w:spacing w:before="206" w:line="560" w:lineRule="exact"/>
        <w:ind w:firstLineChars="200" w:firstLine="640"/>
        <w:rPr>
          <w:rFonts w:ascii="Times New Roman" w:hAnsi="Times New Roman" w:cs="Times New Roman"/>
          <w:spacing w:val="6"/>
          <w:sz w:val="32"/>
          <w:szCs w:val="32"/>
          <w:lang w:val="en-US" w:bidi="ar-SA"/>
        </w:rPr>
      </w:pPr>
      <w:r>
        <w:rPr>
          <w:rFonts w:ascii="楷体_GB2312" w:eastAsia="楷体_GB2312" w:hAnsi="楷体_GB2312" w:cs="楷体_GB2312" w:hint="eastAsia"/>
          <w:sz w:val="32"/>
          <w:szCs w:val="32"/>
          <w:lang w:val="en-US"/>
        </w:rPr>
        <w:t>（二）项目过程情况分析</w:t>
      </w:r>
    </w:p>
    <w:p w:rsidR="00DB6A25" w:rsidRDefault="0068192E">
      <w:pPr>
        <w:pStyle w:val="a0"/>
        <w:spacing w:before="206" w:line="560" w:lineRule="exact"/>
        <w:ind w:firstLineChars="200" w:firstLine="664"/>
        <w:rPr>
          <w:rFonts w:ascii="Times New Roman" w:hAnsi="Times New Roman" w:cs="Times New Roman"/>
          <w:spacing w:val="6"/>
          <w:sz w:val="32"/>
          <w:szCs w:val="32"/>
          <w:lang w:val="en-US" w:bidi="ar-SA"/>
        </w:rPr>
      </w:pPr>
      <w:r>
        <w:rPr>
          <w:rFonts w:ascii="Times New Roman" w:hAnsi="Times New Roman" w:cs="Times New Roman" w:hint="eastAsia"/>
          <w:spacing w:val="6"/>
          <w:sz w:val="32"/>
          <w:szCs w:val="32"/>
          <w:lang w:val="en-US" w:bidi="ar-SA"/>
        </w:rPr>
        <w:t>本项目过程环节评价得</w:t>
      </w:r>
      <w:r>
        <w:rPr>
          <w:rFonts w:ascii="Times New Roman" w:hAnsi="Times New Roman" w:cs="Times New Roman" w:hint="eastAsia"/>
          <w:spacing w:val="6"/>
          <w:sz w:val="32"/>
          <w:szCs w:val="32"/>
          <w:lang w:val="en-US" w:bidi="ar-SA"/>
        </w:rPr>
        <w:t>29</w:t>
      </w:r>
      <w:r>
        <w:rPr>
          <w:rFonts w:ascii="Times New Roman" w:hAnsi="Times New Roman" w:cs="Times New Roman" w:hint="eastAsia"/>
          <w:spacing w:val="6"/>
          <w:sz w:val="32"/>
          <w:szCs w:val="32"/>
          <w:lang w:val="en-US" w:bidi="ar-SA"/>
        </w:rPr>
        <w:t>分（满分</w:t>
      </w:r>
      <w:r>
        <w:rPr>
          <w:rFonts w:ascii="Times New Roman" w:hAnsi="Times New Roman" w:cs="Times New Roman" w:hint="eastAsia"/>
          <w:spacing w:val="6"/>
          <w:sz w:val="32"/>
          <w:szCs w:val="32"/>
          <w:lang w:val="en-US" w:bidi="ar-SA"/>
        </w:rPr>
        <w:t>30</w:t>
      </w:r>
      <w:r>
        <w:rPr>
          <w:rFonts w:ascii="Times New Roman" w:hAnsi="Times New Roman" w:cs="Times New Roman" w:hint="eastAsia"/>
          <w:spacing w:val="6"/>
          <w:sz w:val="32"/>
          <w:szCs w:val="32"/>
          <w:lang w:val="en-US" w:bidi="ar-SA"/>
        </w:rPr>
        <w:t>分），项目组织管理、实施推进、资金管理整体规范，仅因资金拨付效率问题扣</w:t>
      </w:r>
      <w:r>
        <w:rPr>
          <w:rFonts w:ascii="Times New Roman" w:hAnsi="Times New Roman" w:cs="Times New Roman" w:hint="eastAsia"/>
          <w:spacing w:val="6"/>
          <w:sz w:val="32"/>
          <w:szCs w:val="32"/>
          <w:lang w:val="en-US" w:bidi="ar-SA"/>
        </w:rPr>
        <w:t>1</w:t>
      </w:r>
      <w:r>
        <w:rPr>
          <w:rFonts w:ascii="Times New Roman" w:hAnsi="Times New Roman" w:cs="Times New Roman" w:hint="eastAsia"/>
          <w:spacing w:val="6"/>
          <w:sz w:val="32"/>
          <w:szCs w:val="32"/>
          <w:lang w:val="en-US" w:bidi="ar-SA"/>
        </w:rPr>
        <w:t>分。</w:t>
      </w:r>
    </w:p>
    <w:p w:rsidR="00DB6A25" w:rsidRDefault="0068192E">
      <w:pPr>
        <w:pStyle w:val="a0"/>
        <w:spacing w:before="206"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（三）项目产出情况分析</w:t>
      </w:r>
    </w:p>
    <w:p w:rsidR="00DB6A25" w:rsidRDefault="0068192E">
      <w:pPr>
        <w:pStyle w:val="a0"/>
        <w:spacing w:before="206" w:line="560" w:lineRule="exact"/>
        <w:ind w:firstLineChars="200" w:firstLine="664"/>
        <w:rPr>
          <w:rFonts w:ascii="Times New Roman" w:hAnsi="Times New Roman" w:cs="Times New Roman"/>
          <w:spacing w:val="6"/>
          <w:sz w:val="32"/>
          <w:szCs w:val="32"/>
          <w:lang w:val="en-US" w:bidi="ar-SA"/>
        </w:rPr>
      </w:pPr>
      <w:r>
        <w:rPr>
          <w:rFonts w:ascii="Times New Roman" w:hAnsi="Times New Roman" w:cs="Times New Roman" w:hint="eastAsia"/>
          <w:spacing w:val="6"/>
          <w:sz w:val="32"/>
          <w:szCs w:val="32"/>
          <w:lang w:val="en-US" w:bidi="ar-SA"/>
        </w:rPr>
        <w:lastRenderedPageBreak/>
        <w:t>本项目产出环节评价得</w:t>
      </w:r>
      <w:r>
        <w:rPr>
          <w:rFonts w:ascii="Times New Roman" w:hAnsi="Times New Roman" w:cs="Times New Roman" w:hint="eastAsia"/>
          <w:spacing w:val="6"/>
          <w:sz w:val="32"/>
          <w:szCs w:val="32"/>
          <w:lang w:val="en-US" w:bidi="ar-SA"/>
        </w:rPr>
        <w:t>30</w:t>
      </w:r>
      <w:r>
        <w:rPr>
          <w:rFonts w:ascii="Times New Roman" w:hAnsi="Times New Roman" w:cs="Times New Roman" w:hint="eastAsia"/>
          <w:spacing w:val="6"/>
          <w:sz w:val="32"/>
          <w:szCs w:val="32"/>
          <w:lang w:val="en-US" w:bidi="ar-SA"/>
        </w:rPr>
        <w:t>分（满分</w:t>
      </w:r>
      <w:r>
        <w:rPr>
          <w:rFonts w:ascii="Times New Roman" w:hAnsi="Times New Roman" w:cs="Times New Roman" w:hint="eastAsia"/>
          <w:spacing w:val="6"/>
          <w:sz w:val="32"/>
          <w:szCs w:val="32"/>
          <w:lang w:val="en-US" w:bidi="ar-SA"/>
        </w:rPr>
        <w:t>30</w:t>
      </w:r>
      <w:r>
        <w:rPr>
          <w:rFonts w:ascii="Times New Roman" w:hAnsi="Times New Roman" w:cs="Times New Roman" w:hint="eastAsia"/>
          <w:spacing w:val="6"/>
          <w:sz w:val="32"/>
          <w:szCs w:val="32"/>
          <w:lang w:val="en-US" w:bidi="ar-SA"/>
        </w:rPr>
        <w:t>分），数量、质量、时效、成本四类指标均全面达成预期，完成度</w:t>
      </w:r>
      <w:r>
        <w:rPr>
          <w:rFonts w:ascii="Times New Roman" w:hAnsi="Times New Roman" w:cs="Times New Roman" w:hint="eastAsia"/>
          <w:spacing w:val="6"/>
          <w:sz w:val="32"/>
          <w:szCs w:val="32"/>
          <w:lang w:val="en-US" w:bidi="ar-SA"/>
        </w:rPr>
        <w:t>100%</w:t>
      </w:r>
      <w:r>
        <w:rPr>
          <w:rFonts w:ascii="Times New Roman" w:hAnsi="Times New Roman" w:cs="Times New Roman" w:hint="eastAsia"/>
          <w:spacing w:val="6"/>
          <w:sz w:val="32"/>
          <w:szCs w:val="32"/>
          <w:lang w:val="en-US" w:bidi="ar-SA"/>
        </w:rPr>
        <w:t>。</w:t>
      </w:r>
    </w:p>
    <w:p w:rsidR="00DB6A25" w:rsidRDefault="0068192E">
      <w:pPr>
        <w:pStyle w:val="a0"/>
        <w:spacing w:before="206" w:line="560" w:lineRule="exact"/>
        <w:ind w:firstLineChars="200" w:firstLine="640"/>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（四）项目效益情况分析</w:t>
      </w:r>
    </w:p>
    <w:p w:rsidR="00DB6A25" w:rsidRDefault="0068192E">
      <w:pPr>
        <w:pStyle w:val="a0"/>
        <w:spacing w:before="206" w:line="560" w:lineRule="exact"/>
        <w:ind w:firstLineChars="200" w:firstLine="664"/>
        <w:rPr>
          <w:rFonts w:ascii="Times New Roman" w:hAnsi="Times New Roman" w:cs="Times New Roman"/>
          <w:spacing w:val="6"/>
          <w:sz w:val="32"/>
          <w:szCs w:val="32"/>
          <w:lang w:val="en-US" w:bidi="ar-SA"/>
        </w:rPr>
      </w:pPr>
      <w:r>
        <w:rPr>
          <w:rFonts w:ascii="Times New Roman" w:hAnsi="Times New Roman" w:cs="Times New Roman" w:hint="eastAsia"/>
          <w:spacing w:val="6"/>
          <w:sz w:val="32"/>
          <w:szCs w:val="32"/>
          <w:lang w:val="en-US" w:bidi="ar-SA"/>
        </w:rPr>
        <w:t>本项目效益环节评价得</w:t>
      </w:r>
      <w:r>
        <w:rPr>
          <w:rFonts w:ascii="Times New Roman" w:hAnsi="Times New Roman" w:cs="Times New Roman" w:hint="eastAsia"/>
          <w:spacing w:val="6"/>
          <w:sz w:val="32"/>
          <w:szCs w:val="32"/>
          <w:lang w:val="en-US" w:bidi="ar-SA"/>
        </w:rPr>
        <w:t>29</w:t>
      </w:r>
      <w:r>
        <w:rPr>
          <w:rFonts w:ascii="Times New Roman" w:hAnsi="Times New Roman" w:cs="Times New Roman" w:hint="eastAsia"/>
          <w:spacing w:val="6"/>
          <w:sz w:val="32"/>
          <w:szCs w:val="32"/>
          <w:lang w:val="en-US" w:bidi="ar-SA"/>
        </w:rPr>
        <w:t>分（满分</w:t>
      </w:r>
      <w:r>
        <w:rPr>
          <w:rFonts w:ascii="Times New Roman" w:hAnsi="Times New Roman" w:cs="Times New Roman" w:hint="eastAsia"/>
          <w:spacing w:val="6"/>
          <w:sz w:val="32"/>
          <w:szCs w:val="32"/>
          <w:lang w:val="en-US" w:bidi="ar-SA"/>
        </w:rPr>
        <w:t>30</w:t>
      </w:r>
      <w:r>
        <w:rPr>
          <w:rFonts w:ascii="Times New Roman" w:hAnsi="Times New Roman" w:cs="Times New Roman" w:hint="eastAsia"/>
          <w:spacing w:val="6"/>
          <w:sz w:val="32"/>
          <w:szCs w:val="32"/>
          <w:lang w:val="en-US" w:bidi="ar-SA"/>
        </w:rPr>
        <w:t>分），经济效益、社会效益、生态效益、可持续影响均成效显著，服务对象满意度达</w:t>
      </w:r>
      <w:r>
        <w:rPr>
          <w:rFonts w:ascii="Times New Roman" w:hAnsi="Times New Roman" w:cs="Times New Roman" w:hint="eastAsia"/>
          <w:spacing w:val="6"/>
          <w:sz w:val="32"/>
          <w:szCs w:val="32"/>
          <w:lang w:val="en-US" w:bidi="ar-SA"/>
        </w:rPr>
        <w:t>100%</w:t>
      </w:r>
      <w:r>
        <w:rPr>
          <w:rFonts w:ascii="Times New Roman" w:hAnsi="Times New Roman" w:cs="Times New Roman" w:hint="eastAsia"/>
          <w:spacing w:val="6"/>
          <w:sz w:val="32"/>
          <w:szCs w:val="32"/>
          <w:lang w:val="en-US" w:bidi="ar-SA"/>
        </w:rPr>
        <w:t>。</w:t>
      </w:r>
      <w:bookmarkStart w:id="0" w:name="_GoBack"/>
      <w:bookmarkEnd w:id="0"/>
      <w:r>
        <w:rPr>
          <w:rFonts w:ascii="Times New Roman" w:hAnsi="Times New Roman" w:cs="Times New Roman" w:hint="eastAsia"/>
          <w:spacing w:val="6"/>
          <w:sz w:val="32"/>
          <w:szCs w:val="32"/>
          <w:lang w:val="en-US" w:bidi="ar-SA"/>
        </w:rPr>
        <w:t>整体效益因资金拨付滞后对产业后续运营、项目效益快速释放略有影响，故扣</w:t>
      </w:r>
      <w:r>
        <w:rPr>
          <w:rFonts w:ascii="Times New Roman" w:hAnsi="Times New Roman" w:cs="Times New Roman" w:hint="eastAsia"/>
          <w:spacing w:val="6"/>
          <w:sz w:val="32"/>
          <w:szCs w:val="32"/>
          <w:lang w:val="en-US" w:bidi="ar-SA"/>
        </w:rPr>
        <w:t>1</w:t>
      </w:r>
      <w:r>
        <w:rPr>
          <w:rFonts w:ascii="Times New Roman" w:hAnsi="Times New Roman" w:cs="Times New Roman" w:hint="eastAsia"/>
          <w:spacing w:val="6"/>
          <w:sz w:val="32"/>
          <w:szCs w:val="32"/>
          <w:lang w:val="en-US" w:bidi="ar-SA"/>
        </w:rPr>
        <w:t>分。</w:t>
      </w:r>
    </w:p>
    <w:p w:rsidR="00DB6A25" w:rsidRDefault="0068192E">
      <w:pPr>
        <w:pStyle w:val="a0"/>
        <w:spacing w:before="206" w:line="560" w:lineRule="exact"/>
        <w:ind w:firstLineChars="200" w:firstLine="640"/>
        <w:rPr>
          <w:rFonts w:ascii="黑体" w:eastAsia="黑体" w:hAnsi="黑体" w:cs="黑体"/>
          <w:sz w:val="32"/>
          <w:szCs w:val="32"/>
        </w:rPr>
      </w:pPr>
      <w:r>
        <w:rPr>
          <w:rFonts w:ascii="黑体" w:eastAsia="黑体" w:hAnsi="黑体" w:cs="黑体" w:hint="eastAsia"/>
          <w:sz w:val="32"/>
          <w:szCs w:val="32"/>
        </w:rPr>
        <w:t>五、主要经验及做法</w:t>
      </w:r>
    </w:p>
    <w:p w:rsidR="00DB6A25" w:rsidRDefault="0068192E">
      <w:pPr>
        <w:pStyle w:val="5"/>
        <w:spacing w:line="560" w:lineRule="exact"/>
        <w:ind w:leftChars="0" w:left="0" w:firstLineChars="200" w:firstLine="640"/>
        <w:rPr>
          <w:sz w:val="32"/>
          <w:szCs w:val="32"/>
        </w:rPr>
      </w:pPr>
      <w:r>
        <w:rPr>
          <w:rFonts w:hint="eastAsia"/>
          <w:sz w:val="32"/>
          <w:szCs w:val="32"/>
        </w:rPr>
        <w:t>一是领导重视，发挥了镇党委的核心领导作用、机关站所的服务作用和村“两委”的主体作用，整合资源，形成合力，为财政专项衔接资金项目建设提供有力的组织保证；二是不断调整和完善工作思路，找准切入点，落实各项工作措施，确保财政专项衔接资金项目建设稳步推进；三是不断加强班子队伍建设，增强村“两委”班子的凝聚力、战斗力、创造力，始终把解决“有人办事”作为解决“有钱办事”的前提条件，充分发挥党员干部的模范带头作用，积极投身到财政专项衔接资金项目建设中；四是不断创造良好的外部环境，赢得各级政府和上级有关部门的关心和支持，为财政专项衔接资金项目建设增加动力。</w:t>
      </w:r>
    </w:p>
    <w:p w:rsidR="00DB6A25" w:rsidRDefault="0068192E">
      <w:pPr>
        <w:pStyle w:val="a0"/>
        <w:spacing w:before="206" w:line="560" w:lineRule="exact"/>
        <w:ind w:right="4917"/>
        <w:rPr>
          <w:rFonts w:ascii="黑体" w:eastAsia="黑体"/>
          <w:lang w:val="en-US"/>
        </w:rPr>
      </w:pPr>
      <w:r>
        <w:rPr>
          <w:rFonts w:ascii="黑体" w:eastAsia="黑体" w:hint="eastAsia"/>
        </w:rPr>
        <w:t>六、存在问题及原</w:t>
      </w:r>
      <w:r>
        <w:rPr>
          <w:rFonts w:ascii="黑体" w:eastAsia="黑体" w:hint="eastAsia"/>
          <w:lang w:val="en-US"/>
        </w:rPr>
        <w:t>因分析</w:t>
      </w:r>
    </w:p>
    <w:p w:rsidR="00DB6A25" w:rsidRDefault="0068192E">
      <w:pPr>
        <w:tabs>
          <w:tab w:val="left" w:pos="660"/>
        </w:tabs>
        <w:spacing w:line="560" w:lineRule="exact"/>
        <w:ind w:firstLineChars="200" w:firstLine="640"/>
      </w:pPr>
      <w:r>
        <w:rPr>
          <w:rFonts w:ascii="Times New Roman" w:hAnsi="Times New Roman" w:cs="Times New Roman"/>
          <w:sz w:val="32"/>
          <w:szCs w:val="32"/>
        </w:rPr>
        <w:t>拨付效率不够高。尽管大部分项目资金能及时给付，但是仍有部分项目资金拨付可能滞后</w:t>
      </w:r>
      <w:r>
        <w:rPr>
          <w:rFonts w:ascii="Times New Roman" w:hAnsi="Times New Roman" w:cs="Times New Roman"/>
          <w:sz w:val="32"/>
          <w:szCs w:val="32"/>
        </w:rPr>
        <w:t>,</w:t>
      </w:r>
      <w:r>
        <w:rPr>
          <w:rFonts w:ascii="Times New Roman" w:hAnsi="Times New Roman" w:cs="Times New Roman"/>
          <w:sz w:val="32"/>
          <w:szCs w:val="32"/>
        </w:rPr>
        <w:t>影响项目建设的资金周转。</w:t>
      </w:r>
    </w:p>
    <w:p w:rsidR="00DB6A25" w:rsidRDefault="0068192E">
      <w:pPr>
        <w:pStyle w:val="a0"/>
        <w:spacing w:before="206" w:line="560" w:lineRule="exact"/>
        <w:ind w:right="4917" w:firstLineChars="200" w:firstLine="600"/>
        <w:rPr>
          <w:rFonts w:ascii="黑体" w:eastAsia="黑体"/>
        </w:rPr>
      </w:pPr>
      <w:r>
        <w:rPr>
          <w:rFonts w:ascii="黑体" w:eastAsia="黑体" w:hint="eastAsia"/>
        </w:rPr>
        <w:lastRenderedPageBreak/>
        <w:t>七、有关建议</w:t>
      </w:r>
    </w:p>
    <w:p w:rsidR="00DB6A25" w:rsidRDefault="0068192E">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加强项目监管，提高项目建设效率。各级单位要加强对项目施工监管，保障项目按质按量按时完成。</w:t>
      </w:r>
    </w:p>
    <w:p w:rsidR="00DB6A25" w:rsidRDefault="0068192E">
      <w:pPr>
        <w:topLinePunct/>
        <w:spacing w:line="560" w:lineRule="exact"/>
        <w:ind w:firstLineChars="200" w:firstLine="640"/>
        <w:outlineLvl w:val="0"/>
        <w:rPr>
          <w:rFonts w:ascii="Times New Roman" w:hAnsi="Times New Roman" w:cs="Times New Roman"/>
          <w:sz w:val="32"/>
          <w:szCs w:val="32"/>
        </w:rPr>
      </w:pPr>
      <w:r>
        <w:rPr>
          <w:rFonts w:ascii="Times New Roman" w:hAnsi="Times New Roman" w:cs="Times New Roman"/>
          <w:sz w:val="32"/>
          <w:szCs w:val="32"/>
        </w:rPr>
        <w:t>加强与上级部门的沟通，提高资金拨付效率。随着预算法的推出和财务管理的不断完善，目前的资金管理模式和资金拨付形式都可以有一定的突破。鉴于其他村也存在资金到位滞后的现象，为了不影响项目建设资金周转，以及主管部门和财政部门对本项目的规范管理，建议主管部门与上级部门积极沟通，提高资金拨付效率。</w:t>
      </w:r>
    </w:p>
    <w:p w:rsidR="00DB6A25" w:rsidRDefault="00DB6A25" w:rsidP="00274DCA">
      <w:pPr>
        <w:pStyle w:val="5"/>
        <w:spacing w:line="560" w:lineRule="exact"/>
        <w:ind w:left="1760" w:firstLineChars="200" w:firstLine="640"/>
        <w:rPr>
          <w:rFonts w:ascii="Times New Roman" w:hAnsi="Times New Roman" w:cs="Times New Roman"/>
          <w:sz w:val="32"/>
          <w:szCs w:val="32"/>
        </w:rPr>
      </w:pPr>
    </w:p>
    <w:p w:rsidR="00DB6A25" w:rsidRDefault="00DB6A25">
      <w:pPr>
        <w:pStyle w:val="a0"/>
        <w:spacing w:line="560" w:lineRule="exact"/>
        <w:ind w:firstLineChars="200" w:firstLine="560"/>
        <w:rPr>
          <w:sz w:val="28"/>
        </w:rPr>
      </w:pPr>
    </w:p>
    <w:sectPr w:rsidR="00DB6A25" w:rsidSect="00DB6A2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77F" w:rsidRDefault="0035577F">
      <w:r>
        <w:separator/>
      </w:r>
    </w:p>
  </w:endnote>
  <w:endnote w:type="continuationSeparator" w:id="1">
    <w:p w:rsidR="0035577F" w:rsidRDefault="00355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Arial Unicode MS"/>
    <w:charset w:val="86"/>
    <w:family w:val="auto"/>
    <w:pitch w:val="default"/>
    <w:sig w:usb0="00000000" w:usb1="184F6CFA" w:usb2="00000012"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25" w:rsidRDefault="00685713">
    <w:pPr>
      <w:pStyle w:val="a0"/>
      <w:spacing w:line="14" w:lineRule="auto"/>
      <w:rPr>
        <w:sz w:val="20"/>
      </w:rPr>
    </w:pPr>
    <w:r w:rsidRPr="00685713">
      <w:pict>
        <v:shapetype id="_x0000_t202" coordsize="21600,21600" o:spt="202" path="m,l,21600r21600,l21600,xe">
          <v:stroke joinstyle="miter"/>
          <v:path gradientshapeok="t" o:connecttype="rect"/>
        </v:shapetype>
        <v:shape id="_x0000_s1026" type="#_x0000_t202" style="position:absolute;margin-left:446.6pt;margin-top:758.2pt;width:58.05pt;height:16.05pt;z-index:-251658752;mso-position-horizontal-relative:page;mso-position-vertical-relative:page" o:gfxdata="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m4F6tsAAAAOAQAADwAAAAAAAAABACAAAAAiAAAAZHJzL2Rvd25yZXYueG1sUEsB&#10;AhQAFAAAAAgAh07iQBcmF965AQAAcQMAAA4AAAAAAAAAAQAgAAAAKgEAAGRycy9lMm9Eb2MueG1s&#10;UEsFBgAAAAAGAAYAWQEAAFUFAAAAAA==&#10;" filled="f" stroked="f">
          <v:textbox inset="0,0,0,0">
            <w:txbxContent>
              <w:p w:rsidR="00DB6A25" w:rsidRDefault="0068192E">
                <w:pPr>
                  <w:spacing w:line="321" w:lineRule="exact"/>
                  <w:ind w:left="20"/>
                  <w:rPr>
                    <w:rFonts w:ascii="宋体" w:hAnsi="宋体"/>
                    <w:sz w:val="28"/>
                  </w:rPr>
                </w:pPr>
                <w:r>
                  <w:rPr>
                    <w:rFonts w:ascii="宋体" w:hAnsi="宋体"/>
                    <w:sz w:val="28"/>
                  </w:rPr>
                  <w:t xml:space="preserve">— </w:t>
                </w:r>
                <w:r w:rsidR="00685713">
                  <w:fldChar w:fldCharType="begin"/>
                </w:r>
                <w:r>
                  <w:rPr>
                    <w:rFonts w:ascii="宋体" w:hAnsi="宋体"/>
                    <w:sz w:val="28"/>
                  </w:rPr>
                  <w:instrText xml:space="preserve"> PAGE </w:instrText>
                </w:r>
                <w:r w:rsidR="00685713">
                  <w:fldChar w:fldCharType="separate"/>
                </w:r>
                <w:r w:rsidR="007D0CC0">
                  <w:rPr>
                    <w:rFonts w:ascii="宋体" w:hAnsi="宋体"/>
                    <w:noProof/>
                    <w:sz w:val="28"/>
                  </w:rPr>
                  <w:t>1</w:t>
                </w:r>
                <w:r w:rsidR="00685713">
                  <w:fldChar w:fldCharType="end"/>
                </w:r>
                <w:r>
                  <w:rPr>
                    <w:rFonts w:ascii="宋体" w:hAnsi="宋体"/>
                    <w:sz w:val="28"/>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77F" w:rsidRDefault="0035577F">
      <w:r>
        <w:separator/>
      </w:r>
    </w:p>
  </w:footnote>
  <w:footnote w:type="continuationSeparator" w:id="1">
    <w:p w:rsidR="0035577F" w:rsidRDefault="00355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25" w:rsidRDefault="00DB6A25">
    <w:pPr>
      <w:pStyle w:val="a5"/>
      <w:pBdr>
        <w:bottom w:val="none" w:sz="0" w:space="1" w:color="auto"/>
      </w:pBdr>
      <w:ind w:right="424"/>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YwZTVlNDQ1NDA2NzZjNWQ0YzczMjU3ZjRjMWExZjUifQ=="/>
  </w:docVars>
  <w:rsids>
    <w:rsidRoot w:val="02157A8B"/>
    <w:rsid w:val="00274DCA"/>
    <w:rsid w:val="002A574B"/>
    <w:rsid w:val="0035577F"/>
    <w:rsid w:val="0068192E"/>
    <w:rsid w:val="00685713"/>
    <w:rsid w:val="007D0CC0"/>
    <w:rsid w:val="00DB6A25"/>
    <w:rsid w:val="02157A8B"/>
    <w:rsid w:val="15C25D64"/>
    <w:rsid w:val="2B4D20BD"/>
    <w:rsid w:val="300A20C5"/>
    <w:rsid w:val="30A33F4B"/>
    <w:rsid w:val="31176610"/>
    <w:rsid w:val="316F64A7"/>
    <w:rsid w:val="36D00A3D"/>
    <w:rsid w:val="392F3A6D"/>
    <w:rsid w:val="3B5D4F57"/>
    <w:rsid w:val="3F60025D"/>
    <w:rsid w:val="475021FE"/>
    <w:rsid w:val="48480CC1"/>
    <w:rsid w:val="53B609E7"/>
    <w:rsid w:val="54EC75A4"/>
    <w:rsid w:val="554645B8"/>
    <w:rsid w:val="57783371"/>
    <w:rsid w:val="59A94423"/>
    <w:rsid w:val="6EFC44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rsid w:val="00DB6A25"/>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rsid w:val="00DB6A25"/>
    <w:pPr>
      <w:ind w:right="44"/>
      <w:jc w:val="center"/>
      <w:outlineLvl w:val="0"/>
    </w:pPr>
    <w:rPr>
      <w:rFonts w:ascii="方正小标宋简体" w:eastAsia="方正小标宋简体" w:hAnsi="方正小标宋简体" w:cs="方正小标宋简体"/>
      <w:sz w:val="40"/>
      <w:szCs w:val="40"/>
    </w:rPr>
  </w:style>
  <w:style w:type="paragraph" w:styleId="2">
    <w:name w:val="heading 2"/>
    <w:basedOn w:val="a"/>
    <w:next w:val="a"/>
    <w:uiPriority w:val="1"/>
    <w:qFormat/>
    <w:rsid w:val="00DB6A25"/>
    <w:pPr>
      <w:spacing w:before="55" w:line="397" w:lineRule="exact"/>
      <w:outlineLvl w:val="1"/>
    </w:pPr>
    <w:rPr>
      <w:rFonts w:ascii="宋体" w:eastAsia="宋体" w:hAnsi="宋体" w:cs="宋体"/>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iPriority w:val="1"/>
    <w:qFormat/>
    <w:rsid w:val="00DB6A25"/>
    <w:rPr>
      <w:sz w:val="30"/>
      <w:szCs w:val="30"/>
    </w:rPr>
  </w:style>
  <w:style w:type="paragraph" w:styleId="5">
    <w:name w:val="toc 5"/>
    <w:basedOn w:val="a"/>
    <w:next w:val="a"/>
    <w:qFormat/>
    <w:rsid w:val="00DB6A25"/>
    <w:pPr>
      <w:ind w:leftChars="800" w:left="1680"/>
    </w:pPr>
    <w:rPr>
      <w:szCs w:val="24"/>
    </w:rPr>
  </w:style>
  <w:style w:type="paragraph" w:styleId="a4">
    <w:name w:val="footer"/>
    <w:basedOn w:val="a"/>
    <w:uiPriority w:val="99"/>
    <w:unhideWhenUsed/>
    <w:qFormat/>
    <w:rsid w:val="00DB6A25"/>
    <w:pPr>
      <w:tabs>
        <w:tab w:val="center" w:pos="4153"/>
        <w:tab w:val="right" w:pos="8306"/>
      </w:tabs>
      <w:spacing w:line="240" w:lineRule="atLeast"/>
    </w:pPr>
    <w:rPr>
      <w:sz w:val="18"/>
      <w:szCs w:val="18"/>
    </w:rPr>
  </w:style>
  <w:style w:type="paragraph" w:styleId="a5">
    <w:name w:val="header"/>
    <w:basedOn w:val="a"/>
    <w:uiPriority w:val="99"/>
    <w:unhideWhenUsed/>
    <w:qFormat/>
    <w:rsid w:val="00DB6A25"/>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2"/>
    <w:qFormat/>
    <w:rsid w:val="00DB6A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实施方案正文"/>
    <w:basedOn w:val="New"/>
    <w:qFormat/>
    <w:rsid w:val="00DB6A25"/>
    <w:pPr>
      <w:ind w:firstLineChars="202" w:firstLine="566"/>
    </w:pPr>
    <w:rPr>
      <w:rFonts w:ascii="等线" w:eastAsia="等线" w:hAnsi="等线"/>
      <w:szCs w:val="28"/>
    </w:rPr>
  </w:style>
  <w:style w:type="paragraph" w:customStyle="1" w:styleId="New">
    <w:name w:val="正文 New"/>
    <w:next w:val="a7"/>
    <w:qFormat/>
    <w:rsid w:val="00DB6A25"/>
    <w:pPr>
      <w:widowControl w:val="0"/>
      <w:spacing w:line="588" w:lineRule="exact"/>
      <w:ind w:firstLineChars="200" w:firstLine="200"/>
      <w:jc w:val="both"/>
      <w:textAlignment w:val="center"/>
    </w:pPr>
    <w:rPr>
      <w:rFonts w:ascii="Calibri" w:eastAsia="方正仿宋_GBK" w:hAnsi="Calibri"/>
      <w:kern w:val="2"/>
      <w:sz w:val="30"/>
      <w:szCs w:val="22"/>
    </w:rPr>
  </w:style>
  <w:style w:type="paragraph" w:customStyle="1" w:styleId="TableParagraph">
    <w:name w:val="Table Paragraph"/>
    <w:basedOn w:val="a"/>
    <w:uiPriority w:val="1"/>
    <w:qFormat/>
    <w:rsid w:val="00DB6A25"/>
    <w:rPr>
      <w:rFonts w:ascii="宋体" w:eastAsia="宋体" w:hAnsi="宋体" w:cs="宋体"/>
    </w:rPr>
  </w:style>
  <w:style w:type="character" w:customStyle="1" w:styleId="font41">
    <w:name w:val="font41"/>
    <w:basedOn w:val="a1"/>
    <w:qFormat/>
    <w:rsid w:val="00DB6A25"/>
    <w:rPr>
      <w:rFonts w:ascii="仿宋_GB2312" w:eastAsia="仿宋_GB2312" w:cs="仿宋_GB2312"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WPS_1504496549</dc:creator>
  <cp:lastModifiedBy>张凤琪</cp:lastModifiedBy>
  <cp:revision>4</cp:revision>
  <dcterms:created xsi:type="dcterms:W3CDTF">2022-12-16T04:12:00Z</dcterms:created>
  <dcterms:modified xsi:type="dcterms:W3CDTF">2026-04-21T03:16:00Z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5CEF5346C166407BB6AA00FC99185564</vt:lpwstr>
  </property>
  <property fmtid="{D5CDD505-2E9C-101B-9397-08002B2CF9AE}" pid="4" name="KSOTemplateDocerSaveRecord">
    <vt:lpwstr>eyJoZGlkIjoiYzA1YmQ4ZTdmZjIxMmI0Y2Y5OGI4MzNhMzBjNTdmYzYiLCJ1c2VySWQiOiIzNzcxMTQ4MTUifQ==</vt:lpwstr>
  </property>
</Properties>
</file>