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42B93">
      <w:pPr>
        <w:keepNext w:val="0"/>
        <w:keepLines w:val="0"/>
        <w:pageBreakBefore w:val="0"/>
        <w:widowControl w:val="0"/>
        <w:kinsoku/>
        <w:wordWrap/>
        <w:overflowPunct w:val="0"/>
        <w:topLinePunct w:val="0"/>
        <w:autoSpaceDE/>
        <w:autoSpaceDN/>
        <w:bidi w:val="0"/>
        <w:adjustRightInd/>
        <w:snapToGrid/>
        <w:spacing w:after="0" w:line="590" w:lineRule="exact"/>
        <w:jc w:val="center"/>
        <w:textAlignment w:val="auto"/>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lang w:val="en-US" w:eastAsia="zh-CN"/>
        </w:rPr>
        <w:t>2024年富民县散旦镇门前地公益事业财政奖补项目支出</w:t>
      </w:r>
      <w:r>
        <w:rPr>
          <w:rFonts w:hint="eastAsia" w:ascii="方正小标宋简体" w:hAnsi="方正小标宋简体" w:eastAsia="方正小标宋简体" w:cs="方正小标宋简体"/>
          <w:spacing w:val="11"/>
          <w:sz w:val="44"/>
          <w:szCs w:val="44"/>
        </w:rPr>
        <w:t>绩效</w:t>
      </w:r>
      <w:r>
        <w:rPr>
          <w:rFonts w:hint="eastAsia" w:ascii="方正小标宋简体" w:hAnsi="方正小标宋简体" w:eastAsia="方正小标宋简体" w:cs="方正小标宋简体"/>
          <w:spacing w:val="11"/>
          <w:sz w:val="44"/>
          <w:szCs w:val="44"/>
          <w:lang w:val="en-US" w:eastAsia="zh-CN"/>
        </w:rPr>
        <w:t>评价</w:t>
      </w:r>
      <w:r>
        <w:rPr>
          <w:rFonts w:hint="eastAsia" w:ascii="方正小标宋简体" w:hAnsi="方正小标宋简体" w:eastAsia="方正小标宋简体" w:cs="方正小标宋简体"/>
          <w:spacing w:val="11"/>
          <w:sz w:val="44"/>
          <w:szCs w:val="44"/>
        </w:rPr>
        <w:t>报告</w:t>
      </w:r>
    </w:p>
    <w:p w14:paraId="7AFE6461">
      <w:pPr>
        <w:keepNext w:val="0"/>
        <w:keepLines w:val="0"/>
        <w:pageBreakBefore w:val="0"/>
        <w:widowControl w:val="0"/>
        <w:kinsoku/>
        <w:wordWrap/>
        <w:overflowPunct w:val="0"/>
        <w:topLinePunct w:val="0"/>
        <w:autoSpaceDE/>
        <w:autoSpaceDN/>
        <w:bidi w:val="0"/>
        <w:adjustRightInd/>
        <w:snapToGrid/>
        <w:spacing w:after="0" w:line="590" w:lineRule="exact"/>
        <w:ind w:firstLine="600" w:firstLineChars="200"/>
        <w:jc w:val="both"/>
        <w:textAlignment w:val="auto"/>
        <w:rPr>
          <w:rFonts w:hint="eastAsia" w:ascii="楷体_GB2312" w:hAnsi="楷体_GB2312" w:eastAsia="楷体_GB2312" w:cs="楷体_GB2312"/>
          <w:sz w:val="30"/>
          <w:szCs w:val="30"/>
          <w:lang w:eastAsia="zh-CN"/>
        </w:rPr>
      </w:pPr>
    </w:p>
    <w:p w14:paraId="5F6891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一、基本情况 </w:t>
      </w:r>
    </w:p>
    <w:p w14:paraId="268386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楷体_GB2312" w:hAnsi="方正楷体_GB2312" w:eastAsia="方正楷体_GB2312" w:cs="方正楷体_GB2312"/>
          <w:sz w:val="32"/>
          <w:szCs w:val="32"/>
        </w:rPr>
        <w:t>（一）项目概况</w:t>
      </w:r>
      <w:r>
        <w:rPr>
          <w:rFonts w:hint="eastAsia" w:ascii="仿宋_GB2312" w:hAnsi="仿宋_GB2312" w:eastAsia="仿宋_GB2312" w:cs="仿宋_GB2312"/>
          <w:sz w:val="32"/>
          <w:szCs w:val="32"/>
        </w:rPr>
        <w:t xml:space="preserve"> </w:t>
      </w:r>
    </w:p>
    <w:p w14:paraId="3AF483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项目背景</w:t>
      </w:r>
    </w:p>
    <w:p w14:paraId="2F652F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二十大对全面推进乡村振兴作出总体部署，明确农业农村优先发展重大方针。门前地村委会聚焦农村基础设施和公共服务短板，为改善乡村生产生活条件、提升村容村貌、增强群众幸福感，依托农村公益事业财政奖补政策，实施散旦镇门前地村委会农村公益事业财政奖补项目，助力乡村建设行动落地见效。</w:t>
      </w:r>
    </w:p>
    <w:p w14:paraId="41403A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建设主要内容</w:t>
      </w:r>
    </w:p>
    <w:p w14:paraId="5C9768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完成土建及一般装饰工程220平方米；实施强电工程1项、弱电工程1项、给排水工程1项；修复建设25m³生产水池6个、100m³生产水池1个，完善村内基础公益设施配套。</w:t>
      </w:r>
    </w:p>
    <w:p w14:paraId="1BE50C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资金来源及使用情况</w:t>
      </w:r>
    </w:p>
    <w:p w14:paraId="29D79E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项目建设计划总投资80.75万元，其中省级以上财政补助资金80万元，村民投工投劳以劳折资0.75万元。2024年10月10日，富民县财政局下达省级（第五批）农村公益事业财政奖补项目资金80万元。项目由云南建林工程建设招标造价咨询有限公司组织竞争性谈判，确定云南佰方硕建设工程有限公司为施工方，2024年11月18日签订施工合同，中标价796291.72元，工期约定60天。截止目前，项目已完工，财政资金累计拨付60万元，占财政补助资金75%。 </w:t>
      </w:r>
    </w:p>
    <w:p w14:paraId="592034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楷体_GB2312" w:hAnsi="方正楷体_GB2312" w:eastAsia="方正楷体_GB2312" w:cs="方正楷体_GB2312"/>
          <w:sz w:val="32"/>
          <w:szCs w:val="32"/>
        </w:rPr>
        <w:t>（二）项目绩效目标</w:t>
      </w:r>
      <w:r>
        <w:rPr>
          <w:rFonts w:hint="eastAsia" w:ascii="仿宋_GB2312" w:hAnsi="仿宋_GB2312" w:eastAsia="仿宋_GB2312" w:cs="仿宋_GB2312"/>
          <w:sz w:val="32"/>
          <w:szCs w:val="32"/>
        </w:rPr>
        <w:t xml:space="preserve"> </w:t>
      </w:r>
    </w:p>
    <w:p w14:paraId="4A9FA5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总体目标</w:t>
      </w:r>
    </w:p>
    <w:p w14:paraId="28C30A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齐门前地村委会农村基础设施和公共服务短板，改善乡村生产生活条件，提升村容村貌与乡村文明程度，增强农村发展安全保障，让110户406名群众直接受益，显著提高农民获得感、幸福感、安全感，契合乡村振兴建设要求，助力全镇农业农村现代化同步发展。</w:t>
      </w:r>
    </w:p>
    <w:p w14:paraId="149A94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阶段性目标</w:t>
      </w:r>
    </w:p>
    <w:p w14:paraId="686F86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通过项目建设完善村内水电、公共配套等基础设施，激活群众参与乡村建设的积极性，夯实乡村发展基础，推动散旦镇乡村振兴整体进程，实现村域基础设施与全镇发展规划有效衔接。</w:t>
      </w:r>
    </w:p>
    <w:p w14:paraId="593207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楷体_GB2312" w:hAnsi="方正楷体_GB2312" w:eastAsia="方正楷体_GB2312" w:cs="方正楷体_GB2312"/>
          <w:sz w:val="32"/>
          <w:szCs w:val="32"/>
        </w:rPr>
        <w:t>（三）项目组织管理情况</w:t>
      </w:r>
    </w:p>
    <w:p w14:paraId="11B301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组织情况：成立以镇党委书记为组长，镇人民政府镇长为常务副组长，镇党委副书记、武装部长、分管副镇长为副组长，镇财政所、乡村振兴科、水务科等多部门及门前地村委会负责人为成员的领导小组。领导小组办公室设在镇乡村振兴科，由李荣艳兼任办公室主任，负责日常事务处理、问题收集汇总，一般性问题即时解决，重大问题提交领导小组会议研究。</w:t>
      </w:r>
    </w:p>
    <w:p w14:paraId="6CD28E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项目实施流程：严格遵循“项目工作小组成立—可实施性勘测—可行性研究—勘察设计—编制实施方案及投资概算—立项—招标—签订施工合同—项目实施—验收—决算审计—交付使用”全流程规范推进。</w:t>
      </w:r>
    </w:p>
    <w:p w14:paraId="3E0C9C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资金拨付流程：富民县财政局发文下达资金—项目实施部门（镇扶贫工作站）提交资金支付申请—镇政府主管部门审批—镇政府领导审批—镇财政所通过国库集中支付拨付资金。 </w:t>
      </w:r>
    </w:p>
    <w:p w14:paraId="4684DC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二、绩效评价工作开展情况</w:t>
      </w:r>
    </w:p>
    <w:p w14:paraId="64C4BC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楷体_GB2312" w:hAnsi="方正楷体_GB2312" w:eastAsia="方正楷体_GB2312" w:cs="方正楷体_GB2312"/>
          <w:sz w:val="32"/>
          <w:szCs w:val="32"/>
        </w:rPr>
        <w:t>（一）绩效评价目的、对象和范围</w:t>
      </w:r>
    </w:p>
    <w:p w14:paraId="5870E4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的：全面掌握项目管理规范性、产出目标完成度和效果目标实现情况，总结经验、查找不足，为后续项目开展提供参考；重点分析预算编制合理性、成本支出真实性和控制有效性，评价财政资金使用效率与效果，为后续预算编制、实施主体选择提供依据。</w:t>
      </w:r>
    </w:p>
    <w:p w14:paraId="656E9B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对象：按照“谁申请资金、谁填报目标、谁开展自评”原则，项目资金使用单位为省级财政奖补资金绩效目标填报、自评主体。</w:t>
      </w:r>
    </w:p>
    <w:p w14:paraId="025067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范围：纳入农村综合改革转移支付管理，用于本项目工程施工的省级以上财政奖补资金。</w:t>
      </w:r>
    </w:p>
    <w:p w14:paraId="633117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FD16E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楷体_GB2312" w:hAnsi="方正楷体_GB2312" w:eastAsia="方正楷体_GB2312" w:cs="方正楷体_GB2312"/>
          <w:sz w:val="32"/>
          <w:szCs w:val="32"/>
        </w:rPr>
        <w:t>（二）绩效评价原则、评价方法</w:t>
      </w:r>
      <w:r>
        <w:rPr>
          <w:rFonts w:hint="eastAsia" w:ascii="仿宋_GB2312" w:hAnsi="仿宋_GB2312" w:eastAsia="仿宋_GB2312" w:cs="仿宋_GB2312"/>
          <w:sz w:val="32"/>
          <w:szCs w:val="32"/>
        </w:rPr>
        <w:t xml:space="preserve"> </w:t>
      </w:r>
    </w:p>
    <w:p w14:paraId="0F6E37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绩效评价原则：严格遵循科学规范、公开公正、绩效相关原则，确保评价结果客观、真实、全面。</w:t>
      </w:r>
    </w:p>
    <w:p w14:paraId="4EF641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绩效评价方法：采用指标评价法，结合数据采集、社会调查等方式，开展全维度绩效评价。 </w:t>
      </w:r>
    </w:p>
    <w:p w14:paraId="2D5AA9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楷体_GB2312" w:hAnsi="方正楷体_GB2312" w:eastAsia="方正楷体_GB2312" w:cs="方正楷体_GB2312"/>
          <w:sz w:val="32"/>
          <w:szCs w:val="32"/>
        </w:rPr>
        <w:t>（三）绩效评价工作过程</w:t>
      </w:r>
    </w:p>
    <w:p w14:paraId="06170E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数据填报和采集：由镇绩效考核组向各相关科室、门前地村委会、项目施工单位、监理单位采集项目数据及资料，由镇乡村振兴科统一汇总分类。</w:t>
      </w:r>
    </w:p>
    <w:p w14:paraId="610CB3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社会调查：由项目涉及村组与镇绩效考核组联合开展，广泛收集社会各界及受益群众反馈意见，反馈信息由镇乡村振兴科汇总整理。</w:t>
      </w:r>
    </w:p>
    <w:p w14:paraId="58A42C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数据分析和撰写报告：镇绩效考核组对采集的各类数据、资料进行统计分析，结合调查反馈，完成项目绩效自评报告撰写。</w:t>
      </w:r>
    </w:p>
    <w:p w14:paraId="79F496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三、综合评价情况及评价结论</w:t>
      </w:r>
    </w:p>
    <w:p w14:paraId="71F7B0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结合项目实施绩效考评数据及实际开展情况，散旦镇门前地村委会农村公益事业财政奖补项目绩效评价自评得分为99分。</w:t>
      </w:r>
    </w:p>
    <w:p w14:paraId="6900D5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965BD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bl>
      <w:tblPr>
        <w:tblStyle w:val="7"/>
        <w:tblpPr w:leftFromText="180" w:rightFromText="180" w:vertAnchor="text" w:horzAnchor="page" w:tblpXSpec="center" w:tblpY="360"/>
        <w:tblOverlap w:val="never"/>
        <w:tblW w:w="0" w:type="auto"/>
        <w:tblInd w:w="-1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1269"/>
        <w:gridCol w:w="1190"/>
        <w:gridCol w:w="1225"/>
        <w:gridCol w:w="1229"/>
        <w:gridCol w:w="1108"/>
      </w:tblGrid>
      <w:tr w14:paraId="56C62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77" w:type="dxa"/>
            <w:vMerge w:val="restart"/>
            <w:noWrap w:val="0"/>
            <w:vAlign w:val="center"/>
          </w:tcPr>
          <w:p w14:paraId="1D0E4C0F">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仿宋_GB2312" w:cs="Times New Roman"/>
                <w:spacing w:val="6"/>
                <w:kern w:val="2"/>
                <w:sz w:val="15"/>
                <w:szCs w:val="15"/>
                <w:lang w:val="en-US" w:bidi="ar-SA"/>
              </w:rPr>
            </w:pPr>
            <w:r>
              <w:rPr>
                <w:rFonts w:hint="default" w:ascii="Times New Roman" w:hAnsi="Times New Roman" w:eastAsia="仿宋_GB2312" w:cs="Times New Roman"/>
                <w:spacing w:val="6"/>
                <w:kern w:val="2"/>
                <w:sz w:val="15"/>
                <w:szCs w:val="15"/>
                <w:lang w:val="en-US" w:bidi="ar-SA"/>
              </w:rPr>
              <w:t>项目名称</w:t>
            </w:r>
          </w:p>
          <w:p w14:paraId="12C91A5A">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324" w:firstLineChars="200"/>
              <w:jc w:val="center"/>
              <w:textAlignment w:val="auto"/>
              <w:rPr>
                <w:rFonts w:hint="default" w:ascii="Times New Roman" w:hAnsi="Times New Roman" w:eastAsia="仿宋_GB2312" w:cs="Times New Roman"/>
                <w:spacing w:val="6"/>
                <w:kern w:val="2"/>
                <w:sz w:val="15"/>
                <w:szCs w:val="15"/>
                <w:lang w:val="en-US" w:bidi="ar-SA"/>
              </w:rPr>
            </w:pPr>
          </w:p>
        </w:tc>
        <w:tc>
          <w:tcPr>
            <w:tcW w:w="1269" w:type="dxa"/>
            <w:vMerge w:val="restart"/>
            <w:noWrap w:val="0"/>
            <w:vAlign w:val="center"/>
          </w:tcPr>
          <w:p w14:paraId="66FF755C">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仿宋_GB2312" w:cs="Times New Roman"/>
                <w:spacing w:val="6"/>
                <w:kern w:val="2"/>
                <w:sz w:val="15"/>
                <w:szCs w:val="15"/>
                <w:lang w:val="en-US" w:bidi="ar-SA"/>
              </w:rPr>
            </w:pPr>
            <w:r>
              <w:rPr>
                <w:rFonts w:hint="default" w:ascii="Times New Roman" w:hAnsi="Times New Roman" w:eastAsia="仿宋_GB2312" w:cs="Times New Roman"/>
                <w:spacing w:val="6"/>
                <w:kern w:val="2"/>
                <w:sz w:val="15"/>
                <w:szCs w:val="15"/>
                <w:lang w:val="en-US" w:bidi="ar-SA"/>
              </w:rPr>
              <w:t>得分</w:t>
            </w:r>
          </w:p>
        </w:tc>
        <w:tc>
          <w:tcPr>
            <w:tcW w:w="4752" w:type="dxa"/>
            <w:gridSpan w:val="4"/>
            <w:noWrap w:val="0"/>
            <w:vAlign w:val="center"/>
          </w:tcPr>
          <w:p w14:paraId="20512A21">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324" w:firstLineChars="200"/>
              <w:jc w:val="center"/>
              <w:textAlignment w:val="auto"/>
              <w:rPr>
                <w:rFonts w:hint="default" w:ascii="Times New Roman" w:hAnsi="Times New Roman" w:eastAsia="仿宋_GB2312" w:cs="Times New Roman"/>
                <w:spacing w:val="6"/>
                <w:kern w:val="2"/>
                <w:sz w:val="15"/>
                <w:szCs w:val="15"/>
                <w:lang w:val="en-US" w:bidi="ar-SA"/>
              </w:rPr>
            </w:pPr>
            <w:r>
              <w:rPr>
                <w:rFonts w:hint="default" w:ascii="Times New Roman" w:hAnsi="Times New Roman" w:eastAsia="仿宋_GB2312" w:cs="Times New Roman"/>
                <w:spacing w:val="6"/>
                <w:kern w:val="2"/>
                <w:sz w:val="15"/>
                <w:szCs w:val="15"/>
                <w:lang w:val="en-US" w:bidi="ar-SA"/>
              </w:rPr>
              <w:t>评价内容及评分值</w:t>
            </w:r>
          </w:p>
        </w:tc>
      </w:tr>
      <w:tr w14:paraId="476B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777" w:type="dxa"/>
            <w:vMerge w:val="continue"/>
            <w:noWrap w:val="0"/>
            <w:vAlign w:val="center"/>
          </w:tcPr>
          <w:p w14:paraId="22693A4C">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324" w:firstLineChars="200"/>
              <w:jc w:val="center"/>
              <w:textAlignment w:val="auto"/>
              <w:rPr>
                <w:rFonts w:hint="default" w:ascii="Times New Roman" w:hAnsi="Times New Roman" w:eastAsia="仿宋_GB2312" w:cs="Times New Roman"/>
                <w:spacing w:val="6"/>
                <w:kern w:val="2"/>
                <w:sz w:val="15"/>
                <w:szCs w:val="15"/>
                <w:lang w:val="en-US" w:bidi="ar-SA"/>
              </w:rPr>
            </w:pPr>
          </w:p>
        </w:tc>
        <w:tc>
          <w:tcPr>
            <w:tcW w:w="1269" w:type="dxa"/>
            <w:vMerge w:val="continue"/>
            <w:noWrap w:val="0"/>
            <w:vAlign w:val="center"/>
          </w:tcPr>
          <w:p w14:paraId="7CEC79CA">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left="0" w:right="0" w:firstLine="324" w:firstLineChars="200"/>
              <w:jc w:val="center"/>
              <w:textAlignment w:val="auto"/>
              <w:rPr>
                <w:rFonts w:hint="default" w:ascii="Times New Roman" w:hAnsi="Times New Roman" w:eastAsia="仿宋_GB2312" w:cs="Times New Roman"/>
                <w:spacing w:val="6"/>
                <w:kern w:val="2"/>
                <w:sz w:val="15"/>
                <w:szCs w:val="15"/>
                <w:lang w:val="en-US" w:bidi="ar-SA"/>
              </w:rPr>
            </w:pPr>
          </w:p>
        </w:tc>
        <w:tc>
          <w:tcPr>
            <w:tcW w:w="1190" w:type="dxa"/>
            <w:noWrap w:val="0"/>
            <w:vAlign w:val="center"/>
          </w:tcPr>
          <w:p w14:paraId="4A3D29D3">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both"/>
              <w:textAlignment w:val="auto"/>
              <w:rPr>
                <w:rFonts w:hint="default" w:ascii="Times New Roman" w:hAnsi="Times New Roman" w:eastAsia="仿宋_GB2312" w:cs="Times New Roman"/>
                <w:spacing w:val="6"/>
                <w:kern w:val="2"/>
                <w:sz w:val="15"/>
                <w:szCs w:val="15"/>
                <w:lang w:val="en-US" w:bidi="ar-SA"/>
              </w:rPr>
            </w:pPr>
            <w:r>
              <w:rPr>
                <w:rFonts w:hint="default" w:ascii="Times New Roman" w:hAnsi="Times New Roman" w:eastAsia="仿宋_GB2312" w:cs="Times New Roman"/>
                <w:spacing w:val="6"/>
                <w:kern w:val="2"/>
                <w:sz w:val="15"/>
                <w:szCs w:val="15"/>
                <w:lang w:val="en-US" w:bidi="ar-SA"/>
              </w:rPr>
              <w:t>决策（</w:t>
            </w:r>
            <w:r>
              <w:rPr>
                <w:rFonts w:hint="eastAsia" w:ascii="Times New Roman" w:hAnsi="Times New Roman" w:eastAsia="仿宋_GB2312" w:cs="Times New Roman"/>
                <w:spacing w:val="6"/>
                <w:kern w:val="2"/>
                <w:sz w:val="15"/>
                <w:szCs w:val="15"/>
                <w:lang w:val="en-US" w:eastAsia="zh-CN" w:bidi="ar-SA"/>
              </w:rPr>
              <w:t>1</w:t>
            </w:r>
            <w:r>
              <w:rPr>
                <w:rFonts w:hint="default" w:ascii="Times New Roman" w:hAnsi="Times New Roman" w:eastAsia="仿宋_GB2312" w:cs="Times New Roman"/>
                <w:spacing w:val="6"/>
                <w:kern w:val="2"/>
                <w:sz w:val="15"/>
                <w:szCs w:val="15"/>
                <w:lang w:val="en-US" w:bidi="ar-SA"/>
              </w:rPr>
              <w:t>0分）</w:t>
            </w:r>
          </w:p>
        </w:tc>
        <w:tc>
          <w:tcPr>
            <w:tcW w:w="1225" w:type="dxa"/>
            <w:noWrap w:val="0"/>
            <w:vAlign w:val="center"/>
          </w:tcPr>
          <w:p w14:paraId="55803C41">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both"/>
              <w:textAlignment w:val="auto"/>
              <w:rPr>
                <w:rFonts w:hint="default" w:ascii="Times New Roman" w:hAnsi="Times New Roman" w:eastAsia="仿宋_GB2312" w:cs="Times New Roman"/>
                <w:spacing w:val="6"/>
                <w:kern w:val="2"/>
                <w:sz w:val="15"/>
                <w:szCs w:val="15"/>
                <w:lang w:val="en-US" w:bidi="ar-SA"/>
              </w:rPr>
            </w:pPr>
            <w:r>
              <w:rPr>
                <w:rFonts w:hint="eastAsia" w:ascii="Times New Roman" w:hAnsi="Times New Roman" w:eastAsia="仿宋_GB2312" w:cs="Times New Roman"/>
                <w:spacing w:val="6"/>
                <w:kern w:val="2"/>
                <w:sz w:val="15"/>
                <w:szCs w:val="15"/>
                <w:lang w:val="en-US" w:eastAsia="zh-CN" w:bidi="ar-SA"/>
              </w:rPr>
              <w:t>过程</w:t>
            </w:r>
            <w:r>
              <w:rPr>
                <w:rFonts w:hint="default" w:ascii="Times New Roman" w:hAnsi="Times New Roman" w:eastAsia="仿宋_GB2312" w:cs="Times New Roman"/>
                <w:spacing w:val="6"/>
                <w:kern w:val="2"/>
                <w:sz w:val="15"/>
                <w:szCs w:val="15"/>
                <w:lang w:val="en-US" w:bidi="ar-SA"/>
              </w:rPr>
              <w:t>（</w:t>
            </w:r>
            <w:r>
              <w:rPr>
                <w:rFonts w:hint="eastAsia" w:ascii="Times New Roman" w:hAnsi="Times New Roman" w:eastAsia="仿宋_GB2312" w:cs="Times New Roman"/>
                <w:spacing w:val="6"/>
                <w:kern w:val="2"/>
                <w:sz w:val="15"/>
                <w:szCs w:val="15"/>
                <w:lang w:val="en-US" w:eastAsia="zh-CN" w:bidi="ar-SA"/>
              </w:rPr>
              <w:t>3</w:t>
            </w:r>
            <w:r>
              <w:rPr>
                <w:rFonts w:hint="default" w:ascii="Times New Roman" w:hAnsi="Times New Roman" w:eastAsia="仿宋_GB2312" w:cs="Times New Roman"/>
                <w:spacing w:val="6"/>
                <w:kern w:val="2"/>
                <w:sz w:val="15"/>
                <w:szCs w:val="15"/>
                <w:lang w:val="en-US" w:bidi="ar-SA"/>
              </w:rPr>
              <w:t>0分）</w:t>
            </w:r>
          </w:p>
        </w:tc>
        <w:tc>
          <w:tcPr>
            <w:tcW w:w="1229" w:type="dxa"/>
            <w:noWrap w:val="0"/>
            <w:vAlign w:val="center"/>
          </w:tcPr>
          <w:p w14:paraId="158AAE3E">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both"/>
              <w:textAlignment w:val="auto"/>
              <w:rPr>
                <w:rFonts w:hint="eastAsia" w:ascii="Times New Roman" w:hAnsi="Times New Roman" w:eastAsia="仿宋_GB2312" w:cs="Times New Roman"/>
                <w:spacing w:val="6"/>
                <w:kern w:val="2"/>
                <w:sz w:val="15"/>
                <w:szCs w:val="15"/>
                <w:lang w:val="en-US" w:eastAsia="zh-CN" w:bidi="ar-SA"/>
              </w:rPr>
            </w:pPr>
            <w:r>
              <w:rPr>
                <w:rFonts w:hint="eastAsia" w:ascii="Times New Roman" w:hAnsi="Times New Roman" w:eastAsia="仿宋_GB2312" w:cs="Times New Roman"/>
                <w:spacing w:val="6"/>
                <w:kern w:val="2"/>
                <w:sz w:val="15"/>
                <w:szCs w:val="15"/>
                <w:lang w:val="en-US" w:eastAsia="zh-CN" w:bidi="ar-SA"/>
              </w:rPr>
              <w:t>产出</w:t>
            </w:r>
            <w:r>
              <w:rPr>
                <w:rFonts w:hint="default" w:ascii="Times New Roman" w:hAnsi="Times New Roman" w:eastAsia="仿宋_GB2312" w:cs="Times New Roman"/>
                <w:spacing w:val="6"/>
                <w:kern w:val="2"/>
                <w:sz w:val="15"/>
                <w:szCs w:val="15"/>
                <w:lang w:val="en-US" w:bidi="ar-SA"/>
              </w:rPr>
              <w:t>（</w:t>
            </w:r>
            <w:r>
              <w:rPr>
                <w:rFonts w:hint="eastAsia" w:ascii="Times New Roman" w:hAnsi="Times New Roman" w:eastAsia="仿宋_GB2312" w:cs="Times New Roman"/>
                <w:spacing w:val="6"/>
                <w:kern w:val="2"/>
                <w:sz w:val="15"/>
                <w:szCs w:val="15"/>
                <w:lang w:val="en-US" w:eastAsia="zh-CN" w:bidi="ar-SA"/>
              </w:rPr>
              <w:t>3</w:t>
            </w:r>
            <w:r>
              <w:rPr>
                <w:rFonts w:hint="default" w:ascii="Times New Roman" w:hAnsi="Times New Roman" w:eastAsia="仿宋_GB2312" w:cs="Times New Roman"/>
                <w:spacing w:val="6"/>
                <w:kern w:val="2"/>
                <w:sz w:val="15"/>
                <w:szCs w:val="15"/>
                <w:lang w:val="en-US" w:bidi="ar-SA"/>
              </w:rPr>
              <w:t>0分）</w:t>
            </w:r>
          </w:p>
        </w:tc>
        <w:tc>
          <w:tcPr>
            <w:tcW w:w="1108" w:type="dxa"/>
            <w:noWrap w:val="0"/>
            <w:vAlign w:val="center"/>
          </w:tcPr>
          <w:p w14:paraId="4AA624E8">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both"/>
              <w:textAlignment w:val="auto"/>
              <w:rPr>
                <w:rFonts w:hint="default" w:ascii="Times New Roman" w:hAnsi="Times New Roman" w:eastAsia="仿宋_GB2312" w:cs="Times New Roman"/>
                <w:spacing w:val="6"/>
                <w:kern w:val="2"/>
                <w:sz w:val="15"/>
                <w:szCs w:val="15"/>
                <w:lang w:val="en-US" w:bidi="ar-SA"/>
              </w:rPr>
            </w:pPr>
            <w:r>
              <w:rPr>
                <w:rFonts w:hint="eastAsia" w:ascii="Times New Roman" w:hAnsi="Times New Roman" w:eastAsia="仿宋_GB2312" w:cs="Times New Roman"/>
                <w:spacing w:val="6"/>
                <w:kern w:val="2"/>
                <w:sz w:val="15"/>
                <w:szCs w:val="15"/>
                <w:lang w:val="en-US" w:eastAsia="zh-CN" w:bidi="ar-SA"/>
              </w:rPr>
              <w:t>效果</w:t>
            </w:r>
            <w:r>
              <w:rPr>
                <w:rFonts w:hint="default" w:ascii="Times New Roman" w:hAnsi="Times New Roman" w:eastAsia="仿宋_GB2312" w:cs="Times New Roman"/>
                <w:spacing w:val="6"/>
                <w:kern w:val="2"/>
                <w:sz w:val="15"/>
                <w:szCs w:val="15"/>
                <w:lang w:val="en-US" w:bidi="ar-SA"/>
              </w:rPr>
              <w:t>（</w:t>
            </w:r>
            <w:r>
              <w:rPr>
                <w:rFonts w:hint="eastAsia" w:ascii="Times New Roman" w:hAnsi="Times New Roman" w:eastAsia="仿宋_GB2312" w:cs="Times New Roman"/>
                <w:spacing w:val="6"/>
                <w:kern w:val="2"/>
                <w:sz w:val="15"/>
                <w:szCs w:val="15"/>
                <w:lang w:val="en-US" w:eastAsia="zh-CN" w:bidi="ar-SA"/>
              </w:rPr>
              <w:t>3</w:t>
            </w:r>
            <w:r>
              <w:rPr>
                <w:rFonts w:hint="default" w:ascii="Times New Roman" w:hAnsi="Times New Roman" w:eastAsia="仿宋_GB2312" w:cs="Times New Roman"/>
                <w:spacing w:val="6"/>
                <w:kern w:val="2"/>
                <w:sz w:val="15"/>
                <w:szCs w:val="15"/>
                <w:lang w:val="en-US" w:bidi="ar-SA"/>
              </w:rPr>
              <w:t>0分）</w:t>
            </w:r>
          </w:p>
        </w:tc>
      </w:tr>
      <w:tr w14:paraId="7219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777" w:type="dxa"/>
            <w:noWrap w:val="0"/>
            <w:vAlign w:val="center"/>
          </w:tcPr>
          <w:p w14:paraId="40668344">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eastAsia" w:ascii="Times New Roman" w:hAnsi="Times New Roman" w:eastAsia="仿宋_GB2312" w:cs="Times New Roman"/>
                <w:spacing w:val="6"/>
                <w:kern w:val="2"/>
                <w:sz w:val="15"/>
                <w:szCs w:val="15"/>
                <w:lang w:val="en-US" w:eastAsia="zh-CN" w:bidi="ar-SA"/>
              </w:rPr>
            </w:pPr>
            <w:r>
              <w:rPr>
                <w:rFonts w:hint="eastAsia" w:ascii="Times New Roman" w:hAnsi="Times New Roman" w:eastAsia="仿宋_GB2312" w:cs="Times New Roman"/>
                <w:spacing w:val="6"/>
                <w:kern w:val="2"/>
                <w:sz w:val="15"/>
                <w:szCs w:val="15"/>
                <w:lang w:val="en-US" w:bidi="ar-SA"/>
              </w:rPr>
              <w:t>散旦镇门前地村委会农村公益事业财政奖补项目</w:t>
            </w:r>
          </w:p>
        </w:tc>
        <w:tc>
          <w:tcPr>
            <w:tcW w:w="1269" w:type="dxa"/>
            <w:noWrap w:val="0"/>
            <w:vAlign w:val="center"/>
          </w:tcPr>
          <w:p w14:paraId="59E02FAF">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仿宋_GB2312" w:cs="Times New Roman"/>
                <w:spacing w:val="6"/>
                <w:kern w:val="2"/>
                <w:sz w:val="15"/>
                <w:szCs w:val="15"/>
                <w:lang w:val="en-US" w:eastAsia="zh-CN" w:bidi="ar-SA"/>
              </w:rPr>
            </w:pPr>
            <w:r>
              <w:rPr>
                <w:rFonts w:hint="eastAsia" w:cs="Times New Roman"/>
                <w:spacing w:val="6"/>
                <w:kern w:val="2"/>
                <w:sz w:val="15"/>
                <w:szCs w:val="15"/>
                <w:lang w:val="en-US" w:eastAsia="zh-CN" w:bidi="ar-SA"/>
              </w:rPr>
              <w:t>99</w:t>
            </w:r>
          </w:p>
        </w:tc>
        <w:tc>
          <w:tcPr>
            <w:tcW w:w="1190" w:type="dxa"/>
            <w:noWrap w:val="0"/>
            <w:vAlign w:val="center"/>
          </w:tcPr>
          <w:p w14:paraId="54BE2ECF">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仿宋_GB2312" w:cs="Times New Roman"/>
                <w:spacing w:val="6"/>
                <w:kern w:val="2"/>
                <w:sz w:val="15"/>
                <w:szCs w:val="15"/>
                <w:lang w:val="en-US" w:bidi="ar-SA"/>
              </w:rPr>
            </w:pPr>
            <w:r>
              <w:rPr>
                <w:rFonts w:hint="eastAsia" w:ascii="Times New Roman" w:hAnsi="Times New Roman" w:eastAsia="仿宋_GB2312" w:cs="Times New Roman"/>
                <w:spacing w:val="6"/>
                <w:kern w:val="2"/>
                <w:sz w:val="15"/>
                <w:szCs w:val="15"/>
                <w:lang w:val="en-US" w:eastAsia="zh-CN" w:bidi="ar-SA"/>
              </w:rPr>
              <w:t>1</w:t>
            </w:r>
            <w:r>
              <w:rPr>
                <w:rFonts w:hint="default" w:ascii="Times New Roman" w:hAnsi="Times New Roman" w:eastAsia="仿宋_GB2312" w:cs="Times New Roman"/>
                <w:spacing w:val="6"/>
                <w:kern w:val="2"/>
                <w:sz w:val="15"/>
                <w:szCs w:val="15"/>
                <w:lang w:val="en-US" w:bidi="ar-SA"/>
              </w:rPr>
              <w:t>0</w:t>
            </w:r>
          </w:p>
        </w:tc>
        <w:tc>
          <w:tcPr>
            <w:tcW w:w="1225" w:type="dxa"/>
            <w:noWrap w:val="0"/>
            <w:vAlign w:val="center"/>
          </w:tcPr>
          <w:p w14:paraId="4A58029D">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仿宋_GB2312" w:cs="Times New Roman"/>
                <w:spacing w:val="6"/>
                <w:kern w:val="2"/>
                <w:sz w:val="15"/>
                <w:szCs w:val="15"/>
                <w:lang w:val="en-US" w:bidi="ar-SA"/>
              </w:rPr>
            </w:pPr>
            <w:r>
              <w:rPr>
                <w:rFonts w:hint="eastAsia" w:cs="Times New Roman"/>
                <w:spacing w:val="6"/>
                <w:kern w:val="2"/>
                <w:sz w:val="15"/>
                <w:szCs w:val="15"/>
                <w:lang w:val="en-US" w:eastAsia="zh-CN" w:bidi="ar-SA"/>
              </w:rPr>
              <w:t>30</w:t>
            </w:r>
          </w:p>
        </w:tc>
        <w:tc>
          <w:tcPr>
            <w:tcW w:w="1229" w:type="dxa"/>
            <w:noWrap w:val="0"/>
            <w:vAlign w:val="center"/>
          </w:tcPr>
          <w:p w14:paraId="4C051662">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仿宋_GB2312" w:cs="Times New Roman"/>
                <w:spacing w:val="6"/>
                <w:kern w:val="2"/>
                <w:sz w:val="15"/>
                <w:szCs w:val="15"/>
                <w:lang w:val="en-US" w:eastAsia="zh-CN" w:bidi="ar-SA"/>
              </w:rPr>
            </w:pPr>
            <w:r>
              <w:rPr>
                <w:rFonts w:hint="eastAsia" w:ascii="Times New Roman" w:hAnsi="Times New Roman" w:eastAsia="仿宋_GB2312" w:cs="Times New Roman"/>
                <w:spacing w:val="6"/>
                <w:kern w:val="2"/>
                <w:sz w:val="15"/>
                <w:szCs w:val="15"/>
                <w:lang w:val="en-US" w:eastAsia="zh-CN" w:bidi="ar-SA"/>
              </w:rPr>
              <w:t>30</w:t>
            </w:r>
          </w:p>
        </w:tc>
        <w:tc>
          <w:tcPr>
            <w:tcW w:w="1108" w:type="dxa"/>
            <w:noWrap w:val="0"/>
            <w:vAlign w:val="center"/>
          </w:tcPr>
          <w:p w14:paraId="084AE8E8">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right="0"/>
              <w:jc w:val="center"/>
              <w:textAlignment w:val="auto"/>
              <w:rPr>
                <w:rFonts w:hint="default" w:ascii="Times New Roman" w:hAnsi="Times New Roman" w:eastAsia="仿宋_GB2312" w:cs="Times New Roman"/>
                <w:spacing w:val="6"/>
                <w:kern w:val="2"/>
                <w:sz w:val="15"/>
                <w:szCs w:val="15"/>
                <w:lang w:val="en-US" w:eastAsia="zh-CN" w:bidi="ar-SA"/>
              </w:rPr>
            </w:pPr>
            <w:r>
              <w:rPr>
                <w:rFonts w:hint="eastAsia" w:cs="Times New Roman"/>
                <w:spacing w:val="6"/>
                <w:kern w:val="2"/>
                <w:sz w:val="15"/>
                <w:szCs w:val="15"/>
                <w:lang w:val="en-US" w:eastAsia="zh-CN" w:bidi="ar-SA"/>
              </w:rPr>
              <w:t>29</w:t>
            </w:r>
          </w:p>
        </w:tc>
      </w:tr>
    </w:tbl>
    <w:p w14:paraId="6151F3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3FFAD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四、绩效评价指标分析</w:t>
      </w:r>
      <w:r>
        <w:rPr>
          <w:rFonts w:hint="eastAsia" w:ascii="仿宋_GB2312" w:hAnsi="仿宋_GB2312" w:eastAsia="仿宋_GB2312" w:cs="仿宋_GB2312"/>
          <w:sz w:val="32"/>
          <w:szCs w:val="32"/>
        </w:rPr>
        <w:t xml:space="preserve"> </w:t>
      </w:r>
    </w:p>
    <w:p w14:paraId="3E2F07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（一）项目决策情况分析</w:t>
      </w:r>
    </w:p>
    <w:p w14:paraId="0BDC55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本项目决策环节评价得</w:t>
      </w: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rPr>
        <w:t xml:space="preserve">分，决策科学合规、依据充分且目标明确。项目紧扣乡村振兴战略和农村公益事业建设要求，立足门前地村委会基础设施短板的实际情况谋划实施，契合镇村发展整体规划；前期完成可实施性勘测、可行性研究、勘察设计等全流程工作，实施方案与投资概算编制合理，立项审批程序规范；绩效目标设定贴合村域实际，受益群体、建设成效等目标清晰具体，可操作性强，为项目顺利实施奠定坚实决策基础。 </w:t>
      </w:r>
    </w:p>
    <w:p w14:paraId="436301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楷体_GB2312" w:hAnsi="方正楷体_GB2312" w:eastAsia="方正楷体_GB2312" w:cs="方正楷体_GB2312"/>
          <w:sz w:val="32"/>
          <w:szCs w:val="32"/>
        </w:rPr>
        <w:t>（二）项目过程情况分析</w:t>
      </w:r>
    </w:p>
    <w:p w14:paraId="1A8095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本项目过程环节评价得</w:t>
      </w:r>
      <w:r>
        <w:rPr>
          <w:rFonts w:hint="eastAsia" w:ascii="仿宋_GB2312" w:hAnsi="仿宋_GB2312" w:cs="仿宋_GB2312"/>
          <w:sz w:val="32"/>
          <w:szCs w:val="32"/>
          <w:lang w:val="en-US" w:eastAsia="zh-CN"/>
        </w:rPr>
        <w:t>30</w:t>
      </w:r>
      <w:r>
        <w:rPr>
          <w:rFonts w:hint="eastAsia" w:ascii="仿宋_GB2312" w:hAnsi="仿宋_GB2312" w:eastAsia="仿宋_GB2312" w:cs="仿宋_GB2312"/>
          <w:sz w:val="32"/>
          <w:szCs w:val="32"/>
        </w:rPr>
        <w:t>分，组织管理、实施推进、资金管理全流程规范有序。组织上成立镇主要领导牵头的专项领导小组，明确多部门及村委会职责，办公室统筹日常事务，问题处置机制完善，形成高效联动的工作合力；实施上严格遵循立项、招标、施工、验收等规范流程，施工、监理单位确定合规，监理全程跟进，后续管护主体明确；资金上建立专人专管和民主监督机制，实行国库集中支付，资金直达施工方，拨付流程合规，专款专用，全程可控无违规。</w:t>
      </w:r>
    </w:p>
    <w:p w14:paraId="689F07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楷体_GB2312" w:hAnsi="方正楷体_GB2312" w:eastAsia="方正楷体_GB2312" w:cs="方正楷体_GB2312"/>
          <w:sz w:val="32"/>
          <w:szCs w:val="32"/>
        </w:rPr>
        <w:t>（三）项目产出情况分析</w:t>
      </w:r>
    </w:p>
    <w:p w14:paraId="20CC28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本项目产出环节评价得</w:t>
      </w:r>
      <w:r>
        <w:rPr>
          <w:rFonts w:hint="eastAsia" w:ascii="仿宋_GB2312" w:hAnsi="仿宋_GB2312" w:cs="仿宋_GB2312"/>
          <w:sz w:val="32"/>
          <w:szCs w:val="32"/>
          <w:lang w:val="en-US" w:eastAsia="zh-CN"/>
        </w:rPr>
        <w:t>30</w:t>
      </w:r>
      <w:r>
        <w:rPr>
          <w:rFonts w:hint="eastAsia" w:ascii="仿宋_GB2312" w:hAnsi="仿宋_GB2312" w:eastAsia="仿宋_GB2312" w:cs="仿宋_GB2312"/>
          <w:sz w:val="32"/>
          <w:szCs w:val="32"/>
        </w:rPr>
        <w:t xml:space="preserve">分，数量、质量、时效、成本四类指标均全面达成预期，完成度100%。 </w:t>
      </w:r>
    </w:p>
    <w:p w14:paraId="3B6448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方正楷体_GB2312" w:hAnsi="方正楷体_GB2312" w:eastAsia="方正楷体_GB2312" w:cs="方正楷体_GB2312"/>
          <w:sz w:val="32"/>
          <w:szCs w:val="32"/>
        </w:rPr>
        <w:t>（四）项目效果情况分析</w:t>
      </w:r>
    </w:p>
    <w:p w14:paraId="3B524F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本项目效果环节评价扣1分，经济效益、社会效益、生态效益、可持续影响均成效显著，服务对象满意度达标，仅因部分资金拨付滞后对项目收尾及效用快速释放略有影响。</w:t>
      </w:r>
    </w:p>
    <w:p w14:paraId="16E1F3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五、主要经验及做法 </w:t>
      </w:r>
    </w:p>
    <w:p w14:paraId="48C4A72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高位统筹，多方联动，成立镇主要领导牵头的专项领导小组，整合各部门资源，明确村集体主体责任，形成上下协同、齐抓共管的工作格局，为项目建设提供坚实组织保障；</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流程规范，管理严格，项目实施全流程遵循规章制度，招标、施工、验收各环节公开透明，资金管理建立专管、监督机制，确保财政资金安全高效使用；</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 xml:space="preserve">民生导向，精准施策，聚焦群众急难愁盼的基础设施短板谋划项目，切实解决群众生产生活实际问题，提升项目获得感和认可度。 </w:t>
      </w:r>
    </w:p>
    <w:p w14:paraId="1ABCF2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六、存在问题及原因分析</w:t>
      </w:r>
    </w:p>
    <w:p w14:paraId="5714FB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02CFB6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项目建设进度偏缓：虽通过合规程序确定施工单位，但施工单位施工推进节奏较慢，导致项目建设未按原定工期完成，影响项目早落地、早见效。</w:t>
      </w:r>
    </w:p>
    <w:p w14:paraId="644D9A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七、有关建议</w:t>
      </w:r>
    </w:p>
    <w:p w14:paraId="28CD10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 强化施工监管，加强对施工单位的全过程监管，建立施工进度督查机制。</w:t>
      </w:r>
    </w:p>
    <w:p w14:paraId="51179F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加强沟通协调，提升拨付效率：镇项目实施部门加强与县级财政等上级部门的沟通对接，及时提交资金拨付相关资料，推动优化资金拨付流程；结合项目建设进度，申请按需拨付资金，保障项目建设资金周转需求，避免资金滞后影响项目推进。</w:t>
      </w:r>
    </w:p>
    <w:p w14:paraId="7BFCB8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rPr>
        <w:t>3. </w:t>
      </w:r>
      <w:bookmarkStart w:id="0" w:name="_GoBack"/>
      <w:bookmarkEnd w:id="0"/>
      <w:r>
        <w:rPr>
          <w:rFonts w:hint="eastAsia" w:ascii="仿宋_GB2312" w:hAnsi="仿宋_GB2312" w:eastAsia="仿宋_GB2312" w:cs="仿宋_GB2312"/>
          <w:sz w:val="32"/>
          <w:szCs w:val="32"/>
        </w:rPr>
        <w:t>完善长效机制，保障设施运行：进一步细化村委会后续管护责任，建立设施常态化巡查、维护机制，引导群众参与设施管护，确保项目建成的基础设施长期稳定发挥公益效用，持续助力乡村发展。</w:t>
      </w:r>
    </w:p>
    <w:sectPr>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E3B9A9-D67A-4CF3-AF2C-195812EFF0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5AE9F23-3932-45AE-90FE-1B23522F806B}"/>
  </w:font>
  <w:font w:name="金山简黑体">
    <w:altName w:val="黑体"/>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3" w:fontKey="{4AFCD68C-3AA6-40FA-A8A9-CF9AEC094D0E}"/>
  </w:font>
  <w:font w:name="楷体_GB2312">
    <w:altName w:val="楷体"/>
    <w:panose1 w:val="02010609030101010101"/>
    <w:charset w:val="86"/>
    <w:family w:val="modern"/>
    <w:pitch w:val="default"/>
    <w:sig w:usb0="00000000" w:usb1="00000000" w:usb2="00000000" w:usb3="00000000" w:csb0="00040000" w:csb1="00000000"/>
    <w:embedRegular r:id="rId4" w:fontKey="{BC67EB05-7CAA-4913-9DA8-BAF256916EC2}"/>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方正楷体_GB2312">
    <w:panose1 w:val="02000000000000000000"/>
    <w:charset w:val="86"/>
    <w:family w:val="auto"/>
    <w:pitch w:val="default"/>
    <w:sig w:usb0="A00002BF" w:usb1="184F6CFA" w:usb2="00000012" w:usb3="00000000" w:csb0="00040001" w:csb1="00000000"/>
    <w:embedRegular r:id="rId5" w:fontKey="{8499526E-5147-4A0E-9948-A2610DF103B9}"/>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dit="readOnly" w:enforcement="0"/>
  <w:defaultTabStop w:val="420"/>
  <w:drawingGridHorizontalSpacing w:val="150"/>
  <w:drawingGridVerticalSpacing w:val="5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F82"/>
    <w:rsid w:val="000101E1"/>
    <w:rsid w:val="000732DA"/>
    <w:rsid w:val="00075CDC"/>
    <w:rsid w:val="000B1E8F"/>
    <w:rsid w:val="000B6964"/>
    <w:rsid w:val="00103D16"/>
    <w:rsid w:val="00111638"/>
    <w:rsid w:val="00111928"/>
    <w:rsid w:val="0012041C"/>
    <w:rsid w:val="00164D84"/>
    <w:rsid w:val="00173016"/>
    <w:rsid w:val="0017509C"/>
    <w:rsid w:val="001808CA"/>
    <w:rsid w:val="001A4E46"/>
    <w:rsid w:val="001E03FE"/>
    <w:rsid w:val="002123E8"/>
    <w:rsid w:val="00250053"/>
    <w:rsid w:val="0029569C"/>
    <w:rsid w:val="002A5FA7"/>
    <w:rsid w:val="002B3EEF"/>
    <w:rsid w:val="002B54E4"/>
    <w:rsid w:val="002E5562"/>
    <w:rsid w:val="002F6705"/>
    <w:rsid w:val="00301FC0"/>
    <w:rsid w:val="00336A16"/>
    <w:rsid w:val="003663A3"/>
    <w:rsid w:val="00387DD5"/>
    <w:rsid w:val="003B0980"/>
    <w:rsid w:val="003C6374"/>
    <w:rsid w:val="003D2CB9"/>
    <w:rsid w:val="00413F12"/>
    <w:rsid w:val="00493012"/>
    <w:rsid w:val="004D2137"/>
    <w:rsid w:val="005D1514"/>
    <w:rsid w:val="005D7CC3"/>
    <w:rsid w:val="006218A1"/>
    <w:rsid w:val="00682A10"/>
    <w:rsid w:val="006A30E4"/>
    <w:rsid w:val="006A74BF"/>
    <w:rsid w:val="006C1CEE"/>
    <w:rsid w:val="006D5A86"/>
    <w:rsid w:val="00707C2E"/>
    <w:rsid w:val="00722A7D"/>
    <w:rsid w:val="00724A6B"/>
    <w:rsid w:val="0073331B"/>
    <w:rsid w:val="00733C2D"/>
    <w:rsid w:val="00756C7F"/>
    <w:rsid w:val="007D7E6E"/>
    <w:rsid w:val="00850797"/>
    <w:rsid w:val="00853FC4"/>
    <w:rsid w:val="008720F1"/>
    <w:rsid w:val="00882EFA"/>
    <w:rsid w:val="008B2F56"/>
    <w:rsid w:val="008F0996"/>
    <w:rsid w:val="00903791"/>
    <w:rsid w:val="009600BD"/>
    <w:rsid w:val="00961C83"/>
    <w:rsid w:val="009922BC"/>
    <w:rsid w:val="009E0D8C"/>
    <w:rsid w:val="00A02AF3"/>
    <w:rsid w:val="00A25077"/>
    <w:rsid w:val="00A610CC"/>
    <w:rsid w:val="00A8737E"/>
    <w:rsid w:val="00AA19AF"/>
    <w:rsid w:val="00BC6882"/>
    <w:rsid w:val="00BD3FE0"/>
    <w:rsid w:val="00BE58CF"/>
    <w:rsid w:val="00CA5578"/>
    <w:rsid w:val="00CA7DAA"/>
    <w:rsid w:val="00D04826"/>
    <w:rsid w:val="00D63908"/>
    <w:rsid w:val="00D8718A"/>
    <w:rsid w:val="00D93453"/>
    <w:rsid w:val="00DC524D"/>
    <w:rsid w:val="00E071D6"/>
    <w:rsid w:val="00ED3E0F"/>
    <w:rsid w:val="00F015E4"/>
    <w:rsid w:val="00F57F82"/>
    <w:rsid w:val="00F75224"/>
    <w:rsid w:val="00F91EAE"/>
    <w:rsid w:val="00FA086C"/>
    <w:rsid w:val="00FA2093"/>
    <w:rsid w:val="00FA357A"/>
    <w:rsid w:val="037D0BC8"/>
    <w:rsid w:val="06581AF4"/>
    <w:rsid w:val="0845082D"/>
    <w:rsid w:val="09E965F2"/>
    <w:rsid w:val="0BCA3494"/>
    <w:rsid w:val="0BE61950"/>
    <w:rsid w:val="0EF80318"/>
    <w:rsid w:val="0FF7AA4F"/>
    <w:rsid w:val="139840D3"/>
    <w:rsid w:val="143E091F"/>
    <w:rsid w:val="14865FC8"/>
    <w:rsid w:val="14FE166B"/>
    <w:rsid w:val="150C2DB0"/>
    <w:rsid w:val="1A7D29EA"/>
    <w:rsid w:val="1BE87977"/>
    <w:rsid w:val="1D994BCF"/>
    <w:rsid w:val="1E761F05"/>
    <w:rsid w:val="1F7BE1E6"/>
    <w:rsid w:val="1FC7205C"/>
    <w:rsid w:val="228B3D05"/>
    <w:rsid w:val="22B1460E"/>
    <w:rsid w:val="2591730D"/>
    <w:rsid w:val="284E74F8"/>
    <w:rsid w:val="2A1F1875"/>
    <w:rsid w:val="2ADB48E8"/>
    <w:rsid w:val="2DC25921"/>
    <w:rsid w:val="2EC7052A"/>
    <w:rsid w:val="354B52DE"/>
    <w:rsid w:val="360F1920"/>
    <w:rsid w:val="36687282"/>
    <w:rsid w:val="367793B2"/>
    <w:rsid w:val="3794FC37"/>
    <w:rsid w:val="38EF7AD8"/>
    <w:rsid w:val="38F90665"/>
    <w:rsid w:val="3E1672E6"/>
    <w:rsid w:val="3EB9C2BB"/>
    <w:rsid w:val="3FEF6A07"/>
    <w:rsid w:val="3FFCD4B4"/>
    <w:rsid w:val="415F08D8"/>
    <w:rsid w:val="44E2230F"/>
    <w:rsid w:val="4665733A"/>
    <w:rsid w:val="48B51347"/>
    <w:rsid w:val="49142EDD"/>
    <w:rsid w:val="491B45FA"/>
    <w:rsid w:val="4A55216A"/>
    <w:rsid w:val="4ADF3B5F"/>
    <w:rsid w:val="4CC3270B"/>
    <w:rsid w:val="4FE0696A"/>
    <w:rsid w:val="529A16E9"/>
    <w:rsid w:val="534722A1"/>
    <w:rsid w:val="546F8569"/>
    <w:rsid w:val="55016BED"/>
    <w:rsid w:val="55673508"/>
    <w:rsid w:val="59595A6F"/>
    <w:rsid w:val="597350B8"/>
    <w:rsid w:val="599330CA"/>
    <w:rsid w:val="5A7FCB1F"/>
    <w:rsid w:val="5BC80594"/>
    <w:rsid w:val="5D054973"/>
    <w:rsid w:val="5E52BA77"/>
    <w:rsid w:val="5FEAF7C9"/>
    <w:rsid w:val="60D5009F"/>
    <w:rsid w:val="62AB3874"/>
    <w:rsid w:val="64AC2E11"/>
    <w:rsid w:val="660721C9"/>
    <w:rsid w:val="661E6C75"/>
    <w:rsid w:val="67E759A9"/>
    <w:rsid w:val="67F75FF5"/>
    <w:rsid w:val="681D4831"/>
    <w:rsid w:val="692E4B19"/>
    <w:rsid w:val="69513EF7"/>
    <w:rsid w:val="69BF6BDD"/>
    <w:rsid w:val="6BF3256F"/>
    <w:rsid w:val="6CE7018A"/>
    <w:rsid w:val="6D4F291D"/>
    <w:rsid w:val="6E3E3F2D"/>
    <w:rsid w:val="715B2F02"/>
    <w:rsid w:val="760A030B"/>
    <w:rsid w:val="76A548F2"/>
    <w:rsid w:val="7765772E"/>
    <w:rsid w:val="776F5E62"/>
    <w:rsid w:val="77867685"/>
    <w:rsid w:val="77EE7FE7"/>
    <w:rsid w:val="781F36B6"/>
    <w:rsid w:val="790627AD"/>
    <w:rsid w:val="79DFF8C4"/>
    <w:rsid w:val="7ADC59FA"/>
    <w:rsid w:val="7AFF2FC3"/>
    <w:rsid w:val="7BF6B4C5"/>
    <w:rsid w:val="7C8F3808"/>
    <w:rsid w:val="7DDD794F"/>
    <w:rsid w:val="7DFA6624"/>
    <w:rsid w:val="7DFD8AD7"/>
    <w:rsid w:val="7DFEFB95"/>
    <w:rsid w:val="7E4D4360"/>
    <w:rsid w:val="7ECD6B9A"/>
    <w:rsid w:val="7FBA576D"/>
    <w:rsid w:val="7FDE47D5"/>
    <w:rsid w:val="7FFC7CB2"/>
    <w:rsid w:val="7FFD003D"/>
    <w:rsid w:val="94BFC172"/>
    <w:rsid w:val="9BFA614C"/>
    <w:rsid w:val="AAFDD6AA"/>
    <w:rsid w:val="BAFE1E17"/>
    <w:rsid w:val="BBDF5B5A"/>
    <w:rsid w:val="BBE428C2"/>
    <w:rsid w:val="BFBF52D7"/>
    <w:rsid w:val="DF6E82F1"/>
    <w:rsid w:val="DFCEE0CE"/>
    <w:rsid w:val="DFFF7077"/>
    <w:rsid w:val="EEBF76D9"/>
    <w:rsid w:val="F36EF6AC"/>
    <w:rsid w:val="F6FDCC0E"/>
    <w:rsid w:val="F767D450"/>
    <w:rsid w:val="F76FB1DB"/>
    <w:rsid w:val="F7FBEBBF"/>
    <w:rsid w:val="F9F3FBF0"/>
    <w:rsid w:val="FB9F8FA2"/>
    <w:rsid w:val="FDB5389F"/>
    <w:rsid w:val="FDFF12BB"/>
    <w:rsid w:val="FEF7954B"/>
    <w:rsid w:val="FFAFB80B"/>
    <w:rsid w:val="FFDF4FA5"/>
    <w:rsid w:val="FFF9F8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仿宋_GB2312" w:cs="Times New Roman"/>
      <w:kern w:val="2"/>
      <w:sz w:val="30"/>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val="0"/>
      <w:spacing w:after="160" w:line="259" w:lineRule="auto"/>
      <w:jc w:val="both"/>
    </w:pPr>
    <w:rPr>
      <w:rFonts w:ascii="金山简黑体" w:hAnsi="金山简黑体" w:eastAsia="金山简黑体" w:cs="等线"/>
      <w:b/>
      <w:spacing w:val="-8"/>
      <w:kern w:val="2"/>
      <w:sz w:val="44"/>
      <w:szCs w:val="20"/>
      <w:lang w:val="en-US" w:eastAsia="zh-CN" w:bidi="ar-SA"/>
    </w:rPr>
  </w:style>
  <w:style w:type="paragraph" w:styleId="3">
    <w:name w:val="toc 5"/>
    <w:basedOn w:val="1"/>
    <w:next w:val="1"/>
    <w:qFormat/>
    <w:uiPriority w:val="0"/>
    <w:pPr>
      <w:ind w:left="1680" w:leftChars="800"/>
    </w:pPr>
    <w:rPr>
      <w:szCs w:val="24"/>
    </w:rPr>
  </w:style>
  <w:style w:type="paragraph" w:styleId="4">
    <w:name w:val="Balloon Text"/>
    <w:basedOn w:val="1"/>
    <w:link w:val="11"/>
    <w:qFormat/>
    <w:uiPriority w:val="0"/>
    <w:rPr>
      <w:sz w:val="18"/>
      <w:szCs w:val="18"/>
    </w:rPr>
  </w:style>
  <w:style w:type="paragraph" w:styleId="5">
    <w:name w:val="footer"/>
    <w:basedOn w:val="1"/>
    <w:link w:val="9"/>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脚 Char"/>
    <w:basedOn w:val="8"/>
    <w:link w:val="5"/>
    <w:qFormat/>
    <w:uiPriority w:val="99"/>
    <w:rPr>
      <w:rFonts w:eastAsia="仿宋_GB2312"/>
      <w:kern w:val="2"/>
      <w:sz w:val="18"/>
      <w:szCs w:val="18"/>
    </w:rPr>
  </w:style>
  <w:style w:type="character" w:customStyle="1" w:styleId="10">
    <w:name w:val="页眉 Char"/>
    <w:basedOn w:val="8"/>
    <w:link w:val="6"/>
    <w:qFormat/>
    <w:uiPriority w:val="0"/>
    <w:rPr>
      <w:rFonts w:eastAsia="仿宋_GB2312"/>
      <w:kern w:val="2"/>
      <w:sz w:val="18"/>
      <w:szCs w:val="18"/>
    </w:rPr>
  </w:style>
  <w:style w:type="character" w:customStyle="1" w:styleId="11">
    <w:name w:val="批注框文本 Char"/>
    <w:basedOn w:val="8"/>
    <w:link w:val="4"/>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3104</Words>
  <Characters>3299</Characters>
  <Lines>3</Lines>
  <Paragraphs>1</Paragraphs>
  <TotalTime>9</TotalTime>
  <ScaleCrop>false</ScaleCrop>
  <LinksUpToDate>false</LinksUpToDate>
  <CharactersWithSpaces>3300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2019-02-18T22:26:00Z</dcterms:created>
  <dc:creator>lhn</dc:creator>
  <cp:lastModifiedBy>ass</cp:lastModifiedBy>
  <cp:lastPrinted>2023-02-26T09:51:00Z</cp:lastPrinted>
  <dcterms:modified xsi:type="dcterms:W3CDTF">2026-04-01T07:13:57Z</dcterms:modified>
  <dc:title>财政支出绩效评价报告</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eyJoZGlkIjoiYzA1YmQ4ZTdmZjIxMmI0Y2Y5OGI4MzNhMzBjNTdmYzYiLCJ1c2VySWQiOiIzNzcxMTQ4MTUifQ==</vt:lpwstr>
  </property>
  <property fmtid="{D5CDD505-2E9C-101B-9397-08002B2CF9AE}" pid="4" name="ICV">
    <vt:lpwstr>1211337280B549FBB646369A68098EEC_12</vt:lpwstr>
  </property>
</Properties>
</file>