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87B5E">
      <w:pPr>
        <w:spacing w:line="620" w:lineRule="exact"/>
        <w:ind w:left="263" w:leftChars="125"/>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2025年防汛工作经费</w:t>
      </w:r>
      <w:r>
        <w:rPr>
          <w:rFonts w:hint="eastAsia" w:ascii="方正小标宋简体" w:hAnsi="方正小标宋简体" w:eastAsia="方正小标宋简体" w:cs="方正小标宋简体"/>
          <w:sz w:val="44"/>
          <w:szCs w:val="44"/>
        </w:rPr>
        <w:t>项目支出</w:t>
      </w:r>
    </w:p>
    <w:p w14:paraId="7B175C00">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绩效评价报告</w:t>
      </w:r>
    </w:p>
    <w:p w14:paraId="1FBF9B1F">
      <w:pPr>
        <w:spacing w:line="620" w:lineRule="exact"/>
        <w:ind w:left="263" w:leftChars="125"/>
        <w:jc w:val="center"/>
        <w:rPr>
          <w:rFonts w:ascii="仿宋_GB2312" w:hAnsi="仿宋_GB2312" w:eastAsia="仿宋_GB2312" w:cs="仿宋_GB2312"/>
          <w:sz w:val="32"/>
          <w:szCs w:val="32"/>
        </w:rPr>
      </w:pPr>
    </w:p>
    <w:p w14:paraId="1AE9E865">
      <w:pPr>
        <w:spacing w:line="500" w:lineRule="exact"/>
        <w:ind w:left="263" w:leftChars="125" w:firstLine="640" w:firstLineChars="200"/>
        <w:rPr>
          <w:rFonts w:ascii="黑体" w:hAnsi="黑体" w:eastAsia="黑体" w:cs="黑体"/>
          <w:sz w:val="32"/>
          <w:szCs w:val="32"/>
        </w:rPr>
      </w:pPr>
    </w:p>
    <w:p w14:paraId="00D820A3">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72CEDC2D">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733A6BE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1.项目背景：</w:t>
      </w:r>
      <w:r>
        <w:rPr>
          <w:rFonts w:hint="eastAsia" w:ascii="仿宋" w:hAnsi="仿宋" w:eastAsia="仿宋" w:cs="仿宋"/>
          <w:sz w:val="32"/>
          <w:szCs w:val="32"/>
        </w:rPr>
        <w:t>为深入贯彻习近平总书记关于防汛救灾工作的重要指示精神，牢固树立人民至上生命至上，以人民为中心的发展思想，深刻认识守牢安全底线是</w:t>
      </w:r>
      <w:r>
        <w:rPr>
          <w:rFonts w:hint="eastAsia" w:ascii="仿宋" w:hAnsi="仿宋" w:eastAsia="仿宋" w:cs="仿宋"/>
          <w:sz w:val="32"/>
          <w:szCs w:val="32"/>
          <w:lang w:eastAsia="zh-CN"/>
        </w:rPr>
        <w:t>基础</w:t>
      </w:r>
      <w:r>
        <w:rPr>
          <w:rFonts w:hint="eastAsia" w:ascii="仿宋" w:hAnsi="仿宋" w:eastAsia="仿宋" w:cs="仿宋"/>
          <w:sz w:val="32"/>
          <w:szCs w:val="32"/>
        </w:rPr>
        <w:t>、深刻认识坚持安全生产是大局、深刻认识确保人</w:t>
      </w:r>
      <w:bookmarkStart w:id="0" w:name="_GoBack"/>
      <w:bookmarkEnd w:id="0"/>
      <w:r>
        <w:rPr>
          <w:rFonts w:hint="eastAsia" w:ascii="仿宋" w:hAnsi="仿宋" w:eastAsia="仿宋" w:cs="仿宋"/>
          <w:sz w:val="32"/>
          <w:szCs w:val="32"/>
        </w:rPr>
        <w:t>民群众生</w:t>
      </w:r>
      <w:r>
        <w:rPr>
          <w:rFonts w:hint="eastAsia" w:ascii="仿宋" w:hAnsi="仿宋" w:eastAsia="仿宋" w:cs="仿宋"/>
          <w:sz w:val="32"/>
          <w:szCs w:val="32"/>
          <w:lang w:eastAsia="zh-CN"/>
        </w:rPr>
        <w:t>命</w:t>
      </w:r>
      <w:r>
        <w:rPr>
          <w:rFonts w:hint="eastAsia" w:ascii="仿宋" w:hAnsi="仿宋" w:eastAsia="仿宋" w:cs="仿宋"/>
          <w:sz w:val="32"/>
          <w:szCs w:val="32"/>
        </w:rPr>
        <w:t>财产安全是</w:t>
      </w:r>
      <w:r>
        <w:rPr>
          <w:rFonts w:hint="eastAsia" w:ascii="仿宋" w:hAnsi="仿宋" w:eastAsia="仿宋" w:cs="仿宋"/>
          <w:sz w:val="32"/>
          <w:szCs w:val="32"/>
          <w:lang w:eastAsia="zh-CN"/>
        </w:rPr>
        <w:t>责任</w:t>
      </w:r>
      <w:r>
        <w:rPr>
          <w:rFonts w:hint="eastAsia" w:ascii="仿宋" w:hAnsi="仿宋" w:eastAsia="仿宋" w:cs="仿宋"/>
          <w:sz w:val="32"/>
          <w:szCs w:val="32"/>
        </w:rPr>
        <w:t>、深刻认识消除安全隐患是</w:t>
      </w:r>
      <w:r>
        <w:rPr>
          <w:rFonts w:hint="eastAsia" w:ascii="仿宋" w:hAnsi="仿宋" w:eastAsia="仿宋" w:cs="仿宋"/>
          <w:sz w:val="32"/>
          <w:szCs w:val="32"/>
          <w:lang w:eastAsia="zh-CN"/>
        </w:rPr>
        <w:t>要求</w:t>
      </w:r>
      <w:r>
        <w:rPr>
          <w:rFonts w:hint="eastAsia" w:ascii="仿宋" w:hAnsi="仿宋" w:eastAsia="仿宋" w:cs="仿宋"/>
          <w:sz w:val="32"/>
          <w:szCs w:val="32"/>
        </w:rPr>
        <w:t>，牢固树立隐患不排查就是事故的理念，在县委、县政府的领导下，富民县水务局始终坚持“安全第一、预防为主”的方针，立足防大汛、抗大灾的要求，通过电线专线每日调度的方式，做到有备无患，确保汛期安全。同时，</w:t>
      </w:r>
      <w:r>
        <w:rPr>
          <w:rFonts w:hint="eastAsia" w:ascii="仿宋" w:hAnsi="仿宋" w:eastAsia="仿宋" w:cs="仿宋"/>
          <w:sz w:val="32"/>
          <w:szCs w:val="32"/>
          <w:lang w:eastAsia="zh-CN"/>
        </w:rPr>
        <w:t>富民县水务局</w:t>
      </w:r>
      <w:r>
        <w:rPr>
          <w:rFonts w:hint="eastAsia" w:ascii="仿宋" w:hAnsi="仿宋" w:eastAsia="仿宋" w:cs="仿宋"/>
          <w:sz w:val="32"/>
          <w:szCs w:val="32"/>
        </w:rPr>
        <w:t>推动关口前移，全面做好防汛备汛物资储备工作</w:t>
      </w:r>
      <w:r>
        <w:rPr>
          <w:rFonts w:hint="eastAsia" w:ascii="仿宋" w:hAnsi="仿宋" w:eastAsia="仿宋" w:cs="仿宋"/>
          <w:sz w:val="32"/>
          <w:szCs w:val="32"/>
          <w:lang w:eastAsia="zh-CN"/>
        </w:rPr>
        <w:t>。</w:t>
      </w:r>
    </w:p>
    <w:p w14:paraId="5F39DA6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仿宋_GB2312" w:cs="Times New Roman"/>
          <w:b w:val="0"/>
          <w:bCs/>
          <w:color w:val="000000" w:themeColor="text1"/>
          <w:sz w:val="32"/>
          <w:szCs w:val="32"/>
          <w:lang w:val="en-US" w:eastAsia="zh-CN"/>
        </w:rPr>
      </w:pPr>
      <w:r>
        <w:rPr>
          <w:rFonts w:hint="eastAsia" w:ascii="仿宋" w:hAnsi="仿宋" w:eastAsia="仿宋" w:cs="仿宋"/>
          <w:sz w:val="32"/>
          <w:szCs w:val="32"/>
          <w:lang w:val="en-US" w:eastAsia="zh-CN"/>
        </w:rPr>
        <w:t>2.</w:t>
      </w:r>
      <w:r>
        <w:rPr>
          <w:rFonts w:hint="default" w:ascii="Times New Roman" w:hAnsi="Times New Roman" w:eastAsia="仿宋_GB2312" w:cs="Times New Roman"/>
          <w:b w:val="0"/>
          <w:bCs/>
          <w:color w:val="000000" w:themeColor="text1"/>
          <w:sz w:val="32"/>
          <w:szCs w:val="32"/>
          <w:lang w:eastAsia="zh-CN"/>
        </w:rPr>
        <w:t xml:space="preserve"> 资金投入和使用情况：</w:t>
      </w:r>
      <w:r>
        <w:rPr>
          <w:rFonts w:hint="eastAsia" w:ascii="Times New Roman" w:hAnsi="Times New Roman" w:eastAsia="仿宋_GB2312" w:cs="Times New Roman"/>
          <w:b w:val="0"/>
          <w:bCs/>
          <w:color w:val="000000" w:themeColor="text1"/>
          <w:sz w:val="32"/>
          <w:szCs w:val="32"/>
          <w:lang w:val="en-US" w:eastAsia="zh-CN"/>
        </w:rPr>
        <w:t xml:space="preserve"> 2025年度，该项目财政预算安排资金为11.00万元，全年实际支出资金为11.00万元，预算执行率为100.00％。资金主要用于支付防汛调度网络专线服务费及</w:t>
      </w:r>
      <w:r>
        <w:rPr>
          <w:rFonts w:hint="eastAsia" w:ascii="仿宋" w:hAnsi="仿宋" w:eastAsia="仿宋" w:cs="仿宋"/>
          <w:sz w:val="32"/>
          <w:szCs w:val="32"/>
        </w:rPr>
        <w:t>购买防汛物资储备</w:t>
      </w:r>
      <w:r>
        <w:rPr>
          <w:rFonts w:hint="eastAsia" w:ascii="仿宋" w:hAnsi="仿宋" w:eastAsia="仿宋" w:cs="仿宋"/>
          <w:sz w:val="32"/>
          <w:szCs w:val="32"/>
          <w:lang w:val="en-US" w:eastAsia="zh-CN"/>
        </w:rPr>
        <w:t>费</w:t>
      </w:r>
      <w:r>
        <w:rPr>
          <w:rFonts w:hint="eastAsia" w:ascii="Times New Roman" w:hAnsi="Times New Roman" w:eastAsia="仿宋_GB2312" w:cs="Times New Roman"/>
          <w:b w:val="0"/>
          <w:bCs/>
          <w:color w:val="000000" w:themeColor="text1"/>
          <w:sz w:val="32"/>
          <w:szCs w:val="32"/>
          <w:lang w:val="en-US" w:eastAsia="zh-CN"/>
        </w:rPr>
        <w:t>。资金使用严格按照合同约定和财务管理制度执行，经水资源管理科审核后报党组会议研究同意支付，未发现截留、挪用等违规情况。</w:t>
      </w:r>
    </w:p>
    <w:p w14:paraId="49F8A23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项目绩效目标。</w:t>
      </w:r>
    </w:p>
    <w:p w14:paraId="4AD5418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default" w:ascii="Times New Roman" w:hAnsi="Times New Roman" w:eastAsia="仿宋_GB2312" w:cs="Times New Roman"/>
          <w:b w:val="0"/>
          <w:bCs w:val="0"/>
          <w:kern w:val="0"/>
          <w:sz w:val="32"/>
          <w:szCs w:val="32"/>
          <w:lang w:val="en-US" w:eastAsia="zh-CN" w:bidi="ar"/>
        </w:rPr>
        <w:t>1. 总体目标：</w:t>
      </w:r>
      <w:r>
        <w:rPr>
          <w:rFonts w:hint="eastAsia" w:ascii="仿宋" w:hAnsi="仿宋" w:eastAsia="仿宋" w:cs="仿宋"/>
          <w:sz w:val="32"/>
          <w:szCs w:val="32"/>
        </w:rPr>
        <w:t>以习近平新时代中国特色社会主义思想为指导，紧紧围绕“一个中心，三个重点”的防汛总目标，即：一个中心是：坚持以人为本，以保障人民群众生命财产安全为中心；三个重点是：以水库安全度汛、山洪灾害防御、河流域防洪安全为重点。</w:t>
      </w:r>
    </w:p>
    <w:p w14:paraId="650F11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b w:val="0"/>
          <w:bCs w:val="0"/>
          <w:kern w:val="0"/>
          <w:sz w:val="32"/>
          <w:szCs w:val="32"/>
          <w:lang w:val="en-US" w:eastAsia="zh-CN" w:bidi="ar"/>
        </w:rPr>
        <w:t>2. 阶段性目标：</w:t>
      </w:r>
      <w:r>
        <w:rPr>
          <w:rFonts w:hint="eastAsia" w:ascii="仿宋" w:hAnsi="仿宋" w:eastAsia="仿宋" w:cs="仿宋"/>
          <w:sz w:val="32"/>
          <w:szCs w:val="32"/>
          <w:lang w:val="en-US" w:eastAsia="zh-CN"/>
        </w:rPr>
        <w:t>2025年完成目标为（1）保障防汛调度网络专线畅通；（2）</w:t>
      </w:r>
      <w:r>
        <w:rPr>
          <w:rFonts w:hint="eastAsia" w:ascii="仿宋" w:hAnsi="仿宋" w:eastAsia="仿宋" w:cs="仿宋"/>
          <w:sz w:val="32"/>
          <w:szCs w:val="32"/>
        </w:rPr>
        <w:t>购买防汛抗旱物资储备</w:t>
      </w:r>
      <w:r>
        <w:rPr>
          <w:rFonts w:hint="eastAsia" w:ascii="仿宋" w:hAnsi="仿宋" w:eastAsia="仿宋" w:cs="仿宋"/>
          <w:sz w:val="32"/>
          <w:szCs w:val="32"/>
          <w:lang w:eastAsia="zh-CN"/>
        </w:rPr>
        <w:t>。</w:t>
      </w:r>
    </w:p>
    <w:p w14:paraId="59700CB1">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（三）项目组织管理情况。</w:t>
      </w:r>
    </w:p>
    <w:p w14:paraId="4989C1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 职责分工：</w:t>
      </w:r>
      <w:r>
        <w:rPr>
          <w:rFonts w:hint="eastAsia" w:ascii="Times New Roman" w:hAnsi="Times New Roman" w:eastAsia="仿宋_GB2312" w:cs="Times New Roman"/>
          <w:b w:val="0"/>
          <w:bCs w:val="0"/>
          <w:kern w:val="0"/>
          <w:sz w:val="32"/>
          <w:szCs w:val="32"/>
          <w:lang w:val="en-US" w:eastAsia="zh-CN" w:bidi="ar"/>
        </w:rPr>
        <w:t>由水资源管理科防御岗</w:t>
      </w:r>
      <w:r>
        <w:rPr>
          <w:rFonts w:hint="default" w:ascii="Times New Roman" w:hAnsi="Times New Roman" w:eastAsia="仿宋_GB2312" w:cs="Times New Roman"/>
          <w:b w:val="0"/>
          <w:bCs w:val="0"/>
          <w:kern w:val="0"/>
          <w:sz w:val="32"/>
          <w:szCs w:val="32"/>
          <w:lang w:val="en-US" w:eastAsia="zh-CN" w:bidi="ar"/>
        </w:rPr>
        <w:t>负责项目实施</w:t>
      </w:r>
      <w:r>
        <w:rPr>
          <w:rFonts w:hint="eastAsia" w:ascii="Times New Roman" w:hAnsi="Times New Roman" w:eastAsia="仿宋_GB2312" w:cs="Times New Roman"/>
          <w:b w:val="0"/>
          <w:bCs w:val="0"/>
          <w:kern w:val="0"/>
          <w:sz w:val="32"/>
          <w:szCs w:val="32"/>
          <w:lang w:val="en-US" w:eastAsia="zh-CN" w:bidi="ar"/>
        </w:rPr>
        <w:t>以及</w:t>
      </w:r>
      <w:r>
        <w:rPr>
          <w:rFonts w:hint="default" w:ascii="Times New Roman" w:hAnsi="Times New Roman" w:eastAsia="仿宋_GB2312" w:cs="Times New Roman"/>
          <w:b w:val="0"/>
          <w:bCs w:val="0"/>
          <w:kern w:val="0"/>
          <w:sz w:val="32"/>
          <w:szCs w:val="32"/>
          <w:lang w:val="en-US" w:eastAsia="zh-CN" w:bidi="ar"/>
        </w:rPr>
        <w:t>及资金支付</w:t>
      </w:r>
      <w:r>
        <w:rPr>
          <w:rFonts w:hint="eastAsia" w:ascii="Times New Roman" w:hAnsi="Times New Roman" w:eastAsia="仿宋_GB2312" w:cs="Times New Roman"/>
          <w:b w:val="0"/>
          <w:bCs w:val="0"/>
          <w:kern w:val="0"/>
          <w:sz w:val="32"/>
          <w:szCs w:val="32"/>
          <w:lang w:val="en-US" w:eastAsia="zh-CN" w:bidi="ar"/>
        </w:rPr>
        <w:t>。</w:t>
      </w:r>
    </w:p>
    <w:p w14:paraId="2C38E2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 管理流程</w:t>
      </w:r>
      <w:r>
        <w:rPr>
          <w:rFonts w:hint="eastAsia" w:ascii="Times New Roman" w:hAnsi="Times New Roman" w:eastAsia="仿宋_GB2312" w:cs="Times New Roman"/>
          <w:b w:val="0"/>
          <w:bCs w:val="0"/>
          <w:kern w:val="0"/>
          <w:sz w:val="32"/>
          <w:szCs w:val="32"/>
          <w:lang w:val="en-US" w:eastAsia="zh-CN" w:bidi="ar"/>
        </w:rPr>
        <w:t xml:space="preserve">：由水资源管理科防御岗制定具体目标，并组织开展相关工作。  </w:t>
      </w:r>
    </w:p>
    <w:p w14:paraId="60BB214F">
      <w:pPr>
        <w:spacing w:line="600" w:lineRule="exact"/>
        <w:ind w:left="263" w:leftChars="125" w:firstLine="640" w:firstLineChars="200"/>
        <w:rPr>
          <w:rFonts w:hint="eastAsia" w:ascii="楷体_GB2312" w:hAnsi="楷体_GB2312" w:eastAsia="楷体_GB2312" w:cs="楷体_GB2312"/>
          <w:sz w:val="32"/>
          <w:szCs w:val="32"/>
        </w:rPr>
      </w:pPr>
      <w:r>
        <w:rPr>
          <w:rFonts w:hint="eastAsia" w:ascii="Times New Roman" w:hAnsi="Times New Roman" w:eastAsia="仿宋_GB2312" w:cs="Times New Roman"/>
          <w:b w:val="0"/>
          <w:bCs w:val="0"/>
          <w:color w:val="000000" w:themeColor="text1"/>
          <w:kern w:val="0"/>
          <w:sz w:val="32"/>
          <w:szCs w:val="32"/>
          <w:lang w:val="en-US" w:eastAsia="zh-CN" w:bidi="ar"/>
        </w:rPr>
        <w:t>3.</w:t>
      </w:r>
      <w:r>
        <w:rPr>
          <w:rFonts w:hint="default" w:ascii="Times New Roman" w:hAnsi="Times New Roman" w:eastAsia="仿宋_GB2312" w:cs="Times New Roman"/>
          <w:b w:val="0"/>
          <w:bCs w:val="0"/>
          <w:color w:val="000000" w:themeColor="text1"/>
          <w:kern w:val="0"/>
          <w:sz w:val="32"/>
          <w:szCs w:val="32"/>
          <w:lang w:val="en-US" w:eastAsia="zh-CN" w:bidi="ar"/>
        </w:rPr>
        <w:t>组织实施</w:t>
      </w:r>
      <w:r>
        <w:rPr>
          <w:rFonts w:hint="eastAsia" w:ascii="Times New Roman" w:hAnsi="Times New Roman" w:eastAsia="仿宋_GB2312" w:cs="Times New Roman"/>
          <w:b w:val="0"/>
          <w:bCs w:val="0"/>
          <w:color w:val="000000" w:themeColor="text1"/>
          <w:kern w:val="0"/>
          <w:sz w:val="32"/>
          <w:szCs w:val="32"/>
          <w:lang w:val="en-US" w:eastAsia="zh-CN" w:bidi="ar"/>
        </w:rPr>
        <w:t>情况。</w:t>
      </w:r>
      <w:r>
        <w:rPr>
          <w:rFonts w:hint="default" w:ascii="Times New Roman" w:hAnsi="Times New Roman" w:eastAsia="仿宋_GB2312" w:cs="Times New Roman"/>
          <w:b w:val="0"/>
          <w:bCs w:val="0"/>
          <w:color w:val="000000" w:themeColor="text1"/>
          <w:kern w:val="0"/>
          <w:sz w:val="32"/>
          <w:szCs w:val="32"/>
          <w:lang w:val="en-US" w:eastAsia="zh-CN" w:bidi="ar"/>
        </w:rPr>
        <w:t>由</w:t>
      </w:r>
      <w:r>
        <w:rPr>
          <w:rFonts w:hint="eastAsia" w:ascii="Times New Roman" w:hAnsi="Times New Roman" w:eastAsia="仿宋_GB2312" w:cs="Times New Roman"/>
          <w:b w:val="0"/>
          <w:bCs w:val="0"/>
          <w:kern w:val="0"/>
          <w:sz w:val="32"/>
          <w:szCs w:val="32"/>
          <w:lang w:val="en-US" w:eastAsia="zh-CN" w:bidi="ar"/>
        </w:rPr>
        <w:t>水资源管理科防御岗</w:t>
      </w:r>
      <w:r>
        <w:rPr>
          <w:rFonts w:hint="default" w:ascii="Times New Roman" w:hAnsi="Times New Roman" w:eastAsia="仿宋_GB2312" w:cs="Times New Roman"/>
          <w:b w:val="0"/>
          <w:bCs w:val="0"/>
          <w:color w:val="000000" w:themeColor="text1"/>
          <w:kern w:val="0"/>
          <w:sz w:val="32"/>
          <w:szCs w:val="32"/>
          <w:lang w:val="en-US" w:eastAsia="zh-CN" w:bidi="ar"/>
        </w:rPr>
        <w:t>对</w:t>
      </w:r>
      <w:r>
        <w:rPr>
          <w:rFonts w:hint="eastAsia" w:ascii="Times New Roman" w:hAnsi="Times New Roman" w:eastAsia="仿宋_GB2312" w:cs="Times New Roman"/>
          <w:b w:val="0"/>
          <w:bCs w:val="0"/>
          <w:color w:val="000000" w:themeColor="text1"/>
          <w:kern w:val="0"/>
          <w:sz w:val="32"/>
          <w:szCs w:val="32"/>
          <w:lang w:val="en-US" w:eastAsia="zh-CN" w:bidi="ar"/>
        </w:rPr>
        <w:t>防汛工作经费</w:t>
      </w:r>
      <w:r>
        <w:rPr>
          <w:rFonts w:hint="default" w:ascii="Times New Roman" w:hAnsi="Times New Roman" w:eastAsia="仿宋_GB2312" w:cs="Times New Roman"/>
          <w:b w:val="0"/>
          <w:bCs w:val="0"/>
          <w:color w:val="000000" w:themeColor="text1"/>
          <w:kern w:val="0"/>
          <w:sz w:val="32"/>
          <w:szCs w:val="32"/>
          <w:lang w:val="en-US" w:eastAsia="zh-CN" w:bidi="ar"/>
        </w:rPr>
        <w:t>进行统计，审核，并报分管领导、主要领导审核，经局党组会议研究后，按单位财务管理制度及专项资金管理规定，实行专款专用、专项管理。资金支付严格遵循申请、审核、审批等内部流程。强化资金使用全过程监督，确保资金使用安全、规范、高效，切实提升财政资金使用效益。</w:t>
      </w:r>
    </w:p>
    <w:p w14:paraId="1AC1A6AD">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14:paraId="05E8C48F">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525E243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rPr>
      </w:pPr>
      <w:r>
        <w:rPr>
          <w:rFonts w:hint="default" w:ascii="Times New Roman" w:hAnsi="Times New Roman" w:eastAsia="仿宋_GB2312" w:cs="Times New Roman"/>
          <w:kern w:val="0"/>
          <w:sz w:val="32"/>
          <w:szCs w:val="32"/>
          <w:lang w:val="en-US" w:eastAsia="zh-CN" w:bidi="ar"/>
        </w:rPr>
        <w:t>1. 评价目的：</w:t>
      </w:r>
      <w:r>
        <w:rPr>
          <w:rFonts w:hint="eastAsia" w:ascii="仿宋" w:hAnsi="仿宋" w:eastAsia="仿宋" w:cs="仿宋"/>
          <w:sz w:val="32"/>
          <w:szCs w:val="32"/>
        </w:rPr>
        <w:t>通过</w:t>
      </w:r>
      <w:r>
        <w:rPr>
          <w:rFonts w:hint="eastAsia" w:ascii="仿宋" w:hAnsi="仿宋" w:eastAsia="仿宋" w:cs="仿宋"/>
          <w:sz w:val="32"/>
          <w:szCs w:val="32"/>
          <w:lang w:eastAsia="zh-CN"/>
        </w:rPr>
        <w:t>项目绩效评估，</w:t>
      </w:r>
      <w:r>
        <w:rPr>
          <w:rFonts w:hint="eastAsia" w:ascii="仿宋" w:hAnsi="仿宋" w:eastAsia="仿宋" w:cs="仿宋"/>
          <w:sz w:val="32"/>
          <w:szCs w:val="32"/>
        </w:rPr>
        <w:t>了解</w:t>
      </w:r>
      <w:r>
        <w:rPr>
          <w:rFonts w:hint="eastAsia" w:ascii="仿宋" w:hAnsi="仿宋" w:eastAsia="仿宋" w:cs="仿宋"/>
          <w:sz w:val="32"/>
          <w:szCs w:val="32"/>
          <w:lang w:val="en-US" w:eastAsia="zh-CN"/>
        </w:rPr>
        <w:t>水利工程</w:t>
      </w:r>
      <w:r>
        <w:rPr>
          <w:rFonts w:hint="eastAsia" w:ascii="仿宋" w:hAnsi="仿宋" w:eastAsia="仿宋" w:cs="仿宋"/>
          <w:color w:val="auto"/>
          <w:sz w:val="32"/>
          <w:szCs w:val="32"/>
          <w:highlight w:val="none"/>
          <w:shd w:val="clear" w:color="auto" w:fill="auto"/>
        </w:rPr>
        <w:t>项目</w:t>
      </w:r>
      <w:r>
        <w:rPr>
          <w:rFonts w:hint="eastAsia" w:ascii="仿宋" w:hAnsi="仿宋" w:eastAsia="仿宋" w:cs="仿宋"/>
          <w:sz w:val="32"/>
          <w:szCs w:val="32"/>
          <w:lang w:eastAsia="zh-CN"/>
        </w:rPr>
        <w:t>的</w:t>
      </w:r>
      <w:r>
        <w:rPr>
          <w:rFonts w:hint="eastAsia" w:ascii="仿宋" w:hAnsi="仿宋" w:eastAsia="仿宋" w:cs="仿宋"/>
          <w:sz w:val="32"/>
          <w:szCs w:val="32"/>
        </w:rPr>
        <w:t>资金使用情况及取得的阶段性成果，总结项目资金管理的经验，及时发现项目</w:t>
      </w:r>
      <w:r>
        <w:rPr>
          <w:rFonts w:hint="eastAsia" w:ascii="仿宋" w:hAnsi="仿宋" w:eastAsia="仿宋" w:cs="仿宋"/>
          <w:sz w:val="32"/>
          <w:szCs w:val="32"/>
          <w:lang w:eastAsia="zh-CN"/>
        </w:rPr>
        <w:t>在</w:t>
      </w:r>
      <w:r>
        <w:rPr>
          <w:rFonts w:hint="eastAsia" w:ascii="仿宋" w:hAnsi="仿宋" w:eastAsia="仿宋" w:cs="仿宋"/>
          <w:sz w:val="32"/>
          <w:szCs w:val="32"/>
        </w:rPr>
        <w:t>资金管理</w:t>
      </w:r>
      <w:r>
        <w:rPr>
          <w:rFonts w:hint="eastAsia" w:ascii="仿宋" w:hAnsi="仿宋" w:eastAsia="仿宋" w:cs="仿宋"/>
          <w:sz w:val="32"/>
          <w:szCs w:val="32"/>
          <w:lang w:eastAsia="zh-CN"/>
        </w:rPr>
        <w:t>方面存在</w:t>
      </w:r>
      <w:r>
        <w:rPr>
          <w:rFonts w:hint="eastAsia" w:ascii="仿宋" w:hAnsi="仿宋" w:eastAsia="仿宋" w:cs="仿宋"/>
          <w:sz w:val="32"/>
          <w:szCs w:val="32"/>
        </w:rPr>
        <w:t>的问题，规范支出管理，提高专项资金的使用效益</w:t>
      </w:r>
      <w:r>
        <w:rPr>
          <w:rFonts w:hint="eastAsia" w:ascii="仿宋" w:hAnsi="仿宋" w:eastAsia="仿宋" w:cs="仿宋"/>
          <w:sz w:val="32"/>
          <w:szCs w:val="32"/>
          <w:lang w:eastAsia="zh-CN"/>
        </w:rPr>
        <w:t>。同时，</w:t>
      </w:r>
      <w:r>
        <w:rPr>
          <w:rFonts w:hint="eastAsia" w:ascii="仿宋" w:hAnsi="仿宋" w:eastAsia="仿宋" w:cs="仿宋"/>
          <w:sz w:val="32"/>
          <w:szCs w:val="32"/>
        </w:rPr>
        <w:t>健全和完善项目支出和资金使用，完善预算编制，</w:t>
      </w:r>
      <w:r>
        <w:rPr>
          <w:rFonts w:hint="eastAsia" w:ascii="仿宋" w:hAnsi="仿宋" w:eastAsia="仿宋" w:cs="仿宋"/>
          <w:sz w:val="32"/>
          <w:szCs w:val="32"/>
          <w:lang w:eastAsia="zh-CN"/>
        </w:rPr>
        <w:t>为</w:t>
      </w:r>
      <w:r>
        <w:rPr>
          <w:rFonts w:hint="eastAsia" w:ascii="仿宋" w:hAnsi="仿宋" w:eastAsia="仿宋" w:cs="仿宋"/>
          <w:sz w:val="32"/>
          <w:szCs w:val="32"/>
        </w:rPr>
        <w:t>加强绩效目标管理和绩效考核等工作提供重要的参考依据。</w:t>
      </w:r>
    </w:p>
    <w:p w14:paraId="3ACBCFE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 评价对象：2025年度</w:t>
      </w:r>
      <w:r>
        <w:rPr>
          <w:rFonts w:hint="eastAsia" w:ascii="Times New Roman" w:hAnsi="Times New Roman" w:eastAsia="仿宋_GB2312" w:cs="Times New Roman"/>
          <w:kern w:val="0"/>
          <w:sz w:val="32"/>
          <w:szCs w:val="32"/>
          <w:lang w:val="en-US" w:eastAsia="zh-CN" w:bidi="ar"/>
        </w:rPr>
        <w:t>防汛工作经费</w:t>
      </w:r>
      <w:r>
        <w:rPr>
          <w:rFonts w:hint="default" w:ascii="Times New Roman" w:hAnsi="Times New Roman" w:eastAsia="仿宋_GB2312" w:cs="Times New Roman"/>
          <w:kern w:val="0"/>
          <w:sz w:val="32"/>
          <w:szCs w:val="32"/>
          <w:lang w:val="en-US" w:eastAsia="zh-CN" w:bidi="ar"/>
        </w:rPr>
        <w:t>项目支出及实施全过程。</w:t>
      </w:r>
    </w:p>
    <w:p w14:paraId="6277991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kern w:val="0"/>
          <w:sz w:val="32"/>
          <w:szCs w:val="32"/>
          <w:lang w:val="en-US" w:eastAsia="zh-CN" w:bidi="ar"/>
        </w:rPr>
        <w:t>3. 评价范围：涵盖资金使用、考核、绩效目标完成等情况，重点核查</w:t>
      </w:r>
      <w:r>
        <w:rPr>
          <w:rFonts w:hint="eastAsia" w:ascii="Times New Roman" w:hAnsi="Times New Roman" w:eastAsia="仿宋_GB2312" w:cs="Times New Roman"/>
          <w:kern w:val="0"/>
          <w:sz w:val="32"/>
          <w:szCs w:val="32"/>
          <w:lang w:val="en-US" w:eastAsia="zh-CN" w:bidi="ar"/>
        </w:rPr>
        <w:t>项目</w:t>
      </w:r>
      <w:r>
        <w:rPr>
          <w:rFonts w:hint="default" w:ascii="Times New Roman" w:hAnsi="Times New Roman" w:eastAsia="仿宋_GB2312" w:cs="Times New Roman"/>
          <w:kern w:val="0"/>
          <w:sz w:val="32"/>
          <w:szCs w:val="32"/>
          <w:lang w:val="en-US" w:eastAsia="zh-CN" w:bidi="ar"/>
        </w:rPr>
        <w:t>数量、质量及满意度等核心指标。</w:t>
      </w:r>
    </w:p>
    <w:p w14:paraId="5F82E24D">
      <w:pPr>
        <w:numPr>
          <w:ilvl w:val="0"/>
          <w:numId w:val="1"/>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绩效评价原则、依据、评价指标体系（附表说明）、评价方法、评价标准、评价抽样等。</w:t>
      </w:r>
    </w:p>
    <w:p w14:paraId="38AEFD8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 评价原则：遵循科学规范、公开公正、绩效相关、客观公正原则。</w:t>
      </w:r>
    </w:p>
    <w:p w14:paraId="24F5F17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 评价依据：依据《预算法》</w:t>
      </w:r>
      <w:r>
        <w:rPr>
          <w:rFonts w:hint="eastAsia" w:ascii="Times New Roman" w:hAnsi="Times New Roman" w:eastAsia="仿宋_GB2312" w:cs="Times New Roman"/>
          <w:kern w:val="0"/>
          <w:sz w:val="32"/>
          <w:szCs w:val="32"/>
          <w:lang w:val="en-US" w:eastAsia="zh-CN" w:bidi="ar"/>
        </w:rPr>
        <w:t>等相关法律法规、项目预算批复文件、财务管理制度。</w:t>
      </w:r>
    </w:p>
    <w:p w14:paraId="05DE354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 评价指标体系：设</w:t>
      </w:r>
      <w:r>
        <w:rPr>
          <w:rFonts w:hint="eastAsia"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个一级指标</w:t>
      </w:r>
      <w:r>
        <w:rPr>
          <w:rFonts w:hint="eastAsia" w:ascii="Times New Roman" w:hAnsi="Times New Roman" w:eastAsia="仿宋_GB2312" w:cs="Times New Roman"/>
          <w:kern w:val="0"/>
          <w:sz w:val="32"/>
          <w:szCs w:val="32"/>
          <w:lang w:val="en-US" w:eastAsia="zh-CN" w:bidi="ar"/>
        </w:rPr>
        <w:t>，6个二级、三级</w:t>
      </w:r>
      <w:r>
        <w:rPr>
          <w:rFonts w:hint="default" w:ascii="Times New Roman" w:hAnsi="Times New Roman" w:eastAsia="仿宋_GB2312" w:cs="Times New Roman"/>
          <w:kern w:val="0"/>
          <w:sz w:val="32"/>
          <w:szCs w:val="32"/>
          <w:lang w:val="en-US" w:eastAsia="zh-CN" w:bidi="ar"/>
        </w:rPr>
        <w:t>指标（详见附表），总分100分，指标科学可操作，涵盖数量、质量、成本、效益及满意度等核心指标。</w:t>
      </w:r>
    </w:p>
    <w:p w14:paraId="5751EA3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4. 评价方法：采用实地核查、定量定性结合的方式开展评价，其中满意度通过问卷调查获取数据。</w:t>
      </w:r>
    </w:p>
    <w:p w14:paraId="252271E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5. 评价标准：分为优秀、良好、合格、不合格四个等级，以项目绩效目标。</w:t>
      </w:r>
    </w:p>
    <w:p w14:paraId="04C0DCB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6. 评价抽样：随机抽取部分单位及案例核查，抽样覆盖率达标，结果具有代表性指标完成情况。</w:t>
      </w:r>
    </w:p>
    <w:p w14:paraId="4A1B1171">
      <w:pPr>
        <w:numPr>
          <w:ilvl w:val="0"/>
          <w:numId w:val="0"/>
        </w:num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绩效评价工作流程。</w:t>
      </w:r>
    </w:p>
    <w:p w14:paraId="1D9A74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1. 准备阶段：成立评价小组、收集项目实施方案、可行性研究报告等相关资料、制定方案、梳理指标。</w:t>
      </w:r>
    </w:p>
    <w:p w14:paraId="550C42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2. 实施阶段：核查资料、分析数据，形成初步评价意见。</w:t>
      </w:r>
    </w:p>
    <w:p w14:paraId="4457C6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3. 汇总阶段：打分形成初步报告，征求富民县</w:t>
      </w:r>
      <w:r>
        <w:rPr>
          <w:rFonts w:hint="eastAsia" w:ascii="Times New Roman" w:hAnsi="Times New Roman" w:eastAsia="仿宋_GB2312" w:cs="Times New Roman"/>
          <w:b w:val="0"/>
          <w:bCs w:val="0"/>
          <w:kern w:val="0"/>
          <w:sz w:val="32"/>
          <w:szCs w:val="32"/>
          <w:lang w:val="en-US" w:eastAsia="zh-CN" w:bidi="ar"/>
        </w:rPr>
        <w:t>水务</w:t>
      </w:r>
      <w:r>
        <w:rPr>
          <w:rFonts w:hint="default" w:ascii="Times New Roman" w:hAnsi="Times New Roman" w:eastAsia="仿宋_GB2312" w:cs="Times New Roman"/>
          <w:b w:val="0"/>
          <w:bCs w:val="0"/>
          <w:kern w:val="0"/>
          <w:sz w:val="32"/>
          <w:szCs w:val="32"/>
          <w:lang w:val="en-US" w:eastAsia="zh-CN" w:bidi="ar"/>
        </w:rPr>
        <w:t>局及相关单位意见并修改完善。</w:t>
      </w:r>
    </w:p>
    <w:p w14:paraId="280CD537">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b w:val="0"/>
          <w:bCs w:val="0"/>
          <w:kern w:val="0"/>
          <w:sz w:val="32"/>
          <w:szCs w:val="32"/>
          <w:lang w:val="en-US" w:eastAsia="zh-CN" w:bidi="ar"/>
        </w:rPr>
        <w:t>定稿阶段：审核报告、确定结论，按规定报送相关部门。</w:t>
      </w:r>
    </w:p>
    <w:p w14:paraId="61D38FD8">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14:paraId="24ADE1DD">
      <w:pPr>
        <w:spacing w:line="600" w:lineRule="exact"/>
        <w:ind w:left="263" w:leftChars="125"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14:paraId="267F3DA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kern w:val="0"/>
          <w:sz w:val="32"/>
          <w:szCs w:val="32"/>
          <w:lang w:val="en-US" w:eastAsia="zh-CN" w:bidi="ar"/>
        </w:rPr>
        <w:t>经综合评价，该项目得分</w:t>
      </w:r>
      <w:r>
        <w:rPr>
          <w:rFonts w:hint="eastAsia" w:ascii="Times New Roman" w:hAnsi="Times New Roman" w:eastAsia="仿宋_GB2312" w:cs="Times New Roman"/>
          <w:kern w:val="0"/>
          <w:sz w:val="32"/>
          <w:szCs w:val="32"/>
          <w:lang w:val="en-US" w:eastAsia="zh-CN" w:bidi="ar"/>
        </w:rPr>
        <w:t>90</w:t>
      </w:r>
      <w:r>
        <w:rPr>
          <w:rFonts w:hint="default" w:ascii="Times New Roman" w:hAnsi="Times New Roman" w:eastAsia="仿宋_GB2312" w:cs="Times New Roman"/>
          <w:kern w:val="0"/>
          <w:sz w:val="32"/>
          <w:szCs w:val="32"/>
          <w:lang w:val="en-US" w:eastAsia="zh-CN" w:bidi="ar"/>
        </w:rPr>
        <w:t>分，等级为优秀。项目实施规范、资金合规（实际支出与预算一致），圆满完成既定绩效目标，有效发挥了法治保障作用，推动法治政府建设，仍有细节问题需改进。</w:t>
      </w:r>
    </w:p>
    <w:p w14:paraId="09385F05">
      <w:pPr>
        <w:numPr>
          <w:ilvl w:val="0"/>
          <w:numId w:val="3"/>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绩效目标实现情况等。</w:t>
      </w:r>
    </w:p>
    <w:p w14:paraId="5F0810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 产出目标：</w:t>
      </w:r>
      <w:r>
        <w:rPr>
          <w:rFonts w:hint="eastAsia" w:ascii="Times New Roman" w:hAnsi="Times New Roman" w:eastAsia="仿宋_GB2312" w:cs="Times New Roman"/>
          <w:kern w:val="0"/>
          <w:sz w:val="32"/>
          <w:szCs w:val="32"/>
          <w:lang w:val="en-US" w:eastAsia="zh-CN" w:bidi="ar"/>
        </w:rPr>
        <w:t>完成防汛物资采购</w:t>
      </w:r>
      <w:r>
        <w:rPr>
          <w:rFonts w:hint="default" w:ascii="Times New Roman" w:hAnsi="Times New Roman" w:eastAsia="仿宋_GB2312" w:cs="Times New Roman"/>
          <w:kern w:val="0"/>
          <w:sz w:val="32"/>
          <w:szCs w:val="32"/>
          <w:lang w:val="en-US" w:eastAsia="zh-CN" w:bidi="ar"/>
        </w:rPr>
        <w:t>率</w:t>
      </w:r>
      <w:r>
        <w:rPr>
          <w:rFonts w:hint="eastAsia" w:ascii="Times New Roman" w:hAnsi="Times New Roman" w:eastAsia="仿宋_GB2312" w:cs="Times New Roman"/>
          <w:kern w:val="0"/>
          <w:sz w:val="32"/>
          <w:szCs w:val="32"/>
          <w:lang w:val="en-US" w:eastAsia="zh-CN" w:bidi="ar"/>
        </w:rPr>
        <w:t>100</w:t>
      </w:r>
      <w:r>
        <w:rPr>
          <w:rFonts w:hint="default" w:ascii="Times New Roman" w:hAnsi="Times New Roman" w:eastAsia="仿宋_GB2312" w:cs="Times New Roman"/>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100</w:t>
      </w:r>
      <w:r>
        <w:rPr>
          <w:rFonts w:hint="default" w:ascii="Times New Roman" w:hAnsi="Times New Roman" w:eastAsia="仿宋_GB2312" w:cs="Times New Roman"/>
          <w:kern w:val="0"/>
          <w:sz w:val="32"/>
          <w:szCs w:val="32"/>
          <w:lang w:val="en-US" w:eastAsia="zh-CN" w:bidi="ar"/>
        </w:rPr>
        <w:t>%），及时率均为100%，考核合格</w:t>
      </w:r>
      <w:r>
        <w:rPr>
          <w:rFonts w:hint="default" w:ascii="Times New Roman" w:hAnsi="Times New Roman" w:eastAsia="仿宋_GB2312" w:cs="Times New Roman"/>
          <w:color w:val="000000" w:themeColor="text1"/>
          <w:kern w:val="0"/>
          <w:sz w:val="32"/>
          <w:szCs w:val="32"/>
          <w:lang w:val="en-US" w:eastAsia="zh-CN" w:bidi="ar"/>
        </w:rPr>
        <w:t>率符合要求，预算支出</w:t>
      </w:r>
      <w:r>
        <w:rPr>
          <w:rFonts w:hint="eastAsia" w:ascii="Times New Roman" w:hAnsi="Times New Roman" w:eastAsia="仿宋_GB2312" w:cs="Times New Roman"/>
          <w:color w:val="000000" w:themeColor="text1"/>
          <w:kern w:val="0"/>
          <w:sz w:val="32"/>
          <w:szCs w:val="32"/>
          <w:lang w:val="en-US" w:eastAsia="zh-CN" w:bidi="ar"/>
        </w:rPr>
        <w:t>11.00</w:t>
      </w:r>
      <w:r>
        <w:rPr>
          <w:rFonts w:hint="default" w:ascii="Times New Roman" w:hAnsi="Times New Roman" w:eastAsia="仿宋_GB2312" w:cs="Times New Roman"/>
          <w:color w:val="000000" w:themeColor="text1"/>
          <w:kern w:val="0"/>
          <w:sz w:val="32"/>
          <w:szCs w:val="32"/>
          <w:lang w:val="en-US" w:eastAsia="zh-CN" w:bidi="ar"/>
        </w:rPr>
        <w:t>万元，与预算数一致。</w:t>
      </w:r>
    </w:p>
    <w:p w14:paraId="4675E1C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kern w:val="0"/>
          <w:sz w:val="32"/>
          <w:szCs w:val="32"/>
          <w:lang w:val="en-US" w:eastAsia="zh-CN" w:bidi="ar"/>
        </w:rPr>
        <w:t>2. 效益目标：服务对象满意度达</w:t>
      </w:r>
      <w:r>
        <w:rPr>
          <w:rFonts w:hint="eastAsia" w:ascii="Times New Roman" w:hAnsi="Times New Roman" w:eastAsia="仿宋_GB2312" w:cs="Times New Roman"/>
          <w:kern w:val="0"/>
          <w:sz w:val="32"/>
          <w:szCs w:val="32"/>
          <w:lang w:val="en-US" w:eastAsia="zh-CN" w:bidi="ar"/>
        </w:rPr>
        <w:t>90</w:t>
      </w:r>
      <w:r>
        <w:rPr>
          <w:rFonts w:hint="default" w:ascii="Times New Roman" w:hAnsi="Times New Roman" w:eastAsia="仿宋_GB2312" w:cs="Times New Roman"/>
          <w:kern w:val="0"/>
          <w:sz w:val="32"/>
          <w:szCs w:val="32"/>
          <w:lang w:val="en-US" w:eastAsia="zh-CN" w:bidi="ar"/>
        </w:rPr>
        <w:t>%（≧90%），有效提升政府服务形象，推动县域</w:t>
      </w:r>
      <w:r>
        <w:rPr>
          <w:rFonts w:hint="eastAsia" w:ascii="Times New Roman" w:hAnsi="Times New Roman" w:eastAsia="仿宋_GB2312" w:cs="Times New Roman"/>
          <w:kern w:val="0"/>
          <w:sz w:val="32"/>
          <w:szCs w:val="32"/>
          <w:lang w:val="en-US" w:eastAsia="zh-CN" w:bidi="ar"/>
        </w:rPr>
        <w:t>水利</w:t>
      </w:r>
      <w:r>
        <w:rPr>
          <w:rFonts w:hint="default" w:ascii="Times New Roman" w:hAnsi="Times New Roman" w:eastAsia="仿宋_GB2312" w:cs="Times New Roman"/>
          <w:kern w:val="0"/>
          <w:sz w:val="32"/>
          <w:szCs w:val="32"/>
          <w:lang w:val="en-US" w:eastAsia="zh-CN" w:bidi="ar"/>
        </w:rPr>
        <w:t>建设。</w:t>
      </w:r>
    </w:p>
    <w:p w14:paraId="7F108E6A">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14:paraId="5DFD0B9D">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14:paraId="233BA4C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b w:val="0"/>
          <w:bCs w:val="0"/>
          <w:color w:val="000000" w:themeColor="text1"/>
          <w:sz w:val="32"/>
          <w:szCs w:val="32"/>
        </w:rPr>
        <w:t>绩效目标设定基本清晰、可衡量。预算编制依据较充分，内容较具体，与工作任务匹配度较高。</w:t>
      </w:r>
    </w:p>
    <w:p w14:paraId="3D4D741D">
      <w:pPr>
        <w:numPr>
          <w:ilvl w:val="0"/>
          <w:numId w:val="0"/>
        </w:numPr>
        <w:spacing w:line="600" w:lineRule="exact"/>
        <w:ind w:leftChars="325"/>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项目过程情况分析</w:t>
      </w:r>
    </w:p>
    <w:p w14:paraId="344D6FC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_GB2312" w:hAnsi="楷体_GB2312" w:eastAsia="楷体_GB2312" w:cs="楷体_GB2312"/>
          <w:sz w:val="32"/>
          <w:szCs w:val="32"/>
        </w:rPr>
      </w:pPr>
      <w:r>
        <w:rPr>
          <w:rFonts w:hint="default" w:ascii="Times New Roman" w:hAnsi="Times New Roman" w:eastAsia="仿宋_GB2312" w:cs="Times New Roman"/>
          <w:b w:val="0"/>
          <w:bCs w:val="0"/>
          <w:color w:val="000000" w:themeColor="text1"/>
          <w:sz w:val="32"/>
          <w:szCs w:val="32"/>
        </w:rPr>
        <w:t>资金到位及时，预算执行率较高。资金支付流程规范，审批手续齐全，未发现违规使用情况。业务管理制度健全，能履行日常管理职责，对</w:t>
      </w:r>
      <w:r>
        <w:rPr>
          <w:rFonts w:hint="eastAsia" w:ascii="Times New Roman" w:hAnsi="Times New Roman" w:eastAsia="仿宋_GB2312" w:cs="Times New Roman"/>
          <w:b w:val="0"/>
          <w:bCs w:val="0"/>
          <w:color w:val="000000" w:themeColor="text1"/>
          <w:sz w:val="32"/>
          <w:szCs w:val="32"/>
          <w:lang w:val="en-US" w:eastAsia="zh-CN"/>
        </w:rPr>
        <w:t>项目实施</w:t>
      </w:r>
      <w:r>
        <w:rPr>
          <w:rFonts w:hint="default" w:ascii="Times New Roman" w:hAnsi="Times New Roman" w:eastAsia="仿宋_GB2312" w:cs="Times New Roman"/>
          <w:b w:val="0"/>
          <w:bCs w:val="0"/>
          <w:color w:val="000000" w:themeColor="text1"/>
          <w:sz w:val="32"/>
          <w:szCs w:val="32"/>
        </w:rPr>
        <w:t>有审核。</w:t>
      </w:r>
    </w:p>
    <w:p w14:paraId="3DCCA033">
      <w:pPr>
        <w:numPr>
          <w:ilvl w:val="0"/>
          <w:numId w:val="3"/>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项目产出情况分析。</w:t>
      </w:r>
    </w:p>
    <w:p w14:paraId="725AF305">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rPr>
      </w:pPr>
      <w:r>
        <w:rPr>
          <w:rFonts w:hint="eastAsia" w:ascii="Times New Roman" w:hAnsi="Times New Roman" w:eastAsia="仿宋_GB2312" w:cs="Times New Roman"/>
          <w:b w:val="0"/>
          <w:bCs w:val="0"/>
          <w:color w:val="000000" w:themeColor="text1"/>
          <w:sz w:val="32"/>
          <w:szCs w:val="32"/>
        </w:rPr>
        <w:t>该项目资金全部用于对富民县</w:t>
      </w:r>
      <w:r>
        <w:rPr>
          <w:rFonts w:hint="eastAsia" w:ascii="Times New Roman" w:hAnsi="Times New Roman" w:eastAsia="仿宋_GB2312" w:cs="Times New Roman"/>
          <w:b w:val="0"/>
          <w:bCs w:val="0"/>
          <w:color w:val="000000" w:themeColor="text1"/>
          <w:sz w:val="32"/>
          <w:szCs w:val="32"/>
          <w:lang w:val="en-US" w:eastAsia="zh-CN"/>
        </w:rPr>
        <w:t>防汛工作</w:t>
      </w:r>
      <w:r>
        <w:rPr>
          <w:rFonts w:hint="eastAsia" w:ascii="Times New Roman" w:hAnsi="Times New Roman" w:eastAsia="仿宋_GB2312" w:cs="Times New Roman"/>
          <w:b w:val="0"/>
          <w:bCs w:val="0"/>
          <w:color w:val="000000" w:themeColor="text1"/>
          <w:sz w:val="32"/>
          <w:szCs w:val="32"/>
        </w:rPr>
        <w:t>项目扶持，实现资金足额、及时支付到企业，充分发挥专项资金的绩效，为富民县</w:t>
      </w:r>
      <w:r>
        <w:rPr>
          <w:rFonts w:hint="eastAsia" w:ascii="Times New Roman" w:hAnsi="Times New Roman" w:eastAsia="仿宋_GB2312" w:cs="Times New Roman"/>
          <w:b w:val="0"/>
          <w:bCs w:val="0"/>
          <w:color w:val="000000" w:themeColor="text1"/>
          <w:sz w:val="32"/>
          <w:szCs w:val="32"/>
          <w:lang w:val="en-US" w:eastAsia="zh-CN"/>
        </w:rPr>
        <w:t>防汛工作</w:t>
      </w:r>
      <w:r>
        <w:rPr>
          <w:rFonts w:hint="eastAsia" w:ascii="Times New Roman" w:hAnsi="Times New Roman" w:eastAsia="仿宋_GB2312" w:cs="Times New Roman"/>
          <w:b w:val="0"/>
          <w:bCs w:val="0"/>
          <w:color w:val="000000" w:themeColor="text1"/>
          <w:sz w:val="32"/>
          <w:szCs w:val="32"/>
        </w:rPr>
        <w:t>起到支撑作用。</w:t>
      </w:r>
    </w:p>
    <w:p w14:paraId="49EF3E5B">
      <w:pPr>
        <w:numPr>
          <w:ilvl w:val="0"/>
          <w:numId w:val="3"/>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项目效益情况分析</w:t>
      </w:r>
    </w:p>
    <w:p w14:paraId="64D2F5A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b w:val="0"/>
          <w:bCs w:val="0"/>
          <w:color w:val="000000" w:themeColor="text1"/>
          <w:sz w:val="32"/>
          <w:szCs w:val="32"/>
          <w:lang w:eastAsia="zh-CN"/>
        </w:rPr>
      </w:pPr>
      <w:r>
        <w:rPr>
          <w:rFonts w:hint="eastAsia" w:ascii="Times New Roman" w:hAnsi="Times New Roman" w:eastAsia="仿宋_GB2312" w:cs="Times New Roman"/>
          <w:b w:val="0"/>
          <w:bCs w:val="0"/>
          <w:color w:val="000000" w:themeColor="text1"/>
          <w:sz w:val="32"/>
          <w:szCs w:val="32"/>
          <w:lang w:val="en-US" w:eastAsia="zh-CN"/>
        </w:rPr>
        <w:t>社会效益：</w:t>
      </w:r>
      <w:r>
        <w:rPr>
          <w:rFonts w:hint="eastAsia" w:ascii="Times New Roman" w:hAnsi="Times New Roman" w:eastAsia="仿宋_GB2312" w:cs="Times New Roman"/>
          <w:b w:val="0"/>
          <w:bCs w:val="0"/>
          <w:color w:val="000000" w:themeColor="text1"/>
          <w:sz w:val="32"/>
          <w:szCs w:val="32"/>
        </w:rPr>
        <w:t>该项目</w:t>
      </w:r>
      <w:r>
        <w:rPr>
          <w:rFonts w:hint="eastAsia" w:ascii="Times New Roman" w:hAnsi="Times New Roman" w:eastAsia="仿宋_GB2312" w:cs="Times New Roman"/>
          <w:b w:val="0"/>
          <w:bCs w:val="0"/>
          <w:color w:val="000000" w:themeColor="text1"/>
          <w:sz w:val="32"/>
          <w:szCs w:val="32"/>
          <w:lang w:val="en-US" w:eastAsia="zh-CN"/>
        </w:rPr>
        <w:t>全部完成后保证了</w:t>
      </w:r>
      <w:r>
        <w:rPr>
          <w:rFonts w:hint="eastAsia" w:ascii="Times New Roman" w:hAnsi="Times New Roman" w:eastAsia="仿宋_GB2312" w:cs="Times New Roman"/>
          <w:b w:val="0"/>
          <w:bCs w:val="0"/>
          <w:color w:val="000000" w:themeColor="text1"/>
          <w:sz w:val="32"/>
          <w:szCs w:val="32"/>
        </w:rPr>
        <w:t>人民生命、财产安全及各类水利设施安全运行</w:t>
      </w:r>
      <w:r>
        <w:rPr>
          <w:rFonts w:hint="eastAsia" w:ascii="Times New Roman" w:hAnsi="Times New Roman" w:eastAsia="仿宋_GB2312" w:cs="Times New Roman"/>
          <w:b w:val="0"/>
          <w:bCs w:val="0"/>
          <w:color w:val="000000" w:themeColor="text1"/>
          <w:sz w:val="32"/>
          <w:szCs w:val="32"/>
          <w:lang w:eastAsia="zh-CN"/>
        </w:rPr>
        <w:t>。</w:t>
      </w:r>
    </w:p>
    <w:p w14:paraId="6CC0A1FC">
      <w:p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五、主要经验及做法</w:t>
      </w:r>
    </w:p>
    <w:p w14:paraId="7436D08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一是严格执行项目法人制、招标投标制、工程监理制、合同管理制的“四制”规定，“四制”是工程推进的基础。</w:t>
      </w:r>
    </w:p>
    <w:p w14:paraId="0EACF61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二是监理工程师和第三方质量检测员常驻施工现场是单元工程施工质量的保证，但与从业人员业务素质有直接关系。</w:t>
      </w:r>
    </w:p>
    <w:p w14:paraId="1CF8DA3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三是质量合格、项目安全是参建各方的目标交集，共同的目标和质量终身制可以将各方形成合力，确保工程建设质量和人员安全最大化。</w:t>
      </w:r>
    </w:p>
    <w:p w14:paraId="25EA68B2">
      <w:pPr>
        <w:numPr>
          <w:ilvl w:val="0"/>
          <w:numId w:val="4"/>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存在的问题及原因分析</w:t>
      </w:r>
    </w:p>
    <w:p w14:paraId="0069009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随着国家对水利基础设施建设的投入力度进一步加大，工程建设项目多、时间紧、任务重，特别是设计单位承担的前期项目多，投入技术力量有限或新入行人员经验欠缺，在一定程度上影响了工程的前期工作进度。</w:t>
      </w:r>
    </w:p>
    <w:p w14:paraId="6016BC1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二是虽然上级下达项目建设计划早，但对项目的批复时间晚，加之项目招投标法定时间为45天，年内完成工程建设任务的压力较大。</w:t>
      </w:r>
    </w:p>
    <w:p w14:paraId="4D4690B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三是随着水利建设项目的大规模铺开，工程技术管理人员紧缺，尤其我县水利工程专业技术人员匮乏，加之现有专业技术人员业务水平普遍较低，在施工管理中存在专业技术力量薄弱的问题。</w:t>
      </w:r>
    </w:p>
    <w:p w14:paraId="59065F4A">
      <w:pPr>
        <w:numPr>
          <w:ilvl w:val="0"/>
          <w:numId w:val="4"/>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有关建议</w:t>
      </w:r>
    </w:p>
    <w:p w14:paraId="5C4188C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一是确保建设资金及时、足额到位。资金是建设的基础，一旦滞后则工程进度无法保证，大多数施工企业实力是很弱的，垫资能力有限，承受不了建设资金长期不就位的压力。</w:t>
      </w:r>
    </w:p>
    <w:p w14:paraId="6AA768A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提高设计质量。工程项目设计是否到位直接影响着工程效益的发挥和工程管理的方便程度和工程运行的安全程度。工程实践中，或多或少地存在设计漏项或是个别项目设计深度欠缺的现象，导致工程一度突破批复建设内容和投资概算。</w:t>
      </w:r>
    </w:p>
    <w:p w14:paraId="2A781E41">
      <w:pPr>
        <w:numPr>
          <w:ilvl w:val="0"/>
          <w:numId w:val="4"/>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其它需要说明的问题</w:t>
      </w:r>
    </w:p>
    <w:p w14:paraId="318DD6B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据国家水利工程质量管理的相关规定，认真制定了质量管理制度，落实项目法人、设计单位、监理单位、质检单位和施工单位的质量管理责任，健立健全各项工作责任制，将责任具体落实到具体岗位、具体人员，形成工作有人管，任务有人抓、责任有人负、一级抓一级，层层抓落实的工作格局。</w:t>
      </w:r>
    </w:p>
    <w:p w14:paraId="342E9B75">
      <w:pPr>
        <w:pageBreakBefore w:val="0"/>
        <w:widowControl/>
        <w:kinsoku/>
        <w:wordWrap/>
        <w:overflowPunct/>
        <w:topLinePunct w:val="0"/>
        <w:autoSpaceDE/>
        <w:autoSpaceDN/>
        <w:bidi w:val="0"/>
        <w:adjustRightInd/>
        <w:snapToGrid/>
        <w:spacing w:line="480" w:lineRule="exact"/>
        <w:ind w:firstLine="640"/>
        <w:jc w:val="right"/>
        <w:textAlignment w:val="auto"/>
        <w:rPr>
          <w:rFonts w:hint="eastAsia" w:ascii="仿宋" w:hAnsi="仿宋" w:eastAsia="仿宋" w:cs="仿宋"/>
          <w:sz w:val="30"/>
          <w:szCs w:val="30"/>
          <w:lang w:val="en-US" w:eastAsia="zh-CN"/>
        </w:rPr>
      </w:pPr>
    </w:p>
    <w:p w14:paraId="2CC6C970">
      <w:pPr>
        <w:pageBreakBefore w:val="0"/>
        <w:widowControl/>
        <w:kinsoku/>
        <w:wordWrap/>
        <w:overflowPunct/>
        <w:topLinePunct w:val="0"/>
        <w:autoSpaceDE/>
        <w:autoSpaceDN/>
        <w:bidi w:val="0"/>
        <w:adjustRightInd/>
        <w:snapToGrid/>
        <w:spacing w:line="480" w:lineRule="exact"/>
        <w:ind w:firstLine="640"/>
        <w:jc w:val="right"/>
        <w:textAlignment w:val="auto"/>
        <w:rPr>
          <w:rFonts w:hint="eastAsia" w:ascii="仿宋" w:hAnsi="仿宋" w:eastAsia="仿宋" w:cs="仿宋"/>
          <w:sz w:val="30"/>
          <w:szCs w:val="30"/>
          <w:lang w:val="en-US" w:eastAsia="zh-CN"/>
        </w:rPr>
      </w:pPr>
    </w:p>
    <w:p w14:paraId="7AB7AAB5">
      <w:pPr>
        <w:pageBreakBefore w:val="0"/>
        <w:widowControl/>
        <w:kinsoku/>
        <w:wordWrap/>
        <w:overflowPunct/>
        <w:topLinePunct w:val="0"/>
        <w:autoSpaceDE/>
        <w:autoSpaceDN/>
        <w:bidi w:val="0"/>
        <w:adjustRightInd/>
        <w:snapToGrid/>
        <w:spacing w:line="480" w:lineRule="exact"/>
        <w:ind w:firstLine="640"/>
        <w:jc w:val="right"/>
        <w:textAlignment w:val="auto"/>
        <w:rPr>
          <w:rFonts w:hint="eastAsia" w:ascii="仿宋" w:hAnsi="仿宋" w:eastAsia="仿宋" w:cs="仿宋"/>
          <w:sz w:val="30"/>
          <w:szCs w:val="30"/>
          <w:lang w:val="en-US" w:eastAsia="zh-CN"/>
        </w:rPr>
      </w:pPr>
    </w:p>
    <w:p w14:paraId="4BF064BA">
      <w:pPr>
        <w:pageBreakBefore w:val="0"/>
        <w:widowControl/>
        <w:kinsoku/>
        <w:wordWrap/>
        <w:overflowPunct/>
        <w:topLinePunct w:val="0"/>
        <w:autoSpaceDE/>
        <w:autoSpaceDN/>
        <w:bidi w:val="0"/>
        <w:adjustRightInd/>
        <w:snapToGrid/>
        <w:spacing w:line="480" w:lineRule="exact"/>
        <w:ind w:firstLine="640"/>
        <w:jc w:val="right"/>
        <w:textAlignment w:val="auto"/>
        <w:rPr>
          <w:rFonts w:hint="eastAsia" w:ascii="仿宋" w:hAnsi="仿宋" w:eastAsia="仿宋" w:cs="仿宋"/>
          <w:sz w:val="30"/>
          <w:szCs w:val="30"/>
          <w:lang w:val="en-US" w:eastAsia="zh-CN"/>
        </w:rPr>
      </w:pPr>
    </w:p>
    <w:p w14:paraId="2EB934D6">
      <w:pPr>
        <w:pageBreakBefore w:val="0"/>
        <w:widowControl/>
        <w:kinsoku/>
        <w:wordWrap/>
        <w:overflowPunct/>
        <w:topLinePunct w:val="0"/>
        <w:autoSpaceDE/>
        <w:autoSpaceDN/>
        <w:bidi w:val="0"/>
        <w:adjustRightInd/>
        <w:snapToGrid/>
        <w:spacing w:line="480" w:lineRule="exact"/>
        <w:ind w:firstLine="640"/>
        <w:jc w:val="righ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富民县水务局</w:t>
      </w:r>
    </w:p>
    <w:p w14:paraId="5B32E176">
      <w:pPr>
        <w:pageBreakBefore w:val="0"/>
        <w:widowControl/>
        <w:kinsoku/>
        <w:wordWrap/>
        <w:overflowPunct/>
        <w:topLinePunct w:val="0"/>
        <w:autoSpaceDE/>
        <w:autoSpaceDN/>
        <w:bidi w:val="0"/>
        <w:adjustRightInd/>
        <w:snapToGrid/>
        <w:spacing w:line="480" w:lineRule="exact"/>
        <w:ind w:firstLine="640"/>
        <w:jc w:val="righ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2026年4月23日</w:t>
      </w:r>
    </w:p>
    <w:p w14:paraId="0EAC1DBA">
      <w:pPr>
        <w:widowControl/>
        <w:jc w:val="left"/>
        <w:rPr>
          <w:rFonts w:ascii="仿宋_GB2312" w:eastAsia="仿宋_GB2312"/>
          <w:sz w:val="32"/>
          <w:szCs w:val="32"/>
        </w:rPr>
      </w:pPr>
    </w:p>
    <w:p w14:paraId="5069ED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52DB6"/>
    <w:multiLevelType w:val="singleLevel"/>
    <w:tmpl w:val="8CE52DB6"/>
    <w:lvl w:ilvl="0" w:tentative="0">
      <w:start w:val="6"/>
      <w:numFmt w:val="chineseCounting"/>
      <w:suff w:val="nothing"/>
      <w:lvlText w:val="%1、"/>
      <w:lvlJc w:val="left"/>
      <w:rPr>
        <w:rFonts w:hint="eastAsia"/>
      </w:rPr>
    </w:lvl>
  </w:abstractNum>
  <w:abstractNum w:abstractNumId="1">
    <w:nsid w:val="E5EE7D25"/>
    <w:multiLevelType w:val="singleLevel"/>
    <w:tmpl w:val="E5EE7D25"/>
    <w:lvl w:ilvl="0" w:tentative="0">
      <w:start w:val="2"/>
      <w:numFmt w:val="chineseCounting"/>
      <w:suff w:val="nothing"/>
      <w:lvlText w:val="（%1）"/>
      <w:lvlJc w:val="left"/>
      <w:rPr>
        <w:rFonts w:hint="eastAsia"/>
      </w:rPr>
    </w:lvl>
  </w:abstractNum>
  <w:abstractNum w:abstractNumId="2">
    <w:nsid w:val="323A39D1"/>
    <w:multiLevelType w:val="singleLevel"/>
    <w:tmpl w:val="323A39D1"/>
    <w:lvl w:ilvl="0" w:tentative="0">
      <w:start w:val="2"/>
      <w:numFmt w:val="chineseCounting"/>
      <w:suff w:val="nothing"/>
      <w:lvlText w:val="（%1）"/>
      <w:lvlJc w:val="left"/>
      <w:rPr>
        <w:rFonts w:hint="eastAsia"/>
      </w:rPr>
    </w:lvl>
  </w:abstractNum>
  <w:abstractNum w:abstractNumId="3">
    <w:nsid w:val="3AA44DBC"/>
    <w:multiLevelType w:val="singleLevel"/>
    <w:tmpl w:val="3AA44DBC"/>
    <w:lvl w:ilvl="0" w:tentative="0">
      <w:start w:val="4"/>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2927D71"/>
    <w:rsid w:val="000E6661"/>
    <w:rsid w:val="002020E6"/>
    <w:rsid w:val="002A3E90"/>
    <w:rsid w:val="00374AB7"/>
    <w:rsid w:val="003B6467"/>
    <w:rsid w:val="00404802"/>
    <w:rsid w:val="00451CED"/>
    <w:rsid w:val="004A76FA"/>
    <w:rsid w:val="0058320E"/>
    <w:rsid w:val="005B2D1B"/>
    <w:rsid w:val="006E0A05"/>
    <w:rsid w:val="007D2E45"/>
    <w:rsid w:val="007E77B9"/>
    <w:rsid w:val="0087492D"/>
    <w:rsid w:val="008F7E56"/>
    <w:rsid w:val="00997D04"/>
    <w:rsid w:val="00A34092"/>
    <w:rsid w:val="00C040C7"/>
    <w:rsid w:val="00C44CFA"/>
    <w:rsid w:val="00DE6A66"/>
    <w:rsid w:val="00EC5918"/>
    <w:rsid w:val="00F5756A"/>
    <w:rsid w:val="00FE0C9E"/>
    <w:rsid w:val="03174F3D"/>
    <w:rsid w:val="05B747B5"/>
    <w:rsid w:val="0A621193"/>
    <w:rsid w:val="0C191D25"/>
    <w:rsid w:val="119F4A7B"/>
    <w:rsid w:val="12927D71"/>
    <w:rsid w:val="1C6C7C4F"/>
    <w:rsid w:val="1C730FDE"/>
    <w:rsid w:val="1E4F15D7"/>
    <w:rsid w:val="1F45079F"/>
    <w:rsid w:val="20E26732"/>
    <w:rsid w:val="25081BA6"/>
    <w:rsid w:val="396D7132"/>
    <w:rsid w:val="39B051C8"/>
    <w:rsid w:val="39EE5CF0"/>
    <w:rsid w:val="45D97854"/>
    <w:rsid w:val="4E7C16C5"/>
    <w:rsid w:val="4F0040A4"/>
    <w:rsid w:val="501716A5"/>
    <w:rsid w:val="536C1D08"/>
    <w:rsid w:val="59374B66"/>
    <w:rsid w:val="5AD54636"/>
    <w:rsid w:val="5E3527E9"/>
    <w:rsid w:val="69B71393"/>
    <w:rsid w:val="6F951797"/>
    <w:rsid w:val="79A27982"/>
    <w:rsid w:val="7D692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b/>
      <w:bCs/>
      <w:sz w:val="44"/>
      <w:szCs w:val="20"/>
    </w:rPr>
  </w:style>
  <w:style w:type="paragraph" w:styleId="5">
    <w:name w:val="toc 5"/>
    <w:basedOn w:val="1"/>
    <w:next w:val="1"/>
    <w:qFormat/>
    <w:uiPriority w:val="0"/>
    <w:pPr>
      <w:ind w:left="840"/>
      <w:jc w:val="left"/>
    </w:pPr>
    <w:rPr>
      <w:sz w:val="20"/>
      <w:szCs w:val="20"/>
    </w:rPr>
  </w:style>
  <w:style w:type="paragraph" w:styleId="6">
    <w:name w:val="Balloon Text"/>
    <w:basedOn w:val="1"/>
    <w:link w:val="14"/>
    <w:qFormat/>
    <w:uiPriority w:val="0"/>
    <w:rPr>
      <w:sz w:val="18"/>
      <w:szCs w:val="18"/>
    </w:rPr>
  </w:style>
  <w:style w:type="paragraph" w:styleId="7">
    <w:name w:val="footer"/>
    <w:basedOn w:val="1"/>
    <w:link w:val="13"/>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qFormat/>
    <w:uiPriority w:val="0"/>
    <w:pPr>
      <w:ind w:firstLine="100" w:firstLineChars="100"/>
    </w:pPr>
  </w:style>
  <w:style w:type="character" w:customStyle="1" w:styleId="12">
    <w:name w:val="页眉 Char"/>
    <w:basedOn w:val="11"/>
    <w:link w:val="8"/>
    <w:uiPriority w:val="0"/>
    <w:rPr>
      <w:kern w:val="2"/>
      <w:sz w:val="18"/>
      <w:szCs w:val="18"/>
    </w:rPr>
  </w:style>
  <w:style w:type="character" w:customStyle="1" w:styleId="13">
    <w:name w:val="页脚 Char"/>
    <w:basedOn w:val="11"/>
    <w:link w:val="7"/>
    <w:uiPriority w:val="0"/>
    <w:rPr>
      <w:kern w:val="2"/>
      <w:sz w:val="18"/>
      <w:szCs w:val="18"/>
    </w:rPr>
  </w:style>
  <w:style w:type="character" w:customStyle="1" w:styleId="14">
    <w:name w:val="批注框文本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7</Pages>
  <Words>2726</Words>
  <Characters>2797</Characters>
  <Lines>2</Lines>
  <Paragraphs>1</Paragraphs>
  <TotalTime>14</TotalTime>
  <ScaleCrop>false</ScaleCrop>
  <LinksUpToDate>false</LinksUpToDate>
  <CharactersWithSpaces>2819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momo</cp:lastModifiedBy>
  <cp:lastPrinted>2025-04-01T03:22:00Z</cp:lastPrinted>
  <dcterms:modified xsi:type="dcterms:W3CDTF">2026-04-24T07:30:17Z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eyJoZGlkIjoiNzQ4ZTZhZDMyNTkwZmUxMTJhMzgzZDEzMWZlM2U4MjYiLCJ1c2VySWQiOiIxMDg0Njk1MDExIn0=</vt:lpwstr>
  </property>
  <property fmtid="{D5CDD505-2E9C-101B-9397-08002B2CF9AE}" pid="4" name="ICV">
    <vt:lpwstr>41DCE71668E3464DBE118FF49E587B28_12</vt:lpwstr>
  </property>
</Properties>
</file>