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D51B1">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富民县小型水库维修养护</w:t>
      </w:r>
      <w:r>
        <w:rPr>
          <w:rFonts w:hint="eastAsia" w:ascii="方正小标宋简体" w:hAnsi="方正小标宋简体" w:eastAsia="方正小标宋简体" w:cs="方正小标宋简体"/>
          <w:sz w:val="44"/>
          <w:szCs w:val="44"/>
        </w:rPr>
        <w:t>项目支出绩效评价报告</w:t>
      </w:r>
    </w:p>
    <w:p w14:paraId="5F53EAB9">
      <w:pPr>
        <w:spacing w:line="500" w:lineRule="exact"/>
        <w:rPr>
          <w:rFonts w:ascii="黑体" w:hAnsi="黑体" w:eastAsia="黑体" w:cs="黑体"/>
          <w:sz w:val="32"/>
          <w:szCs w:val="32"/>
        </w:rPr>
      </w:pPr>
    </w:p>
    <w:p w14:paraId="3C2C79D1">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14:paraId="61B09991">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（一）项目概况。</w:t>
      </w:r>
    </w:p>
    <w:p w14:paraId="7AA9EDC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rPr>
      </w:pPr>
      <w:r>
        <w:rPr>
          <w:rFonts w:hint="eastAsia" w:ascii="Times New Roman" w:hAnsi="Times New Roman" w:eastAsia="仿宋_GB2312" w:cs="仿宋_GB2312"/>
          <w:spacing w:val="6"/>
          <w:sz w:val="32"/>
          <w:szCs w:val="32"/>
          <w:lang w:eastAsia="zh-CN"/>
        </w:rPr>
        <w:t>富民县</w:t>
      </w:r>
      <w:r>
        <w:rPr>
          <w:rFonts w:hint="eastAsia" w:ascii="Times New Roman" w:hAnsi="Times New Roman" w:eastAsia="仿宋_GB2312" w:cs="仿宋_GB2312"/>
          <w:spacing w:val="6"/>
          <w:sz w:val="32"/>
          <w:szCs w:val="32"/>
        </w:rPr>
        <w:t>水利管理</w:t>
      </w:r>
      <w:r>
        <w:rPr>
          <w:rFonts w:hint="eastAsia" w:ascii="Times New Roman" w:hAnsi="Times New Roman" w:eastAsia="仿宋_GB2312" w:cs="仿宋_GB2312"/>
          <w:spacing w:val="6"/>
          <w:sz w:val="32"/>
          <w:szCs w:val="32"/>
          <w:lang w:val="en-US" w:eastAsia="zh-CN"/>
        </w:rPr>
        <w:t>服务中心</w:t>
      </w:r>
      <w:r>
        <w:rPr>
          <w:rFonts w:hint="eastAsia" w:ascii="Times New Roman" w:hAnsi="Times New Roman" w:eastAsia="仿宋_GB2312" w:cs="仿宋_GB2312"/>
          <w:spacing w:val="6"/>
          <w:sz w:val="32"/>
          <w:szCs w:val="32"/>
        </w:rPr>
        <w:t>隶属</w:t>
      </w:r>
      <w:r>
        <w:rPr>
          <w:rFonts w:hint="eastAsia" w:ascii="Times New Roman" w:hAnsi="Times New Roman" w:eastAsia="仿宋_GB2312" w:cs="仿宋_GB2312"/>
          <w:spacing w:val="6"/>
          <w:sz w:val="32"/>
          <w:szCs w:val="32"/>
          <w:lang w:eastAsia="zh-CN"/>
        </w:rPr>
        <w:t>富民</w:t>
      </w:r>
      <w:r>
        <w:rPr>
          <w:rFonts w:hint="eastAsia" w:ascii="Times New Roman" w:hAnsi="Times New Roman" w:eastAsia="仿宋_GB2312" w:cs="仿宋_GB2312"/>
          <w:spacing w:val="6"/>
          <w:sz w:val="32"/>
          <w:szCs w:val="32"/>
        </w:rPr>
        <w:t>县水务局，</w:t>
      </w:r>
      <w:r>
        <w:rPr>
          <w:rFonts w:hint="eastAsia" w:ascii="Times New Roman" w:hAnsi="Times New Roman" w:eastAsia="仿宋_GB2312" w:cs="仿宋_GB2312"/>
          <w:spacing w:val="6"/>
          <w:sz w:val="32"/>
          <w:szCs w:val="32"/>
          <w:lang w:val="en-US" w:eastAsia="zh-CN"/>
        </w:rPr>
        <w:t>属公益性事业单位，负责辖区内8</w:t>
      </w:r>
      <w:r>
        <w:rPr>
          <w:rFonts w:hint="eastAsia" w:ascii="Times New Roman" w:hAnsi="Times New Roman" w:eastAsia="仿宋_GB2312" w:cs="仿宋_GB2312"/>
          <w:spacing w:val="6"/>
          <w:sz w:val="32"/>
          <w:szCs w:val="32"/>
        </w:rPr>
        <w:t>座</w:t>
      </w:r>
      <w:r>
        <w:rPr>
          <w:rFonts w:hint="eastAsia" w:ascii="Times New Roman" w:hAnsi="Times New Roman" w:eastAsia="仿宋_GB2312" w:cs="仿宋_GB2312"/>
          <w:spacing w:val="6"/>
          <w:sz w:val="32"/>
          <w:szCs w:val="32"/>
          <w:lang w:eastAsia="zh-CN"/>
        </w:rPr>
        <w:t>小（一）</w:t>
      </w:r>
      <w:r>
        <w:rPr>
          <w:rFonts w:hint="eastAsia" w:ascii="Times New Roman" w:hAnsi="Times New Roman" w:eastAsia="仿宋_GB2312" w:cs="仿宋_GB2312"/>
          <w:spacing w:val="6"/>
          <w:sz w:val="32"/>
          <w:szCs w:val="32"/>
        </w:rPr>
        <w:t>型水库</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座小</w:t>
      </w:r>
      <w:r>
        <w:rPr>
          <w:rFonts w:hint="eastAsia" w:ascii="Times New Roman" w:hAnsi="Times New Roman" w:eastAsia="仿宋_GB2312" w:cs="仿宋_GB2312"/>
          <w:spacing w:val="6"/>
          <w:sz w:val="32"/>
          <w:szCs w:val="32"/>
          <w:lang w:eastAsia="zh-CN"/>
        </w:rPr>
        <w:t>（二）</w:t>
      </w:r>
      <w:r>
        <w:rPr>
          <w:rFonts w:hint="eastAsia" w:ascii="Times New Roman" w:hAnsi="Times New Roman" w:eastAsia="仿宋_GB2312" w:cs="仿宋_GB2312"/>
          <w:spacing w:val="6"/>
          <w:sz w:val="32"/>
          <w:szCs w:val="32"/>
        </w:rPr>
        <w:t>型水库</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座中型闸</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1</w:t>
      </w:r>
      <w:r>
        <w:rPr>
          <w:rFonts w:hint="eastAsia" w:ascii="Times New Roman" w:hAnsi="Times New Roman" w:eastAsia="仿宋_GB2312" w:cs="仿宋_GB2312"/>
          <w:spacing w:val="6"/>
          <w:sz w:val="32"/>
          <w:szCs w:val="32"/>
        </w:rPr>
        <w:t>条渠</w:t>
      </w:r>
      <w:r>
        <w:rPr>
          <w:rFonts w:hint="eastAsia" w:ascii="Times New Roman" w:hAnsi="Times New Roman" w:eastAsia="仿宋_GB2312" w:cs="仿宋_GB2312"/>
          <w:spacing w:val="6"/>
          <w:sz w:val="32"/>
          <w:szCs w:val="32"/>
          <w:lang w:val="en-US" w:eastAsia="zh-CN"/>
        </w:rPr>
        <w:t>道、螳螂川河道富民城区段</w:t>
      </w:r>
      <w:r>
        <w:rPr>
          <w:rFonts w:hint="eastAsia" w:ascii="Times New Roman" w:hAnsi="Times New Roman" w:eastAsia="仿宋_GB2312" w:cs="仿宋_GB2312"/>
          <w:spacing w:val="6"/>
          <w:sz w:val="32"/>
          <w:szCs w:val="32"/>
        </w:rPr>
        <w:t>的</w:t>
      </w:r>
      <w:r>
        <w:rPr>
          <w:rFonts w:hint="eastAsia" w:ascii="Times New Roman" w:hAnsi="Times New Roman" w:eastAsia="仿宋_GB2312" w:cs="仿宋_GB2312"/>
          <w:spacing w:val="6"/>
          <w:sz w:val="32"/>
          <w:szCs w:val="32"/>
          <w:lang w:val="en-US" w:eastAsia="zh-CN"/>
        </w:rPr>
        <w:t>日常</w:t>
      </w:r>
      <w:r>
        <w:rPr>
          <w:rFonts w:hint="eastAsia" w:ascii="Times New Roman" w:hAnsi="Times New Roman" w:eastAsia="仿宋_GB2312" w:cs="仿宋_GB2312"/>
          <w:spacing w:val="6"/>
          <w:sz w:val="32"/>
          <w:szCs w:val="32"/>
        </w:rPr>
        <w:t>运行管理。</w:t>
      </w:r>
      <w:r>
        <w:rPr>
          <w:rFonts w:hint="eastAsia" w:ascii="Times New Roman" w:hAnsi="Times New Roman" w:eastAsia="仿宋_GB2312" w:cs="仿宋_GB2312"/>
          <w:spacing w:val="6"/>
          <w:sz w:val="32"/>
          <w:szCs w:val="32"/>
          <w:lang w:val="en-US" w:eastAsia="zh-CN"/>
        </w:rPr>
        <w:t>承担</w:t>
      </w:r>
      <w:r>
        <w:rPr>
          <w:rFonts w:hint="eastAsia" w:ascii="Times New Roman" w:hAnsi="Times New Roman" w:eastAsia="仿宋_GB2312" w:cs="仿宋_GB2312"/>
          <w:spacing w:val="6"/>
          <w:sz w:val="32"/>
          <w:szCs w:val="32"/>
        </w:rPr>
        <w:t>防洪调度、抗旱、农业供水、机电排灌站的检修和监管、协助</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指导镇</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lang w:val="en-US" w:eastAsia="zh-CN"/>
        </w:rPr>
        <w:t>街道</w:t>
      </w:r>
      <w:r>
        <w:rPr>
          <w:rFonts w:hint="eastAsia" w:ascii="Times New Roman" w:hAnsi="Times New Roman" w:eastAsia="仿宋_GB2312" w:cs="仿宋_GB2312"/>
          <w:spacing w:val="6"/>
          <w:sz w:val="32"/>
          <w:szCs w:val="32"/>
          <w:lang w:eastAsia="zh-CN"/>
        </w:rPr>
        <w:t>）</w:t>
      </w:r>
      <w:r>
        <w:rPr>
          <w:rFonts w:hint="eastAsia" w:ascii="Times New Roman" w:hAnsi="Times New Roman" w:eastAsia="仿宋_GB2312" w:cs="仿宋_GB2312"/>
          <w:spacing w:val="6"/>
          <w:sz w:val="32"/>
          <w:szCs w:val="32"/>
        </w:rPr>
        <w:t>以下的小型水利工程设施的管理工作等职能、职责。</w:t>
      </w:r>
    </w:p>
    <w:p w14:paraId="75FBA72B">
      <w:pPr>
        <w:numPr>
          <w:ilvl w:val="0"/>
          <w:numId w:val="1"/>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项目绩效目标。</w:t>
      </w:r>
    </w:p>
    <w:p w14:paraId="72459E8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1. 总体目标：项目实施旨在达成的宏观目标，如提升公共服务能力、改善民生条件、推动行业发展等。</w:t>
      </w:r>
    </w:p>
    <w:p w14:paraId="515E729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2. 具体绩效目标：细化为产出目标（如项目完成数量、质量、时效、成本控制）和效益目标（如社会效益、经济效益、生态效益、可持续影响、服务对象满意度等），明确量化指标及预期值。</w:t>
      </w:r>
    </w:p>
    <w:p w14:paraId="16BC90C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63" w:leftChars="125"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项目组织管理情况。</w:t>
      </w:r>
    </w:p>
    <w:p w14:paraId="735A1F4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为确保水利工程安全运行，最大限度发挥工程效益，及时消除安全隐患，延长水利工程寿命，为全县自来水供给及工、农业生产做好供水服务用于小型水库、河道、沟渠、水闸维修维护、环境卫生保洁、租赁费、电费、日常运行等。</w:t>
      </w:r>
    </w:p>
    <w:p w14:paraId="309DA99A">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14:paraId="77DAD8DD">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14:paraId="1CE705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pPr>
      <w:r>
        <w:rPr>
          <w:rFonts w:hint="eastAsia" w:ascii="仿宋_GB2312" w:hAnsi="仿宋_GB2312" w:eastAsia="仿宋_GB2312" w:cs="仿宋_GB2312"/>
          <w:b w:val="0"/>
          <w:bCs w:val="0"/>
          <w:spacing w:val="6"/>
          <w:sz w:val="32"/>
          <w:szCs w:val="32"/>
          <w:lang w:val="en-US" w:eastAsia="zh-CN"/>
        </w:rPr>
        <w:t>为确保水利工程安全运行，最大限度发挥工程效益，及时</w:t>
      </w:r>
      <w:r>
        <w:rPr>
          <w:rFonts w:hint="eastAsia" w:ascii="Times New Roman" w:hAnsi="Times New Roman" w:eastAsia="仿宋_GB2312" w:cs="仿宋_GB2312"/>
          <w:b w:val="0"/>
          <w:bCs w:val="0"/>
          <w:spacing w:val="6"/>
          <w:sz w:val="32"/>
          <w:szCs w:val="32"/>
          <w:lang w:val="en-US" w:eastAsia="zh-CN"/>
        </w:rPr>
        <w:t>消除安全隐患，延长水利工程寿命，为全县自来水供给及工、农业生产做好供水服务</w:t>
      </w:r>
      <w:r>
        <w:rPr>
          <w:rFonts w:hint="eastAsia" w:ascii="仿宋_GB2312" w:hAnsi="仿宋_GB2312" w:eastAsia="仿宋_GB2312" w:cs="仿宋_GB2312"/>
          <w:spacing w:val="6"/>
          <w:sz w:val="32"/>
          <w:szCs w:val="32"/>
          <w:lang w:val="en-US" w:eastAsia="zh-CN"/>
        </w:rPr>
        <w:t>用于小型水库、河道、沟渠、水闸维修维护、环境卫生保洁、租赁费、电费、日常运行等。</w:t>
      </w:r>
    </w:p>
    <w:p w14:paraId="228D2972">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绩效评价原则、依据、评价指标体系（附表说明）、评价方法、评价标准、评价抽样等。</w:t>
      </w:r>
    </w:p>
    <w:p w14:paraId="20935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1. 评价原则：遵循科学规范、公开公正、绩效导向、实事求是的原则，确保评价结果客观、精准、可追溯。</w:t>
      </w:r>
    </w:p>
    <w:p w14:paraId="165B5C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2. 评价依据：《中华人民共和国预算法》《财政支出绩效评价管理暂行办法》等法律法规，项目立项批复文件、预算批复文件、项目实施方案、财务会计资料、相关管理制度及行业标准等。</w:t>
      </w:r>
    </w:p>
    <w:p w14:paraId="1A744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3. 评价指标体系：本次评价设置一级指标4项（项目决策、项目过程、项目产出、项目效益），二级指标[3]项，三级指标[7]项，各指标设置对应权重、评价要点及评分标准（详见附表《项目绩效评价指标体系表》）。</w:t>
      </w:r>
    </w:p>
    <w:p w14:paraId="56EEA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yellow"/>
          <w:lang w:val="en-US" w:eastAsia="zh-CN"/>
        </w:rPr>
      </w:pPr>
      <w:r>
        <w:rPr>
          <w:rFonts w:hint="eastAsia" w:ascii="仿宋_GB2312" w:hAnsi="仿宋_GB2312" w:eastAsia="仿宋_GB2312" w:cs="仿宋_GB2312"/>
          <w:b w:val="0"/>
          <w:bCs w:val="0"/>
          <w:spacing w:val="6"/>
          <w:sz w:val="32"/>
          <w:szCs w:val="32"/>
          <w:highlight w:val="none"/>
          <w:lang w:val="en-US" w:eastAsia="zh-CN"/>
        </w:rPr>
        <w:t>4. 评价方法：采用定量与定性相结合的方式，综合运用比较法（对比目标与实际、预算与执行）、因素分析法（分析影响绩效的关键因素）、公众评判法（通过问卷调查、访谈收集服务对象意见）、实地核查法（现场核验项目实施情况）开展评价。</w:t>
      </w:r>
    </w:p>
    <w:p w14:paraId="6216D5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yellow"/>
          <w:lang w:val="en-US" w:eastAsia="zh-CN"/>
        </w:rPr>
      </w:pPr>
      <w:r>
        <w:rPr>
          <w:rFonts w:hint="eastAsia" w:ascii="仿宋_GB2312" w:hAnsi="仿宋_GB2312" w:eastAsia="仿宋_GB2312" w:cs="仿宋_GB2312"/>
          <w:b w:val="0"/>
          <w:bCs w:val="0"/>
          <w:spacing w:val="6"/>
          <w:sz w:val="32"/>
          <w:szCs w:val="32"/>
          <w:highlight w:val="none"/>
          <w:lang w:val="en-US" w:eastAsia="zh-CN"/>
        </w:rPr>
        <w:t>5. 评价标准：以项目批复的绩效目标、行业标准、历史数据、同类项目水平为基准，设定优秀、良好、合格、不合格四个评价等级标准。</w:t>
      </w:r>
    </w:p>
    <w:p w14:paraId="3268051B">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14:paraId="4A8845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1. 前期准备：成立评价工作组，明确职责分工；收集整理项目相关文件、财务数据、实施资料，制定评价实施方案及指标体系。</w:t>
      </w:r>
    </w:p>
    <w:p w14:paraId="101BF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2. 资料审核与实地核查：对项目资金使用、管理制度执行、目标完成情况进行书面审核；赴项目实施现场核验项目产出、运行情况，开展访谈与问卷调查。</w:t>
      </w:r>
    </w:p>
    <w:p w14:paraId="1732DC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3. 指标分析与评分：对照评价指标体系，对项目决策、过程、产出、效益各环节进行量化打分与定性分析，梳理问题及成因。</w:t>
      </w:r>
    </w:p>
    <w:p w14:paraId="0D6F15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val="0"/>
          <w:bCs w:val="0"/>
          <w:spacing w:val="6"/>
          <w:sz w:val="32"/>
          <w:szCs w:val="32"/>
          <w:highlight w:val="none"/>
          <w:lang w:val="en-US" w:eastAsia="zh-CN"/>
        </w:rPr>
        <w:t>4. 报告撰写与复核：汇总评价数据，撰写绩效评价报告，形成初步结论；征求项目实施单位意见，修改完善报告，形成最终评价结论。</w:t>
      </w:r>
    </w:p>
    <w:p w14:paraId="407C0E89">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14:paraId="76F9ED72">
      <w:pPr>
        <w:spacing w:line="600" w:lineRule="exact"/>
        <w:ind w:left="263" w:leftChars="125" w:firstLine="640" w:firstLineChars="200"/>
        <w:rPr>
          <w:rFonts w:hint="eastAsia"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14:paraId="07A73D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楷体_GB2312" w:hAnsi="楷体_GB2312" w:eastAsia="楷体_GB2312" w:cs="楷体_GB2312"/>
          <w:sz w:val="32"/>
          <w:szCs w:val="32"/>
          <w:highlight w:val="none"/>
        </w:rPr>
      </w:pPr>
      <w:r>
        <w:rPr>
          <w:rFonts w:hint="eastAsia" w:ascii="仿宋_GB2312" w:hAnsi="仿宋_GB2312" w:eastAsia="仿宋_GB2312" w:cs="仿宋_GB2312"/>
          <w:b w:val="0"/>
          <w:bCs w:val="0"/>
          <w:spacing w:val="6"/>
          <w:sz w:val="32"/>
          <w:szCs w:val="32"/>
          <w:highlight w:val="none"/>
          <w:lang w:val="en-US" w:eastAsia="zh-CN"/>
        </w:rPr>
        <w:t>本次项目绩效评价综合得分[100]分，评价等级为[优秀]。项目整体实施情况良好，立项程序规范，资金使用基本合规，管理制度健全，各项产出目标基本完成，实现了预期的社会效益/经济效益，达到了项目立项的主要目的。同时，项目在实施过程中也存在部分细节管理不足、个别绩效指标未达预期等问题，需在后续工作中加以改进。</w:t>
      </w:r>
    </w:p>
    <w:p w14:paraId="1AC006D5">
      <w:pPr>
        <w:numPr>
          <w:ilvl w:val="0"/>
          <w:numId w:val="2"/>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绩效目标实现情况等。</w:t>
      </w:r>
    </w:p>
    <w:p w14:paraId="57CE2C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4" w:firstLineChars="200"/>
        <w:textAlignment w:val="auto"/>
        <w:rPr>
          <w:rFonts w:hint="eastAsia" w:ascii="仿宋_GB2312" w:hAnsi="仿宋_GB2312" w:eastAsia="仿宋_GB2312" w:cs="仿宋_GB2312"/>
          <w:b w:val="0"/>
          <w:bCs w:val="0"/>
          <w:spacing w:val="6"/>
          <w:sz w:val="32"/>
          <w:szCs w:val="32"/>
          <w:highlight w:val="none"/>
          <w:lang w:val="en-US" w:eastAsia="zh-CN"/>
        </w:rPr>
      </w:pPr>
      <w:r>
        <w:rPr>
          <w:rFonts w:hint="eastAsia" w:ascii="仿宋_GB2312" w:hAnsi="仿宋_GB2312" w:eastAsia="仿宋_GB2312" w:cs="仿宋_GB2312"/>
          <w:b w:val="0"/>
          <w:bCs w:val="0"/>
          <w:spacing w:val="6"/>
          <w:sz w:val="32"/>
          <w:szCs w:val="32"/>
          <w:highlight w:val="none"/>
          <w:lang w:val="en-US" w:eastAsia="zh-CN"/>
        </w:rPr>
        <w:t>对照项目批复的绩效目标，本次评价对各项指标完成情况进行逐一核查：</w:t>
      </w:r>
    </w:p>
    <w:p w14:paraId="5F0810F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default" w:ascii="Times New Roman" w:hAnsi="Times New Roman" w:eastAsia="仿宋_GB2312" w:cs="仿宋_GB2312"/>
          <w:spacing w:val="6"/>
          <w:sz w:val="32"/>
          <w:szCs w:val="32"/>
          <w:highlight w:val="none"/>
          <w:lang w:val="en-US" w:eastAsia="zh-CN"/>
        </w:rPr>
      </w:pPr>
      <w:r>
        <w:rPr>
          <w:rFonts w:hint="default" w:ascii="Times New Roman" w:hAnsi="Times New Roman" w:eastAsia="仿宋_GB2312" w:cs="仿宋_GB2312"/>
          <w:spacing w:val="6"/>
          <w:sz w:val="32"/>
          <w:szCs w:val="32"/>
          <w:highlight w:val="none"/>
          <w:lang w:val="en-US" w:eastAsia="zh-CN"/>
        </w:rPr>
        <w:t>1. 产出目标：</w:t>
      </w:r>
      <w:r>
        <w:rPr>
          <w:rFonts w:hint="eastAsia" w:ascii="Times New Roman" w:hAnsi="Times New Roman" w:eastAsia="仿宋_GB2312" w:cs="仿宋_GB2312"/>
          <w:spacing w:val="6"/>
          <w:sz w:val="32"/>
          <w:szCs w:val="32"/>
          <w:highlight w:val="none"/>
          <w:lang w:val="en-US" w:eastAsia="zh-CN"/>
        </w:rPr>
        <w:t>完成9座小型水库、1座中型闸、1条河道、1条渠道维修维护</w:t>
      </w:r>
      <w:r>
        <w:rPr>
          <w:rFonts w:hint="default" w:ascii="Times New Roman" w:hAnsi="Times New Roman" w:eastAsia="仿宋_GB2312" w:cs="仿宋_GB2312"/>
          <w:spacing w:val="6"/>
          <w:sz w:val="32"/>
          <w:szCs w:val="32"/>
          <w:highlight w:val="none"/>
          <w:lang w:val="en-US" w:eastAsia="zh-CN"/>
        </w:rPr>
        <w:t>率</w:t>
      </w:r>
      <w:r>
        <w:rPr>
          <w:rFonts w:hint="eastAsia" w:ascii="Times New Roman" w:hAnsi="Times New Roman" w:eastAsia="仿宋_GB2312" w:cs="仿宋_GB2312"/>
          <w:spacing w:val="6"/>
          <w:sz w:val="32"/>
          <w:szCs w:val="32"/>
          <w:highlight w:val="none"/>
          <w:lang w:val="en-US" w:eastAsia="zh-CN"/>
        </w:rPr>
        <w:t>100</w:t>
      </w:r>
      <w:r>
        <w:rPr>
          <w:rFonts w:hint="default" w:ascii="Times New Roman" w:hAnsi="Times New Roman" w:eastAsia="仿宋_GB2312" w:cs="仿宋_GB2312"/>
          <w:spacing w:val="6"/>
          <w:sz w:val="32"/>
          <w:szCs w:val="32"/>
          <w:highlight w:val="none"/>
          <w:lang w:val="en-US" w:eastAsia="zh-CN"/>
        </w:rPr>
        <w:t>%（≧</w:t>
      </w:r>
      <w:r>
        <w:rPr>
          <w:rFonts w:hint="eastAsia" w:ascii="Times New Roman" w:hAnsi="Times New Roman" w:eastAsia="仿宋_GB2312" w:cs="仿宋_GB2312"/>
          <w:spacing w:val="6"/>
          <w:sz w:val="32"/>
          <w:szCs w:val="32"/>
          <w:highlight w:val="none"/>
          <w:lang w:val="en-US" w:eastAsia="zh-CN"/>
        </w:rPr>
        <w:t>100</w:t>
      </w:r>
      <w:r>
        <w:rPr>
          <w:rFonts w:hint="default" w:ascii="Times New Roman" w:hAnsi="Times New Roman" w:eastAsia="仿宋_GB2312" w:cs="仿宋_GB2312"/>
          <w:spacing w:val="6"/>
          <w:sz w:val="32"/>
          <w:szCs w:val="32"/>
          <w:highlight w:val="none"/>
          <w:lang w:val="en-US" w:eastAsia="zh-CN"/>
        </w:rPr>
        <w:t>%），及时率均为100%，考核合格率符合要求，预算支出</w:t>
      </w:r>
      <w:r>
        <w:rPr>
          <w:rFonts w:hint="eastAsia" w:ascii="Times New Roman" w:hAnsi="Times New Roman" w:eastAsia="仿宋_GB2312" w:cs="仿宋_GB2312"/>
          <w:spacing w:val="6"/>
          <w:sz w:val="32"/>
          <w:szCs w:val="32"/>
          <w:highlight w:val="none"/>
          <w:lang w:val="en-US" w:eastAsia="zh-CN"/>
        </w:rPr>
        <w:t>3.93</w:t>
      </w:r>
      <w:r>
        <w:rPr>
          <w:rFonts w:hint="default" w:ascii="Times New Roman" w:hAnsi="Times New Roman" w:eastAsia="仿宋_GB2312" w:cs="仿宋_GB2312"/>
          <w:spacing w:val="6"/>
          <w:sz w:val="32"/>
          <w:szCs w:val="32"/>
          <w:highlight w:val="none"/>
          <w:lang w:val="en-US" w:eastAsia="zh-CN"/>
        </w:rPr>
        <w:t>万元，与预算数一致。</w:t>
      </w:r>
    </w:p>
    <w:p w14:paraId="4675E1C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eastAsia="zh-CN"/>
        </w:rPr>
      </w:pPr>
      <w:r>
        <w:rPr>
          <w:rFonts w:hint="default" w:ascii="Times New Roman" w:hAnsi="Times New Roman" w:eastAsia="仿宋_GB2312" w:cs="仿宋_GB2312"/>
          <w:spacing w:val="6"/>
          <w:sz w:val="32"/>
          <w:szCs w:val="32"/>
          <w:lang w:val="en-US" w:eastAsia="zh-CN"/>
        </w:rPr>
        <w:t>2. 效益目标：服务对象满意度达</w:t>
      </w:r>
      <w:r>
        <w:rPr>
          <w:rFonts w:hint="eastAsia" w:ascii="Times New Roman" w:hAnsi="Times New Roman" w:eastAsia="仿宋_GB2312" w:cs="仿宋_GB2312"/>
          <w:spacing w:val="6"/>
          <w:sz w:val="32"/>
          <w:szCs w:val="32"/>
          <w:lang w:val="en-US" w:eastAsia="zh-CN"/>
        </w:rPr>
        <w:t>90</w:t>
      </w:r>
      <w:r>
        <w:rPr>
          <w:rFonts w:hint="default" w:ascii="Times New Roman" w:hAnsi="Times New Roman" w:eastAsia="仿宋_GB2312" w:cs="仿宋_GB2312"/>
          <w:spacing w:val="6"/>
          <w:sz w:val="32"/>
          <w:szCs w:val="32"/>
          <w:lang w:val="en-US" w:eastAsia="zh-CN"/>
        </w:rPr>
        <w:t>%（≧90%），有效提升政府服务形象，推动县域</w:t>
      </w:r>
      <w:r>
        <w:rPr>
          <w:rFonts w:hint="eastAsia" w:ascii="Times New Roman" w:hAnsi="Times New Roman" w:eastAsia="仿宋_GB2312" w:cs="仿宋_GB2312"/>
          <w:spacing w:val="6"/>
          <w:sz w:val="32"/>
          <w:szCs w:val="32"/>
          <w:lang w:val="en-US" w:eastAsia="zh-CN"/>
        </w:rPr>
        <w:t>水利</w:t>
      </w:r>
      <w:r>
        <w:rPr>
          <w:rFonts w:hint="default" w:ascii="Times New Roman" w:hAnsi="Times New Roman" w:eastAsia="仿宋_GB2312" w:cs="仿宋_GB2312"/>
          <w:spacing w:val="6"/>
          <w:sz w:val="32"/>
          <w:szCs w:val="32"/>
          <w:lang w:val="en-US" w:eastAsia="zh-CN"/>
        </w:rPr>
        <w:t>建设。</w:t>
      </w:r>
    </w:p>
    <w:p w14:paraId="4CC22D82">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14:paraId="6BD6803E">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14:paraId="4C12CF9C">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eastAsia="zh-CN"/>
        </w:rPr>
      </w:pPr>
      <w:r>
        <w:rPr>
          <w:rFonts w:hint="eastAsia" w:ascii="Times New Roman" w:hAnsi="Times New Roman" w:eastAsia="仿宋_GB2312" w:cs="仿宋_GB2312"/>
          <w:spacing w:val="6"/>
          <w:sz w:val="32"/>
          <w:szCs w:val="32"/>
          <w:lang w:eastAsia="zh-CN"/>
        </w:rPr>
        <w:t>项目立项依据充分，符合国家及地方相关政策规划，立项程序规范，经过充分调研与可行性论证；绩效目标设置科学合理，与项目实施内容、资金规模匹配度较高，指标细化、量化程度较好。但部分子项目前期调研不够深入，对实施过程中可能出现的风险预判不足，导致个别环节推进受阻。</w:t>
      </w:r>
    </w:p>
    <w:p w14:paraId="51265807">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项目过程情况分析</w:t>
      </w:r>
    </w:p>
    <w:p w14:paraId="360114C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楷体_GB2312" w:hAnsi="楷体_GB2312" w:eastAsia="楷体_GB2312" w:cs="楷体_GB2312"/>
          <w:sz w:val="32"/>
          <w:szCs w:val="32"/>
        </w:rPr>
      </w:pPr>
      <w:r>
        <w:rPr>
          <w:rFonts w:hint="eastAsia" w:ascii="Times New Roman" w:hAnsi="Times New Roman" w:eastAsia="仿宋_GB2312" w:cs="仿宋_GB2312"/>
          <w:spacing w:val="6"/>
          <w:sz w:val="32"/>
          <w:szCs w:val="32"/>
          <w:lang w:eastAsia="zh-CN"/>
        </w:rPr>
        <w:t>项目实施过程中，建立了较为完善的管理制度，涵盖资金管理、质量管理、进度管理等方面，制度执行基本到位；资金拨付与使用规范，严格按照预算及合同约定执行，财务审批流程合规，无重大资金风险；项目实施单位组织架构清晰，人员职责明确，能够按计划推进项目建设。但在过程管理中，存在部分资料归档不及时、个别环节进度管控不够严格等问题。</w:t>
      </w:r>
    </w:p>
    <w:p w14:paraId="7D855C79">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项目产出情况分析。</w:t>
      </w:r>
    </w:p>
    <w:p w14:paraId="4F31B01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楷体_GB2312" w:hAnsi="楷体_GB2312" w:eastAsia="楷体_GB2312" w:cs="楷体_GB2312"/>
          <w:sz w:val="32"/>
          <w:szCs w:val="32"/>
          <w:highlight w:val="none"/>
        </w:rPr>
      </w:pPr>
      <w:r>
        <w:rPr>
          <w:rFonts w:hint="eastAsia" w:ascii="Times New Roman" w:hAnsi="Times New Roman" w:eastAsia="仿宋_GB2312" w:cs="仿宋_GB2312"/>
          <w:spacing w:val="6"/>
          <w:sz w:val="32"/>
          <w:szCs w:val="32"/>
          <w:highlight w:val="none"/>
          <w:lang w:eastAsia="zh-CN"/>
        </w:rPr>
        <w:t>项目按计划完成了9座小型水库、1座中型闸、1条河道、1条渠道维修维护，产出质量符合相关标准及合同要求；项目实施进度整体可控，大部分子项目按时完成，未出现重大延误；项目成本控制在预算范围内，未发生超预算支出情况。但个别产出指标因外部因素影响，完成率未达预期，后续需加强跟踪管理。</w:t>
      </w:r>
    </w:p>
    <w:p w14:paraId="40F28312">
      <w:pPr>
        <w:numPr>
          <w:ilvl w:val="0"/>
          <w:numId w:val="3"/>
        </w:num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项目效益情况分析</w:t>
      </w:r>
    </w:p>
    <w:p w14:paraId="6855371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highlight w:val="none"/>
          <w:lang w:eastAsia="zh-CN"/>
        </w:rPr>
      </w:pPr>
      <w:bookmarkStart w:id="0" w:name="_GoBack"/>
      <w:r>
        <w:rPr>
          <w:rFonts w:hint="eastAsia" w:ascii="Times New Roman" w:hAnsi="Times New Roman" w:eastAsia="仿宋_GB2312" w:cs="仿宋_GB2312"/>
          <w:spacing w:val="6"/>
          <w:sz w:val="32"/>
          <w:szCs w:val="32"/>
          <w:highlight w:val="none"/>
          <w:lang w:eastAsia="zh-CN"/>
        </w:rPr>
        <w:t>项目实施后，有效达成了预期效益，取得了良好的社会效益和经济效益；项目成果具有一定的可持续性，后续运维保障措施基本到位，能够持续发挥作用；服务对象对项目实施效果的整体满意度较高，反馈良好。但部分效益指标的长期影响尚未完全显现，需持续跟踪评估。</w:t>
      </w:r>
    </w:p>
    <w:bookmarkEnd w:id="0"/>
    <w:p w14:paraId="394B919B">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主要经验及做法</w:t>
      </w:r>
    </w:p>
    <w:p w14:paraId="7436D08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（一）严格执行项目法人制、招标投标制、工程监理制、合同管理制的“四制”规定，“四制”是工程推进的基础。</w:t>
      </w:r>
    </w:p>
    <w:p w14:paraId="0EACF61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（二）监理工程师和第三方质量检测员常驻施工现场是单元工程施工质量的保证，但与从业人员业务素质有直接关系。</w:t>
      </w:r>
    </w:p>
    <w:p w14:paraId="7C2A93B0">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黑体" w:hAnsi="黑体" w:eastAsia="黑体" w:cs="黑体"/>
          <w:sz w:val="32"/>
          <w:szCs w:val="32"/>
        </w:rPr>
      </w:pPr>
      <w:r>
        <w:rPr>
          <w:rFonts w:hint="eastAsia" w:ascii="Times New Roman" w:hAnsi="Times New Roman" w:eastAsia="仿宋_GB2312" w:cs="仿宋_GB2312"/>
          <w:spacing w:val="6"/>
          <w:sz w:val="32"/>
          <w:szCs w:val="32"/>
          <w:lang w:val="en-US" w:eastAsia="zh-CN"/>
        </w:rPr>
        <w:t>（三）质量合格、项目安全是参建各方的目标交集，共同的目标和质量终身制可以将各方形成合力，确保工程建设质量和人员安全最大化。</w:t>
      </w:r>
    </w:p>
    <w:p w14:paraId="18E32189">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存在的问题及原因分析</w:t>
      </w:r>
    </w:p>
    <w:p w14:paraId="43E8FD1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1. 个别绩效目标设置不够精准：部分指标量化程度不足，或未充分考虑外部环境变化影响，导致实施过程中难以精准对标评价，影响绩效目标的导向作用。</w:t>
      </w:r>
    </w:p>
    <w:p w14:paraId="420F5EA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2. 过程管理细节有待加强：项目资料归档不够规范、及时，部分过程记录不够完整；个别环节进度管控不够严格，存在小幅延误情况。</w:t>
      </w:r>
    </w:p>
    <w:p w14:paraId="41E10AD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黑体" w:hAnsi="黑体" w:eastAsia="黑体" w:cs="黑体"/>
          <w:sz w:val="32"/>
          <w:szCs w:val="32"/>
        </w:rPr>
      </w:pPr>
      <w:r>
        <w:rPr>
          <w:rFonts w:hint="eastAsia" w:ascii="Times New Roman" w:hAnsi="Times New Roman" w:eastAsia="仿宋_GB2312" w:cs="仿宋_GB2312"/>
          <w:spacing w:val="6"/>
          <w:sz w:val="32"/>
          <w:szCs w:val="32"/>
          <w:lang w:val="en-US" w:eastAsia="zh-CN"/>
        </w:rPr>
        <w:t>3. 绩效跟踪监控不够常态化：对项目实施过程中的绩效跟踪不够及时，未能提前预判和解决影响绩效目标实现的潜在问题，导致个别指标未达预期。</w:t>
      </w:r>
    </w:p>
    <w:p w14:paraId="215B6683">
      <w:pPr>
        <w:numPr>
          <w:ilvl w:val="0"/>
          <w:numId w:val="4"/>
        </w:numPr>
        <w:spacing w:line="600" w:lineRule="exact"/>
        <w:ind w:left="263" w:leftChars="125" w:firstLine="640" w:firstLineChars="200"/>
        <w:rPr>
          <w:rFonts w:hint="eastAsia" w:ascii="黑体" w:hAnsi="黑体" w:eastAsia="黑体" w:cs="黑体"/>
          <w:sz w:val="32"/>
          <w:szCs w:val="32"/>
        </w:rPr>
      </w:pPr>
      <w:r>
        <w:rPr>
          <w:rFonts w:hint="eastAsia" w:ascii="黑体" w:hAnsi="黑体" w:eastAsia="黑体" w:cs="黑体"/>
          <w:sz w:val="32"/>
          <w:szCs w:val="32"/>
        </w:rPr>
        <w:t>有关建议</w:t>
      </w:r>
    </w:p>
    <w:p w14:paraId="62820C8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1. 优化绩效目标设置：后续项目立项时，结合实际情况科学设定绩效目标，细化量化各项指标，增强目标的可操作性和可考核性；建立动态调整机制，根据实施过程中的实际情况合理优化目标。</w:t>
      </w:r>
    </w:p>
    <w:p w14:paraId="01D6774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2. 强化过程精细化管理：进一步规范项目资料归档工作，完善过程记录台账；加强对项目进度、质量、资金使用的常态化监督检查，及时发现并整改问题，确保项目规范推进。</w:t>
      </w:r>
    </w:p>
    <w:p w14:paraId="3848551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Times New Roman" w:hAnsi="Times New Roman" w:eastAsia="仿宋_GB2312" w:cs="仿宋_GB2312"/>
          <w:spacing w:val="6"/>
          <w:sz w:val="32"/>
          <w:szCs w:val="32"/>
          <w:lang w:val="en-US" w:eastAsia="zh-CN"/>
        </w:rPr>
      </w:pPr>
      <w:r>
        <w:rPr>
          <w:rFonts w:hint="eastAsia" w:ascii="Times New Roman" w:hAnsi="Times New Roman" w:eastAsia="仿宋_GB2312" w:cs="仿宋_GB2312"/>
          <w:spacing w:val="6"/>
          <w:sz w:val="32"/>
          <w:szCs w:val="32"/>
          <w:lang w:val="en-US" w:eastAsia="zh-CN"/>
        </w:rPr>
        <w:t>3. 健全绩效跟踪监控机制：建立项目绩效动态跟踪机制，定期对绩效目标完成情况进行分析研判，提前预警潜在风险，及时采取应对措施，保障项目整体绩效目标实现。</w:t>
      </w:r>
    </w:p>
    <w:p w14:paraId="41F01E6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黑体" w:hAnsi="黑体" w:eastAsia="黑体" w:cs="黑体"/>
          <w:sz w:val="32"/>
          <w:szCs w:val="32"/>
        </w:rPr>
      </w:pPr>
      <w:r>
        <w:rPr>
          <w:rFonts w:hint="eastAsia" w:ascii="Times New Roman" w:hAnsi="Times New Roman" w:eastAsia="仿宋_GB2312" w:cs="仿宋_GB2312"/>
          <w:spacing w:val="6"/>
          <w:sz w:val="32"/>
          <w:szCs w:val="32"/>
          <w:lang w:val="en-US" w:eastAsia="zh-CN"/>
        </w:rPr>
        <w:t>4. 加强成果后续运维管理：针对项目建成后的运维工作，制定专项方案，明确责任主体，保障项目成果持续发挥效益，巩固项目实施成效。</w:t>
      </w:r>
    </w:p>
    <w:p w14:paraId="7AED3349">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p>
    <w:p w14:paraId="318DD6B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64" w:firstLineChars="200"/>
        <w:jc w:val="both"/>
        <w:textAlignment w:val="auto"/>
        <w:outlineLvl w:val="9"/>
        <w:rPr>
          <w:rFonts w:hint="eastAsia" w:ascii="仿宋" w:hAnsi="仿宋" w:eastAsia="仿宋" w:cs="仿宋"/>
          <w:sz w:val="32"/>
          <w:szCs w:val="32"/>
          <w:lang w:val="en-US" w:eastAsia="zh-CN"/>
        </w:rPr>
      </w:pPr>
      <w:r>
        <w:rPr>
          <w:rFonts w:hint="eastAsia" w:ascii="Times New Roman" w:hAnsi="Times New Roman" w:eastAsia="仿宋_GB2312" w:cs="仿宋_GB2312"/>
          <w:spacing w:val="6"/>
          <w:sz w:val="32"/>
          <w:szCs w:val="32"/>
          <w:lang w:val="en-US" w:eastAsia="zh-CN"/>
        </w:rPr>
        <w:t>依据国家水利工程质量管理的相关规定，认真制定了质量管理制度，落实项目法人、设计单位、监理单位、质检单位和施工单位的质量管理责任，健立健全各项工作责任制，将责任具体落实到具体岗位、具体人员，形成工作有人管，任务有人抓、责任有人负、一级抓一级，层层抓落实的工作格局。</w:t>
      </w:r>
    </w:p>
    <w:p w14:paraId="28D9C166">
      <w:pPr>
        <w:widowControl/>
        <w:ind w:firstLine="640" w:firstLineChars="200"/>
        <w:jc w:val="left"/>
        <w:rPr>
          <w:rFonts w:ascii="Times New Roman" w:hAnsi="Times New Roman" w:eastAsia="仿宋_GB2312"/>
          <w:sz w:val="32"/>
          <w:szCs w:val="32"/>
        </w:rPr>
      </w:pPr>
    </w:p>
    <w:p w14:paraId="0C844327">
      <w:pPr>
        <w:widowControl/>
        <w:jc w:val="left"/>
        <w:rPr>
          <w:rFonts w:ascii="仿宋_GB2312" w:eastAsia="仿宋_GB2312"/>
          <w:sz w:val="32"/>
          <w:szCs w:val="32"/>
        </w:rPr>
      </w:pPr>
    </w:p>
    <w:p w14:paraId="2060D893">
      <w:pPr>
        <w:widowControl/>
        <w:jc w:val="left"/>
        <w:rPr>
          <w:rFonts w:ascii="仿宋_GB2312" w:eastAsia="仿宋_GB2312"/>
          <w:sz w:val="32"/>
          <w:szCs w:val="32"/>
        </w:rPr>
      </w:pPr>
    </w:p>
    <w:p w14:paraId="6F7C2B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AF1BE2"/>
    <w:multiLevelType w:val="singleLevel"/>
    <w:tmpl w:val="BDAF1BE2"/>
    <w:lvl w:ilvl="0" w:tentative="0">
      <w:start w:val="2"/>
      <w:numFmt w:val="chineseCounting"/>
      <w:suff w:val="nothing"/>
      <w:lvlText w:val="（%1）"/>
      <w:lvlJc w:val="left"/>
      <w:rPr>
        <w:rFonts w:hint="eastAsia"/>
      </w:rPr>
    </w:lvl>
  </w:abstractNum>
  <w:abstractNum w:abstractNumId="1">
    <w:nsid w:val="F25146EA"/>
    <w:multiLevelType w:val="singleLevel"/>
    <w:tmpl w:val="F25146EA"/>
    <w:lvl w:ilvl="0" w:tentative="0">
      <w:start w:val="2"/>
      <w:numFmt w:val="chineseCounting"/>
      <w:suff w:val="nothing"/>
      <w:lvlText w:val="（%1）"/>
      <w:lvlJc w:val="left"/>
      <w:rPr>
        <w:rFonts w:hint="eastAsia"/>
      </w:rPr>
    </w:lvl>
  </w:abstractNum>
  <w:abstractNum w:abstractNumId="2">
    <w:nsid w:val="2B1273F1"/>
    <w:multiLevelType w:val="singleLevel"/>
    <w:tmpl w:val="2B1273F1"/>
    <w:lvl w:ilvl="0" w:tentative="0">
      <w:start w:val="5"/>
      <w:numFmt w:val="chineseCounting"/>
      <w:suff w:val="nothing"/>
      <w:lvlText w:val="%1、"/>
      <w:lvlJc w:val="left"/>
      <w:rPr>
        <w:rFonts w:hint="eastAsia"/>
      </w:rPr>
    </w:lvl>
  </w:abstractNum>
  <w:abstractNum w:abstractNumId="3">
    <w:nsid w:val="4E2CC983"/>
    <w:multiLevelType w:val="singleLevel"/>
    <w:tmpl w:val="4E2CC983"/>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E6661"/>
    <w:rsid w:val="002020E6"/>
    <w:rsid w:val="002A3E90"/>
    <w:rsid w:val="00374AB7"/>
    <w:rsid w:val="003B6467"/>
    <w:rsid w:val="00404802"/>
    <w:rsid w:val="00451CED"/>
    <w:rsid w:val="004A76FA"/>
    <w:rsid w:val="0058320E"/>
    <w:rsid w:val="005B2D1B"/>
    <w:rsid w:val="006E0A05"/>
    <w:rsid w:val="007E77B9"/>
    <w:rsid w:val="0087492D"/>
    <w:rsid w:val="008F7E56"/>
    <w:rsid w:val="00997D04"/>
    <w:rsid w:val="00A34092"/>
    <w:rsid w:val="00C040C7"/>
    <w:rsid w:val="00C44CFA"/>
    <w:rsid w:val="00DE6A66"/>
    <w:rsid w:val="00EC5918"/>
    <w:rsid w:val="00F5756A"/>
    <w:rsid w:val="00FE0C9E"/>
    <w:rsid w:val="071C6236"/>
    <w:rsid w:val="07783DCC"/>
    <w:rsid w:val="09F236BF"/>
    <w:rsid w:val="12927D71"/>
    <w:rsid w:val="24442987"/>
    <w:rsid w:val="263F0183"/>
    <w:rsid w:val="36115D5A"/>
    <w:rsid w:val="3B64696D"/>
    <w:rsid w:val="42B028B2"/>
    <w:rsid w:val="4A2B7E31"/>
    <w:rsid w:val="679E3E90"/>
    <w:rsid w:val="6F951797"/>
    <w:rsid w:val="729947E3"/>
    <w:rsid w:val="731D3DCF"/>
    <w:rsid w:val="754E6A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uiPriority w:val="0"/>
    <w:rPr>
      <w:kern w:val="2"/>
      <w:sz w:val="18"/>
      <w:szCs w:val="18"/>
    </w:rPr>
  </w:style>
  <w:style w:type="paragraph" w:customStyle="1" w:styleId="10">
    <w:name w:val="实施方案正文"/>
    <w:basedOn w:val="11"/>
    <w:qFormat/>
    <w:uiPriority w:val="99"/>
    <w:pPr>
      <w:ind w:firstLine="566" w:firstLineChars="202"/>
    </w:pPr>
    <w:rPr>
      <w:szCs w:val="28"/>
    </w:rPr>
  </w:style>
  <w:style w:type="paragraph" w:customStyle="1" w:styleId="11">
    <w:name w:val="正文 New"/>
    <w:next w:val="10"/>
    <w:qFormat/>
    <w:uiPriority w:val="0"/>
    <w:pPr>
      <w:widowControl w:val="0"/>
      <w:spacing w:line="588" w:lineRule="exact"/>
      <w:ind w:firstLine="200" w:firstLineChars="200"/>
      <w:jc w:val="both"/>
      <w:textAlignment w:val="center"/>
    </w:pPr>
    <w:rPr>
      <w:rFonts w:ascii="Calibri" w:hAnsi="Calibri" w:eastAsia="方正仿宋_GBK"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7</Pages>
  <Words>3106</Words>
  <Characters>3162</Characters>
  <Lines>2</Lines>
  <Paragraphs>1</Paragraphs>
  <TotalTime>23</TotalTime>
  <ScaleCrop>false</ScaleCrop>
  <LinksUpToDate>false</LinksUpToDate>
  <CharactersWithSpaces>3183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叁叁</cp:lastModifiedBy>
  <cp:lastPrinted>2025-04-01T03:22:00Z</cp:lastPrinted>
  <dcterms:modified xsi:type="dcterms:W3CDTF">2026-04-27T02:28:29Z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FB93DD7F569C49DBB75EAD6AF1102280_13</vt:lpwstr>
  </property>
  <property fmtid="{D5CDD505-2E9C-101B-9397-08002B2CF9AE}" pid="4" name="KSOTemplateDocerSaveRecord">
    <vt:lpwstr>eyJoZGlkIjoiMmI0MTAzMjQ4OGFjZmM2YmJhZmI2NGY1ODliMDI0N2MiLCJ1c2VySWQiOiI2MzcyNjE2NjcifQ==</vt:lpwstr>
  </property>
</Properties>
</file>