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393DB">
      <w:pPr>
        <w:spacing w:line="620" w:lineRule="exact"/>
        <w:ind w:left="263" w:leftChars="12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2024年农村公路养护资金项目</w:t>
      </w:r>
    </w:p>
    <w:p w14:paraId="2B0F012E">
      <w:pPr>
        <w:spacing w:line="620" w:lineRule="exact"/>
        <w:ind w:left="263" w:leftChars="1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支出绩效评价报告</w:t>
      </w:r>
    </w:p>
    <w:p w14:paraId="0E787BA4">
      <w:pPr>
        <w:spacing w:line="500" w:lineRule="exact"/>
        <w:rPr>
          <w:rFonts w:ascii="黑体" w:hAnsi="黑体" w:eastAsia="黑体" w:cs="黑体"/>
          <w:sz w:val="32"/>
          <w:szCs w:val="32"/>
        </w:rPr>
      </w:pPr>
    </w:p>
    <w:p w14:paraId="09F8BC5E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01D1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(一)项目概况</w:t>
      </w:r>
    </w:p>
    <w:p w14:paraId="3CBEB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实施9条农村公路的修复性养护工程及预防性养护工程；实施农村公路43座桥梁的检测；实施全县1114.887公里的日常养护；实施2023年39条村道安全生命防护工程；实施2024年38条村道安全生命防护工程。完成投资124.3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万元。</w:t>
      </w:r>
    </w:p>
    <w:p w14:paraId="7D3A6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绩效目标</w:t>
      </w:r>
    </w:p>
    <w:p w14:paraId="0EDBC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总目标：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实施9条农村公路的修复性养护工程及预防性养护工程；实施农村公路43座桥梁的检测；实施全县1114.887公里的日常养护；实施2023年39条村道安全生命防护工程；实施2024年38条村道安全生命防护工程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DDD1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年度目标</w:t>
      </w:r>
    </w:p>
    <w:p w14:paraId="76FE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年內完成建设任务，资金分配科学规范，资金使用经济高效。</w:t>
      </w:r>
    </w:p>
    <w:p w14:paraId="04A92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(2)经济效益、社会效益、生态效益，效果显著，人民满意度高。</w:t>
      </w:r>
    </w:p>
    <w:p w14:paraId="04A992EA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（三）项目组织管理情况</w:t>
      </w:r>
    </w:p>
    <w:p w14:paraId="14B1FBEF">
      <w:pPr>
        <w:topLinePunct/>
        <w:spacing w:line="56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我局认真履行行业管理职责，严格执行基本建设程序,严格按照市级下达的规模、总投资组织实施，完善各项审批手续，确保项目按标准程序实施。严格资金管理,建设资金实行专户存储、单独建帐、单独核算，严格资金拨付审批程序，增加了工程资金划拨的透明度，保证了工程资金安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BA3F705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 w14:paraId="02E7BEE9">
      <w:pPr>
        <w:topLinePunct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（一）绩效评价目的</w:t>
      </w:r>
    </w:p>
    <w:p w14:paraId="50FD0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黑体" w:hAnsi="黑体" w:eastAsia="黑体" w:cs="黑体"/>
          <w:bCs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局认真履行行业管理职责，严格执行基本建设程序,严格按照市级下达的规模、总投资组织实施，完善各项审批手续，确保项目按标准程序实施。严格资金管理,建设资金实行专户存储、单独建帐、单独核算，严格资金拨付审批程序，增加了工程资金划拨的透明度，保证了工程资金安全,全面实现年度建设目标，产生较好的绩效效果，经济效益，社会效益明显。</w:t>
      </w:r>
    </w:p>
    <w:p w14:paraId="06193F58">
      <w:pPr>
        <w:topLinePunct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（二）绩效评价原则、评价方法</w:t>
      </w:r>
    </w:p>
    <w:p w14:paraId="587D66FB">
      <w:pPr>
        <w:topLinePunct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1.绩效评价原则。</w:t>
      </w:r>
    </w:p>
    <w:p w14:paraId="745332F0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（1）科学规范。</w:t>
      </w:r>
    </w:p>
    <w:p w14:paraId="6D95245B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（2）公开公正。</w:t>
      </w:r>
    </w:p>
    <w:p w14:paraId="796756A1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（3）绩效相关。</w:t>
      </w:r>
    </w:p>
    <w:p w14:paraId="7AE3FC64">
      <w:pPr>
        <w:topLinePunct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2.绩效评价方法。</w:t>
      </w:r>
    </w:p>
    <w:p w14:paraId="2C3C0CA2">
      <w:pPr>
        <w:topLinePunct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采取问卷调查、走访、座谈等形式广泛征求群众意见及建议。</w:t>
      </w:r>
    </w:p>
    <w:p w14:paraId="25690347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三、综合评价情况及评价结论（附相关评分表）</w:t>
      </w:r>
    </w:p>
    <w:p w14:paraId="23A4FA6D">
      <w:pPr>
        <w:topLinePunct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该项目在实施过程中，项目单位措施得当，积极推动项目按年度目标顺利完成，符合基本建设程序，资金管理使用规范，产生较好的绩效效果，经济效益，社会效益明显,人民群众满意度较高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绩效评价自评分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95</w:t>
      </w:r>
      <w:r>
        <w:rPr>
          <w:rFonts w:hint="eastAsia" w:ascii="仿宋" w:hAnsi="仿宋" w:eastAsia="仿宋" w:cs="仿宋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，等级为优。</w:t>
      </w:r>
    </w:p>
    <w:p w14:paraId="6D5CF26D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 w14:paraId="73919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该项目为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农村公路养护工程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实施9条农村公路的修复性养护工程及预防性养护工程；农村公路43座桥梁的检测；全县1114.887公里的日常养护；2023年39条村道安全生命防护工程；2024年38条村道安全生命防护工程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项目的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</w:t>
      </w:r>
      <w:r>
        <w:rPr>
          <w:rFonts w:hint="eastAsia" w:ascii="仿宋" w:hAnsi="仿宋" w:eastAsia="仿宋" w:cs="仿宋"/>
          <w:sz w:val="32"/>
          <w:szCs w:val="32"/>
        </w:rPr>
        <w:t>成将极大地改善道路沿线各族人民群众出行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安全</w:t>
      </w:r>
      <w:r>
        <w:rPr>
          <w:rFonts w:hint="eastAsia" w:ascii="仿宋" w:hAnsi="仿宋" w:eastAsia="仿宋" w:cs="仿宋"/>
          <w:sz w:val="32"/>
          <w:szCs w:val="32"/>
        </w:rPr>
        <w:t>，受益人口达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15万</w:t>
      </w:r>
      <w:r>
        <w:rPr>
          <w:rFonts w:hint="eastAsia" w:ascii="仿宋" w:hAnsi="仿宋" w:eastAsia="仿宋" w:cs="仿宋"/>
          <w:sz w:val="32"/>
          <w:szCs w:val="32"/>
        </w:rPr>
        <w:t>人以上，经济效益，社会效益明显。</w:t>
      </w:r>
    </w:p>
    <w:p w14:paraId="1FAE3288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五、主要经验及做法</w:t>
      </w:r>
    </w:p>
    <w:p w14:paraId="7A03874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0" w:lineRule="exact"/>
        <w:ind w:firstLine="480" w:firstLineChars="15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农村公路养护工程</w:t>
      </w:r>
      <w:r>
        <w:rPr>
          <w:rFonts w:hint="eastAsia" w:ascii="仿宋" w:hAnsi="仿宋" w:eastAsia="仿宋" w:cs="仿宋"/>
          <w:sz w:val="32"/>
          <w:szCs w:val="32"/>
        </w:rPr>
        <w:t>管理上，我局认真履行行业管理职责，一是严格执行基本建设程序。我们在工程建设上严格按照市级下达的规模、总投资组织实施，完善各项审批手续，确保项目按标准程序实施。二是突出抓好公路建设的七个关键环节：严把设计质量关，严格设计审查；严把招标关，规范招投标行为；严把材料质量关，杜绝不合格材料进场使用；把好设备进场关，加强设备进场控制；严把试验和检测关，控制检测频率，保证试验检测真实可靠；严把验收关，认真做好过程检查和分部分项验收。三是狠抓质量安全关。我局按照“政府监督、社会监理、企业自检”的要求，建立了三级质量保证体系，并实行工程质量责任终身追究制，坚持科学施工，坚持工程质量监督覆盖面达到100%。四是严格资金管理。公路建设资金实行专户存储、单独建帐、单独核算，严格资金拨付审批程序，增加了工程资金划拨的透明度，保证了工程资金安全。</w:t>
      </w:r>
    </w:p>
    <w:p w14:paraId="612A87A3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六、存在的问题及原因分析</w:t>
      </w:r>
    </w:p>
    <w:p w14:paraId="5E615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"/>
        <w:jc w:val="left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农村公路养护工程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由于是全公益性质，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全部依赖财政拨款，资金来源主要是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中央车购税、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省市补助和县级自筹，但近年来，省、市补助标准相对过低，县级财政薄弱难以配套资金，加之社会资本因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收益不愿投入。</w:t>
      </w:r>
    </w:p>
    <w:p w14:paraId="577D4292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七、有关建议</w:t>
      </w:r>
    </w:p>
    <w:p w14:paraId="4B8AA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县级财政加大投入，建立与养护需求相匹配的县乡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公路养护保障机制，将日常养护、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养护工程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防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工程等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地方配套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资金纳入年度财政预算，并随着财政收入增长逐步增加。</w:t>
      </w:r>
    </w:p>
    <w:p w14:paraId="3EBFAD32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八、其它需要说明的问题</w:t>
      </w:r>
    </w:p>
    <w:p w14:paraId="79BAA7F5">
      <w:pPr>
        <w:widowControl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无</w:t>
      </w:r>
    </w:p>
    <w:p w14:paraId="357EBB72">
      <w:pPr>
        <w:widowControl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14D4AFFA"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6F1BC8EE"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5A22F959">
      <w:pPr>
        <w:widowControl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05C06D23">
      <w:pPr>
        <w:widowControl/>
        <w:ind w:firstLine="4800" w:firstLineChars="1500"/>
        <w:jc w:val="center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富民县交通运输局</w:t>
      </w:r>
    </w:p>
    <w:p w14:paraId="4CC87535">
      <w:pPr>
        <w:widowControl/>
        <w:ind w:firstLine="4800" w:firstLineChars="15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2026年4月1日</w:t>
      </w:r>
    </w:p>
    <w:p w14:paraId="3FA3A8CE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04952A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F5756A"/>
    <w:rsid w:val="00FE0C9E"/>
    <w:rsid w:val="028916DF"/>
    <w:rsid w:val="02E425BC"/>
    <w:rsid w:val="03D41080"/>
    <w:rsid w:val="06277B8D"/>
    <w:rsid w:val="075B5D40"/>
    <w:rsid w:val="0F002A53"/>
    <w:rsid w:val="10861954"/>
    <w:rsid w:val="116021A5"/>
    <w:rsid w:val="116E041E"/>
    <w:rsid w:val="12927D71"/>
    <w:rsid w:val="13E744B7"/>
    <w:rsid w:val="16E318AE"/>
    <w:rsid w:val="17DD454F"/>
    <w:rsid w:val="17E458DD"/>
    <w:rsid w:val="1A681A44"/>
    <w:rsid w:val="1B972C67"/>
    <w:rsid w:val="20E06E5E"/>
    <w:rsid w:val="23F0560A"/>
    <w:rsid w:val="24561911"/>
    <w:rsid w:val="26CF59AB"/>
    <w:rsid w:val="271B299E"/>
    <w:rsid w:val="27432412"/>
    <w:rsid w:val="28096C9A"/>
    <w:rsid w:val="28AC5FA3"/>
    <w:rsid w:val="2AED4651"/>
    <w:rsid w:val="2B0B0423"/>
    <w:rsid w:val="2CE81574"/>
    <w:rsid w:val="2F61560E"/>
    <w:rsid w:val="316D029A"/>
    <w:rsid w:val="34545741"/>
    <w:rsid w:val="356814A4"/>
    <w:rsid w:val="37FE39FA"/>
    <w:rsid w:val="3E742C68"/>
    <w:rsid w:val="4157061F"/>
    <w:rsid w:val="41AF2209"/>
    <w:rsid w:val="442962A2"/>
    <w:rsid w:val="44E93C84"/>
    <w:rsid w:val="45181E73"/>
    <w:rsid w:val="45F11DA2"/>
    <w:rsid w:val="47794E4B"/>
    <w:rsid w:val="484216E1"/>
    <w:rsid w:val="48C540C0"/>
    <w:rsid w:val="4D632F7F"/>
    <w:rsid w:val="4DE4148C"/>
    <w:rsid w:val="4F5368C9"/>
    <w:rsid w:val="51F83758"/>
    <w:rsid w:val="525F10E1"/>
    <w:rsid w:val="52E8557B"/>
    <w:rsid w:val="547277F2"/>
    <w:rsid w:val="581B1F4E"/>
    <w:rsid w:val="589D0BB5"/>
    <w:rsid w:val="59B9557B"/>
    <w:rsid w:val="5C4A2E02"/>
    <w:rsid w:val="5D3D314B"/>
    <w:rsid w:val="60FA4DF7"/>
    <w:rsid w:val="62E80C7F"/>
    <w:rsid w:val="67362901"/>
    <w:rsid w:val="673D3C8F"/>
    <w:rsid w:val="68830F02"/>
    <w:rsid w:val="6F951797"/>
    <w:rsid w:val="71B2527A"/>
    <w:rsid w:val="72001B41"/>
    <w:rsid w:val="726E73F3"/>
    <w:rsid w:val="727E1867"/>
    <w:rsid w:val="73AF7CC3"/>
    <w:rsid w:val="743326A2"/>
    <w:rsid w:val="770E02AF"/>
    <w:rsid w:val="7BBA5457"/>
    <w:rsid w:val="7C29438A"/>
    <w:rsid w:val="7CC523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spacing w:before="100" w:beforeAutospacing="1" w:after="100" w:afterAutospacing="1"/>
      <w:ind w:left="1680"/>
    </w:pPr>
    <w:rPr>
      <w:rFonts w:ascii="Calibri" w:hAnsi="Calibri" w:eastAsia="宋体" w:cs="Times New Roma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4</Pages>
  <Words>1556</Words>
  <Characters>1628</Characters>
  <Lines>2</Lines>
  <Paragraphs>1</Paragraphs>
  <TotalTime>12</TotalTime>
  <ScaleCrop>false</ScaleCrop>
  <LinksUpToDate>false</LinksUpToDate>
  <CharactersWithSpaces>1637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老金8127</cp:lastModifiedBy>
  <cp:lastPrinted>2025-04-01T03:22:00Z</cp:lastPrinted>
  <dcterms:modified xsi:type="dcterms:W3CDTF">2026-04-09T01:01:45Z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eyJoZGlkIjoiNWVkOWEwMDRmMDExMWRlMGUwYTAwNjRkMjYxZWZkYzgiLCJ1c2VySWQiOiIzODc3MTQ1OTUifQ==</vt:lpwstr>
  </property>
  <property fmtid="{D5CDD505-2E9C-101B-9397-08002B2CF9AE}" pid="4" name="ICV">
    <vt:lpwstr>705DB8C82963467FAF57A75F518E6970_12</vt:lpwstr>
  </property>
</Properties>
</file>