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2025年地方政府专项债券(十五至十七期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）资金项目支出绩效评价报告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4184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OLE_LINK1"/>
      <w:bookmarkStart w:id="1" w:name="OLE_LINK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按照2025年地方政府债务限额置换存量隐性债务文件明确的资金使用要求，按规定管好用好债券资金，确保债券资金安全、规范、高效使用。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本批次债券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55.62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金筹集合规、到位及时、结构合理、投入到位，各级资金按项目进度计划及时到位，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存在因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资金晚到导致项目停工或延期，符合项目立项时的目标。资金使用效率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、进度匹配，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前期准备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足，推进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资金闲置沉淀。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虚列支出，或超合同、超工程进度拨款的情况。</w:t>
      </w:r>
    </w:p>
    <w:p w14:paraId="3013A89C">
      <w:pPr>
        <w:numPr>
          <w:ilvl w:val="0"/>
          <w:numId w:val="0"/>
        </w:numPr>
        <w:spacing w:line="600" w:lineRule="exact"/>
        <w:ind w:leftChars="32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0257993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完成2025年地方政府债务限额置换存量隐性债务清偿工作。</w:t>
      </w:r>
    </w:p>
    <w:p w14:paraId="3BB05CF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项目招投标资料、合同书、验收报告、等资料齐全并及时归档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项目实施人员、监督检查、安全管理、“七公开”等落实到位。农民工工资发放及时到位、无拖欠农民工工资的情况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项目建设中按照相关规定执行项目法人制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项目按照相关规定规定执行监理制度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项目有设计图，设计图经过审批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7E8A03BB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0A41E03B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完成地方政府限额转换存量隐性债务工作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按照2025年地方政府债务限额置换存量隐性债务文件明确的资金使用要求，按规定管好用好债券资金，确保债券资金安全、规范、高效使用。</w:t>
      </w:r>
    </w:p>
    <w:p w14:paraId="7939A96F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项目的实施促进了“三农”社会和经济发展，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，促进地区资源的合理开发和利用，农村公路路域环境大幅改善，干净卫生整洁。能明显改善当地就业环境，为当地农民提供就业岗位。改善农村内部发展格局，推动“三农”经济发展，带动交通干线、沿线地区的发展，使劲挤发展的成果向周边扩散，全面实现年度建设目标，产生较好的绩效效果，经济效益，社会效益明显。</w:t>
      </w:r>
    </w:p>
    <w:p w14:paraId="23FAFC2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B20A45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5CDE5E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金到位情况差。我县农村公路建设资金来源主要是市级补助和县级自筹，市级补助标准过低，且资金到位缓慢，又因我县近年来财政收支矛盾突出，自2016年以来农村公路建设，县级财政已无法配套相应资金，致使工程建设资金缺口较大，拖欠工程款问题突出，工程推进难度大。</w:t>
      </w:r>
    </w:p>
    <w:p w14:paraId="057C62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2.建设用地协调难度大。富民县农村公路建设用地协调由工程所在地政府负责，但由于没有专门的土地协调征用资金，协调难度大，公路建设用地不能按期交地，影响工程进度。</w:t>
      </w:r>
    </w:p>
    <w:p w14:paraId="33FCD4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06A94741"/>
    <w:rsid w:val="12927D71"/>
    <w:rsid w:val="1A4C14C7"/>
    <w:rsid w:val="2707162B"/>
    <w:rsid w:val="2B0D62F1"/>
    <w:rsid w:val="35992A45"/>
    <w:rsid w:val="470C17F7"/>
    <w:rsid w:val="4743698A"/>
    <w:rsid w:val="4DDA5750"/>
    <w:rsid w:val="59075CA5"/>
    <w:rsid w:val="6F951797"/>
    <w:rsid w:val="73FB5471"/>
    <w:rsid w:val="758E3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5</Pages>
  <Words>2282</Words>
  <Characters>2303</Characters>
  <Lines>2</Lines>
  <Paragraphs>1</Paragraphs>
  <TotalTime>11</TotalTime>
  <ScaleCrop>false</ScaleCrop>
  <LinksUpToDate>false</LinksUpToDate>
  <CharactersWithSpaces>2306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平淡是真</cp:lastModifiedBy>
  <cp:lastPrinted>2025-04-01T03:22:00Z</cp:lastPrinted>
  <dcterms:modified xsi:type="dcterms:W3CDTF">2026-04-28T07:49:50Z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eyJoZGlkIjoiZTI5NmJkNWNkMDQyYWJmNjZkZWMwMzBmZjg0NDQ1ZTgiLCJ1c2VySWQiOiI3NDUzODE4MTQifQ==</vt:lpwstr>
  </property>
  <property fmtid="{D5CDD505-2E9C-101B-9397-08002B2CF9AE}" pid="4" name="ICV">
    <vt:lpwstr>4340478DEA894CE2849D2DAD55884A34_12</vt:lpwstr>
  </property>
</Properties>
</file>