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left="263" w:leftChars="125"/>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富民县交通运输局</w:t>
      </w:r>
    </w:p>
    <w:p>
      <w:pPr>
        <w:spacing w:line="620" w:lineRule="exact"/>
        <w:ind w:left="263" w:leftChars="125"/>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关于2025年度富宏城乡公交有限公司闭环转运经费</w:t>
      </w:r>
      <w:r>
        <w:rPr>
          <w:rFonts w:hint="eastAsia" w:ascii="方正小标宋简体" w:hAnsi="方正小标宋简体" w:eastAsia="方正小标宋简体" w:cs="方正小标宋简体"/>
          <w:sz w:val="44"/>
          <w:szCs w:val="44"/>
        </w:rPr>
        <w:t>项目支出绩效评价报告</w:t>
      </w:r>
    </w:p>
    <w:p>
      <w:pPr>
        <w:spacing w:line="500" w:lineRule="exact"/>
        <w:ind w:left="263" w:leftChars="125" w:firstLine="640" w:firstLineChars="200"/>
        <w:rPr>
          <w:rFonts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一、基本情况</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（一）项目概况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为满足我县群众出行需求，确保闭环转运工作及时、安全、有序开展，我县依据上级相关工作部署及政府购买服务相关规定，委托富宏城乡公交有限公司承担闭环转运任务。设立闭环转运经费项目，用于保障该公司在执行转运任务过程中产生的车辆使用、人员配备、燃油消耗等必要费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项目主要内容包括：根据转运任务指令，组织专用车辆和驾驶员，按照规定的转运路线，完成指定人员的闭环运输工作，并做好车辆通风、消毒及驾驶员防护等配套措施。资金投入方面，根据转运任务量、行驶里程、车辆类型及人员配备等综合测算，总资金为15.285万元。实际执行过程中，我局按照任务申报、里程核实、费用核算、联合审核、政府审批、资金拨付的程序，将经费全额拨付至富宏城乡公交有限公司。</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项目绩效目标</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总体目标：兑付富民县富宏城乡公交有限公司受托承担相关闭环转运任务产生转运费。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阶段性目标：支付富宏城乡公交有限公司2021-2022年受托承担相关闭环转运任务，期间产生转运费。</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325"/>
        <w:jc w:val="left"/>
        <w:textAlignment w:val="auto"/>
        <w:rPr>
          <w:rFonts w:hint="eastAsia" w:ascii="Times New Roman" w:hAnsi="Times New Roman" w:eastAsia="仿宋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项目组织管理情况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县交通运输局牵头负责项目申报、资格审查、公示及资金拨付；县财政局负责资金预算审核、下达及监督；富宏城乡公交有限公司负责组织车辆和驾驶员执行转运任务，做好承运、驾驶员培训及任务台账记录。管理流程为任务下达、企业执行、里程确认、费用申报、联合审核、政府审批、资金拨付、台账归档。制定了本项目资金管理办法，确保有章可循。</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二、绩效评价工作开展情况</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（一）绩效评价目的、对象和范围。</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次绩效评价的核心目的是：全面检验富宏城乡公交有限公司闭环转运经费项目的执行效益，客观评价转运任务完成情况、资金使用合规性、转运安全及服务质量，总结经验、发现问题，为今后类似的经费安排和管理提供依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评价对象为：2025年度富宏城乡公交有限公司闭环转运经费项目整体。</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评价范围涵盖：项目决策、任务调度、组织实施、资金拨付使用、产出成果（任务完成率、响应及时性、安全情况）及实施效益。</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绩效评价</w:t>
      </w:r>
      <w:r>
        <w:rPr>
          <w:rFonts w:hint="eastAsia" w:ascii="楷体_GB2312" w:hAnsi="楷体_GB2312" w:eastAsia="楷体_GB2312" w:cs="楷体_GB2312"/>
          <w:sz w:val="32"/>
          <w:szCs w:val="32"/>
          <w:lang w:val="en-US" w:eastAsia="zh-CN"/>
        </w:rPr>
        <w:t>原则</w:t>
      </w:r>
      <w:r>
        <w:rPr>
          <w:rFonts w:hint="eastAsia" w:ascii="楷体_GB2312" w:hAnsi="楷体_GB2312" w:eastAsia="楷体_GB2312" w:cs="楷体_GB2312"/>
          <w:sz w:val="32"/>
          <w:szCs w:val="32"/>
        </w:rPr>
        <w:t>、依</w:t>
      </w:r>
      <w:r>
        <w:rPr>
          <w:rFonts w:hint="eastAsia" w:ascii="楷体_GB2312" w:hAnsi="楷体_GB2312" w:eastAsia="楷体_GB2312" w:cs="楷体_GB2312"/>
          <w:sz w:val="32"/>
          <w:szCs w:val="32"/>
          <w:lang w:val="en-US" w:eastAsia="zh-CN"/>
        </w:rPr>
        <w:t>据、评价</w:t>
      </w:r>
      <w:r>
        <w:rPr>
          <w:rFonts w:hint="eastAsia" w:ascii="楷体_GB2312" w:hAnsi="楷体_GB2312" w:eastAsia="楷体_GB2312" w:cs="楷体_GB2312"/>
          <w:sz w:val="32"/>
          <w:szCs w:val="32"/>
        </w:rPr>
        <w:t>指标体系（附表说明）、</w:t>
      </w:r>
      <w:r>
        <w:rPr>
          <w:rFonts w:hint="eastAsia" w:ascii="楷体_GB2312" w:hAnsi="楷体_GB2312" w:eastAsia="楷体_GB2312" w:cs="楷体_GB2312"/>
          <w:sz w:val="32"/>
          <w:szCs w:val="32"/>
          <w:lang w:val="en-US" w:eastAsia="zh-CN"/>
        </w:rPr>
        <w:t>评价方法、评价标准、评价抽样等。</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评价工作坚持科学规范、客观公正、绩效导向、安全优先原则。主要采用比较法（任务目标与实际完成对比）、因素分析法、公众评判法（服务对象满意度调查）及案卷研究法（调取任务指令单、里程记录、费用凭证、消杀记录等）。评价标准以项目设定的绩效目标值为基准，结合行业通行标准及防疫工作要求，划分优秀、良好、合格、不合格四个等次。抽样采取任务批次全覆盖与驾驶员、服务对象随机访谈相结合的方式。</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325"/>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绩效评价工作流程。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评价工作分为四个阶段：组建工作小组并制定方案；收集任务台账、里程记录、财务凭证等资料并实地核验；实施服务对象及驾驶员满意度调查；数据汇总与报告撰写。</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三、综合评价情况及评价结论</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left"/>
        <w:textAlignment w:val="auto"/>
        <w:rPr>
          <w:rFonts w:hint="eastAsia" w:ascii="楷体_GB2312" w:hAnsi="楷体_GB2312" w:eastAsia="楷体_GB2312" w:cs="楷体_GB2312"/>
          <w:sz w:val="32"/>
          <w:szCs w:val="32"/>
        </w:rPr>
      </w:pPr>
      <w:r>
        <w:rPr>
          <w:rFonts w:hint="eastAsia" w:ascii="仿宋" w:hAnsi="仿宋" w:eastAsia="仿宋"/>
          <w:sz w:val="32"/>
          <w:szCs w:val="32"/>
        </w:rPr>
        <w:t>（</w:t>
      </w:r>
      <w:r>
        <w:rPr>
          <w:rFonts w:hint="eastAsia" w:ascii="楷体_GB2312" w:hAnsi="楷体_GB2312" w:eastAsia="楷体_GB2312" w:cs="楷体_GB2312"/>
          <w:sz w:val="32"/>
          <w:szCs w:val="32"/>
        </w:rPr>
        <w:t>一）绩效评价综合结论。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经综合评价，2025年度富宏城乡公交有限公司闭环转运经费项目总体实施情况良好。项目立项依据充分，任务调度及时有序，转运工作安全规范，经费核算准确合规，资金拨付足额及时。富宏城乡公交有限公司能够严格执行转运指令，落实各项安全要求，未发生因转运环节导致的安全事故。根据绩效评价指标体系逐项打分，项目综合得分达到优秀等次，绩效评级为“优”。</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325"/>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绩效目标实现情况。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任务完成方面，年度所有下达的闭环转运指令任务全部完成，完成率达标；在产出时效方面，目标要求资金在规定时限内全部兑付到位，实际兑付完成时间符合时限要求，时效性达标；社会效益方面：100%保障富民县富宏城乡公交有限公司进行正常的资产清算核算；经费使用方面，费用核算准确，资金拨付及时足额；企业满意度方面，富宏城乡公交有限公司综合满意度达到设定目标。</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四、绩效评价指标分析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（一）项目决策情况分析。</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项目立项符合上级关于闭环转运工作的部署要求，绩效目标设置清晰明确，与转运任务实际需求相匹配。经费核算标准科学合理，综合考虑了里程、车型等因素，决策程序规范。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项目过程情况分析</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任务调度机制运转顺畅，指令下达、执行、反馈形成闭环。费用申报与审核流程规范，里程核实采取多方比对方式，确保数据真实准确。资金拨付执行专户管理，审批程序完整。过程管理整体规范，未发现明显问题。</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325"/>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项目产出情况分析。</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年度转运任务全部按期完成，产出数量达标；转运过程符合安全规范，服务质量验收合格率达标；经费从任务完成到资金拨付的周期符合规定时限，产出时效良好。</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项目效益情况分析</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社会效益方面，通过闭环转运经费的及时拨付，有效保障了富宏城乡公交有限公司进行正常的资产清算核算。</w:t>
      </w:r>
    </w:p>
    <w:p>
      <w:pPr>
        <w:keepNext w:val="0"/>
        <w:keepLines w:val="0"/>
        <w:pageBreakBefore w:val="0"/>
        <w:numPr>
          <w:ilvl w:val="0"/>
          <w:numId w:val="1"/>
        </w:numPr>
        <w:kinsoku/>
        <w:wordWrap/>
        <w:overflowPunct/>
        <w:topLinePunct w:val="0"/>
        <w:autoSpaceDE/>
        <w:autoSpaceDN/>
        <w:bidi w:val="0"/>
        <w:adjustRightInd/>
        <w:snapToGrid/>
        <w:spacing w:line="560" w:lineRule="exact"/>
        <w:ind w:left="263" w:leftChars="125"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主要经验及做法</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一是实行里程多方核验制度。车辆里程数据同时采信车载里程表记录、电子地图轨迹比对、企业日常运营台账三方数据，交叉验证，有效防止里程虚报。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二是建立费用定期结算制度。费用按时按量支付，减轻企业垫资压力，同时也便于及时发现问题并进行调整。</w:t>
      </w:r>
    </w:p>
    <w:p>
      <w:pPr>
        <w:keepNext w:val="0"/>
        <w:keepLines w:val="0"/>
        <w:pageBreakBefore w:val="0"/>
        <w:numPr>
          <w:ilvl w:val="0"/>
          <w:numId w:val="1"/>
        </w:numPr>
        <w:kinsoku/>
        <w:wordWrap/>
        <w:overflowPunct/>
        <w:topLinePunct w:val="0"/>
        <w:autoSpaceDE/>
        <w:autoSpaceDN/>
        <w:bidi w:val="0"/>
        <w:adjustRightInd/>
        <w:snapToGrid/>
        <w:spacing w:line="560" w:lineRule="exact"/>
        <w:ind w:left="263" w:leftChars="125"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存在的问题及原因分析</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是项目对单一企业的依赖度过高。闭环转运任务全部委托富宏公交公司执行，未与其他公交企业或运输公司签订应急备用协议，企业停运后转运任务面临接续困难。原因：前期出于便利性和成本考虑，未充分评估单一来源采购的风险，应急保障思维不足。</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二是经费核算标准缺乏弹性。固定里程单价模式下，当企业运营成本上升时，实际利润空间被压缩，可能加速了企业经营困境。原因：经费标准调整机制不够灵活，未能充分考虑企业实际经营成本变化。</w:t>
      </w:r>
    </w:p>
    <w:p>
      <w:pPr>
        <w:keepNext w:val="0"/>
        <w:keepLines w:val="0"/>
        <w:pageBreakBefore w:val="0"/>
        <w:numPr>
          <w:ilvl w:val="0"/>
          <w:numId w:val="1"/>
        </w:numPr>
        <w:kinsoku/>
        <w:wordWrap/>
        <w:overflowPunct/>
        <w:topLinePunct w:val="0"/>
        <w:autoSpaceDE/>
        <w:autoSpaceDN/>
        <w:bidi w:val="0"/>
        <w:adjustRightInd/>
        <w:snapToGrid/>
        <w:spacing w:line="560" w:lineRule="exact"/>
        <w:ind w:left="263" w:leftChars="125"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有关建议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一是建立承接企业经营风险动态监测机制。对承担政府购买服务项目的公交企业，定期收集其财务报表、工资发放、社保缴纳等信息，及时发现经营异常，提前预警，避免企业突然停运导致服务中断。</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二是完善合同中的风险应对条款。在委托合同中明确约定企业停运、破产、解散等情形下的资产交接、未结费用清算、任务转移、违约责任等内容，为极端情况提供合同依据和操作路径。</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left"/>
        <w:textAlignment w:val="auto"/>
        <w:rPr>
          <w:rFonts w:ascii="仿宋" w:hAnsi="仿宋" w:eastAsia="仿宋"/>
          <w:sz w:val="32"/>
          <w:szCs w:val="32"/>
        </w:rPr>
      </w:pPr>
      <w:r>
        <w:rPr>
          <w:rFonts w:hint="eastAsia" w:ascii="黑体" w:hAnsi="黑体" w:eastAsia="黑体" w:cs="黑体"/>
          <w:sz w:val="32"/>
          <w:szCs w:val="32"/>
        </w:rPr>
        <w:t>八、其它需要说明的问题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lang w:val="en-US" w:eastAsia="zh-CN"/>
        </w:rPr>
        <w:t>无</w:t>
      </w:r>
      <w:r>
        <w:rPr>
          <w:rFonts w:ascii="仿宋_GB2312" w:eastAsia="仿宋_GB2312"/>
          <w:sz w:val="32"/>
          <w:szCs w:val="32"/>
          <w:lang w:val="en-US" w:eastAsia="zh-CN"/>
        </w:rPr>
        <w:t>。</w:t>
      </w:r>
    </w:p>
    <w:p>
      <w:pPr>
        <w:widowControl/>
        <w:jc w:val="left"/>
        <w:rPr>
          <w:rFonts w:ascii="仿宋_GB2312" w:eastAsia="仿宋_GB2312"/>
          <w:sz w:val="32"/>
          <w:szCs w:val="32"/>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富民县交通运输局</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2026年4月27日</w:t>
      </w: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（以下无内容）</w:t>
      </w:r>
    </w:p>
    <w:p>
      <w:pPr>
        <w:sectPr>
          <w:footerReference r:id="rId3" w:type="default"/>
          <w:pgSz w:w="11906" w:h="16838"/>
          <w:pgMar w:top="1440" w:right="1800" w:bottom="1440" w:left="1800" w:header="851" w:footer="992" w:gutter="0"/>
          <w:pgNumType w:fmt="decimal"/>
          <w:cols w:space="425" w:num="1"/>
          <w:docGrid w:type="lines" w:linePitch="312" w:charSpace="0"/>
        </w:sectPr>
      </w:pPr>
    </w:p>
    <w:p>
      <w:pPr>
        <w:pStyle w:val="2"/>
        <w:widowControl w:val="0"/>
        <w:overflowPunct/>
        <w:autoSpaceDE/>
        <w:autoSpaceDN/>
        <w:adjustRightInd/>
        <w:spacing w:before="120" w:after="120" w:line="415" w:lineRule="auto"/>
        <w:ind w:firstLine="560" w:firstLineChars="200"/>
        <w:jc w:val="left"/>
        <w:rPr>
          <w:rFonts w:ascii="仿宋_GB2312" w:hAnsi="Arial Narrow" w:eastAsia="仿宋_GB2312" w:cstheme="majorBidi"/>
          <w:b w:val="0"/>
          <w:kern w:val="2"/>
          <w:sz w:val="28"/>
          <w:szCs w:val="28"/>
        </w:rPr>
      </w:pPr>
      <w:bookmarkStart w:id="0" w:name="_Toc72852509"/>
      <w:r>
        <w:rPr>
          <w:rFonts w:hint="eastAsia" w:ascii="仿宋_GB2312" w:hAnsi="Arial Narrow" w:eastAsia="仿宋_GB2312" w:cstheme="majorBidi"/>
          <w:b w:val="0"/>
          <w:kern w:val="2"/>
          <w:sz w:val="28"/>
          <w:szCs w:val="28"/>
        </w:rPr>
        <w:t>附件1</w:t>
      </w:r>
    </w:p>
    <w:p>
      <w:pPr>
        <w:pStyle w:val="2"/>
        <w:widowControl w:val="0"/>
        <w:overflowPunct/>
        <w:autoSpaceDE/>
        <w:autoSpaceDN/>
        <w:adjustRightInd/>
        <w:spacing w:before="120" w:after="120" w:line="415" w:lineRule="auto"/>
        <w:jc w:val="center"/>
      </w:pPr>
      <w:r>
        <w:rPr>
          <w:rFonts w:hint="eastAsia" w:ascii="仿宋_GB2312" w:hAnsi="Arial Narrow" w:eastAsia="仿宋_GB2312" w:cstheme="majorBidi"/>
          <w:kern w:val="2"/>
          <w:sz w:val="32"/>
          <w:szCs w:val="32"/>
          <w:lang w:val="en-US" w:eastAsia="zh-CN"/>
        </w:rPr>
        <w:t>2025年度富宏城乡公交有限公司闭环转运经费</w:t>
      </w:r>
      <w:r>
        <w:rPr>
          <w:rFonts w:hint="eastAsia" w:ascii="仿宋_GB2312" w:hAnsi="Arial Narrow" w:eastAsia="仿宋_GB2312" w:cstheme="majorBidi"/>
          <w:kern w:val="2"/>
          <w:sz w:val="32"/>
          <w:szCs w:val="32"/>
        </w:rPr>
        <w:t>支出</w:t>
      </w:r>
      <w:bookmarkEnd w:id="0"/>
      <w:r>
        <w:rPr>
          <w:rFonts w:hint="eastAsia" w:ascii="仿宋_GB2312" w:eastAsia="仿宋_GB2312"/>
          <w:kern w:val="2"/>
          <w:sz w:val="32"/>
          <w:szCs w:val="32"/>
        </w:rPr>
        <w:t>绩效评价指标体系及打分表</w:t>
      </w:r>
      <w:bookmarkStart w:id="1" w:name="_GoBack"/>
      <w:bookmarkEnd w:id="1"/>
    </w:p>
    <w:tbl>
      <w:tblPr>
        <w:tblStyle w:val="7"/>
        <w:tblW w:w="13953" w:type="dxa"/>
        <w:tblInd w:w="-5" w:type="dxa"/>
        <w:tblLayout w:type="fixed"/>
        <w:tblCellMar>
          <w:top w:w="0" w:type="dxa"/>
          <w:left w:w="108" w:type="dxa"/>
          <w:bottom w:w="0" w:type="dxa"/>
          <w:right w:w="108" w:type="dxa"/>
        </w:tblCellMar>
      </w:tblPr>
      <w:tblGrid>
        <w:gridCol w:w="845"/>
        <w:gridCol w:w="975"/>
        <w:gridCol w:w="1356"/>
        <w:gridCol w:w="2275"/>
        <w:gridCol w:w="4391"/>
        <w:gridCol w:w="673"/>
        <w:gridCol w:w="693"/>
        <w:gridCol w:w="699"/>
        <w:gridCol w:w="2046"/>
      </w:tblGrid>
      <w:tr>
        <w:tblPrEx>
          <w:tblCellMar>
            <w:top w:w="0" w:type="dxa"/>
            <w:left w:w="108" w:type="dxa"/>
            <w:bottom w:w="0" w:type="dxa"/>
            <w:right w:w="108" w:type="dxa"/>
          </w:tblCellMar>
        </w:tblPrEx>
        <w:trPr>
          <w:trHeight w:val="496" w:hRule="atLeast"/>
          <w:tblHeader/>
        </w:trPr>
        <w:tc>
          <w:tcPr>
            <w:tcW w:w="845" w:type="dxa"/>
            <w:tcBorders>
              <w:top w:val="single" w:color="auto" w:sz="4" w:space="0"/>
              <w:left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一级</w:t>
            </w:r>
          </w:p>
          <w:p>
            <w:pPr>
              <w:jc w:val="center"/>
              <w:rPr>
                <w:rFonts w:ascii="Arial Narrow" w:hAnsi="Arial Narrow" w:eastAsia="宋体" w:cs="宋体"/>
                <w:b/>
                <w:bCs/>
                <w:kern w:val="0"/>
                <w:sz w:val="18"/>
                <w:szCs w:val="18"/>
              </w:rPr>
            </w:pPr>
            <w:r>
              <w:rPr>
                <w:rFonts w:ascii="Arial Narrow" w:hAnsi="Arial Narrow" w:eastAsia="宋体" w:cs="宋体"/>
                <w:b/>
                <w:bCs/>
                <w:kern w:val="0"/>
                <w:sz w:val="18"/>
                <w:szCs w:val="18"/>
              </w:rPr>
              <w:t>指标</w:t>
            </w:r>
          </w:p>
        </w:tc>
        <w:tc>
          <w:tcPr>
            <w:tcW w:w="975" w:type="dxa"/>
            <w:tcBorders>
              <w:top w:val="single" w:color="auto" w:sz="4" w:space="0"/>
              <w:left w:val="nil"/>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二级</w:t>
            </w:r>
          </w:p>
          <w:p>
            <w:pPr>
              <w:jc w:val="center"/>
              <w:rPr>
                <w:rFonts w:ascii="Arial Narrow" w:hAnsi="Arial Narrow" w:eastAsia="宋体" w:cs="宋体"/>
                <w:b/>
                <w:bCs/>
                <w:kern w:val="0"/>
                <w:sz w:val="18"/>
                <w:szCs w:val="18"/>
              </w:rPr>
            </w:pPr>
            <w:r>
              <w:rPr>
                <w:rFonts w:ascii="Arial Narrow" w:hAnsi="Arial Narrow" w:eastAsia="宋体" w:cs="宋体"/>
                <w:b/>
                <w:bCs/>
                <w:kern w:val="0"/>
                <w:sz w:val="18"/>
                <w:szCs w:val="18"/>
              </w:rPr>
              <w:t>指标</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三级指标</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指标解释</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评价标准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指标分值</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评价得分</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扣分情况</w:t>
            </w: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扣分原因</w:t>
            </w:r>
          </w:p>
        </w:tc>
      </w:tr>
      <w:tr>
        <w:tblPrEx>
          <w:tblCellMar>
            <w:top w:w="0" w:type="dxa"/>
            <w:left w:w="108" w:type="dxa"/>
            <w:bottom w:w="0" w:type="dxa"/>
            <w:right w:w="108" w:type="dxa"/>
          </w:tblCellMar>
        </w:tblPrEx>
        <w:trPr>
          <w:trHeight w:val="960" w:hRule="atLeast"/>
        </w:trPr>
        <w:tc>
          <w:tcPr>
            <w:tcW w:w="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决策(10)</w:t>
            </w:r>
          </w:p>
        </w:tc>
        <w:tc>
          <w:tcPr>
            <w:tcW w:w="97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项目立项(</w:t>
            </w:r>
            <w:r>
              <w:rPr>
                <w:rFonts w:hint="eastAsia" w:ascii="Arial Narrow" w:hAnsi="Arial Narrow" w:eastAsia="宋体" w:cs="宋体"/>
                <w:kern w:val="0"/>
                <w:sz w:val="18"/>
                <w:szCs w:val="18"/>
                <w:lang w:val="en-US" w:eastAsia="zh-CN"/>
              </w:rPr>
              <w:t>3</w:t>
            </w:r>
            <w:r>
              <w:rPr>
                <w:rFonts w:ascii="Arial Narrow" w:hAnsi="Arial Narrow" w:eastAsia="宋体" w:cs="宋体"/>
                <w:kern w:val="0"/>
                <w:sz w:val="18"/>
                <w:szCs w:val="18"/>
              </w:rPr>
              <w:t>分)</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立项依据充分性（1分）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项目立项是否符合法律法规、相关政策、发展规划 以及部门职责，用以反映和考核项目立项依据情况。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①项目立项是否符合国家法律法规、国民经济发展规划和相关政策；</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②项目立项是否符合行业发展规划和</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政策要求；</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③项目立项是否与部门职责范围相符， 属于部门履职所需；</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④项目是否属于公共财政支持范围，是否符合中央、地方事权支出责任划分原则；</w:t>
            </w:r>
          </w:p>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⑤项目是否与相关部门同类项目或部门内部相关项目重复</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1</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1</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124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立项程序规范性（2分）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项目申请、设立过程是否符合相关要求，用以反映和考核项目立项的规范情况。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①项目是否按照规定的程序申请设立；②审批文件、材料是否符合相关要求；③事前是否已经过必要的可行性研究、专家论证、风险评估、绩效评估、集体决策</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121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restart"/>
            <w:tcBorders>
              <w:top w:val="single" w:color="auto" w:sz="4" w:space="0"/>
              <w:left w:val="single" w:color="auto" w:sz="4" w:space="0"/>
              <w:right w:val="single" w:color="auto" w:sz="4" w:space="0"/>
            </w:tcBorders>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绩效目标</w:t>
            </w:r>
          </w:p>
          <w:p>
            <w:pPr>
              <w:widowControl/>
              <w:jc w:val="left"/>
              <w:rPr>
                <w:rFonts w:hint="eastAsia" w:ascii="Arial Narrow" w:hAnsi="Arial Narrow" w:eastAsia="宋体" w:cs="宋体"/>
                <w:kern w:val="0"/>
                <w:sz w:val="18"/>
                <w:szCs w:val="18"/>
                <w:lang w:eastAsia="zh-CN"/>
              </w:rPr>
            </w:pPr>
            <w:r>
              <w:rPr>
                <w:rFonts w:hint="eastAsia" w:ascii="Arial Narrow" w:hAnsi="Arial Narrow" w:eastAsia="宋体" w:cs="宋体"/>
                <w:kern w:val="0"/>
                <w:sz w:val="18"/>
                <w:szCs w:val="18"/>
                <w:lang w:eastAsia="zh-CN"/>
              </w:rPr>
              <w:t>（</w:t>
            </w:r>
            <w:r>
              <w:rPr>
                <w:rFonts w:hint="eastAsia" w:ascii="Arial Narrow" w:hAnsi="Arial Narrow" w:eastAsia="宋体" w:cs="宋体"/>
                <w:kern w:val="0"/>
                <w:sz w:val="18"/>
                <w:szCs w:val="18"/>
                <w:lang w:val="en-US" w:eastAsia="zh-CN"/>
              </w:rPr>
              <w:t>4分</w:t>
            </w:r>
            <w:r>
              <w:rPr>
                <w:rFonts w:hint="eastAsia" w:ascii="Arial Narrow" w:hAnsi="Arial Narrow" w:eastAsia="宋体" w:cs="宋体"/>
                <w:kern w:val="0"/>
                <w:sz w:val="18"/>
                <w:szCs w:val="18"/>
                <w:lang w:eastAsia="zh-CN"/>
              </w:rPr>
              <w:t>）</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绩效目标合理性（</w:t>
            </w:r>
            <w:r>
              <w:rPr>
                <w:rFonts w:hint="eastAsia" w:ascii="Arial Narrow" w:hAnsi="Arial Narrow" w:eastAsia="宋体" w:cs="宋体"/>
                <w:kern w:val="0"/>
                <w:sz w:val="18"/>
                <w:szCs w:val="18"/>
                <w:lang w:val="en-US" w:eastAsia="zh-CN"/>
              </w:rPr>
              <w:t>2</w:t>
            </w:r>
            <w:r>
              <w:rPr>
                <w:rFonts w:ascii="Arial Narrow" w:hAnsi="Arial Narrow" w:eastAsia="宋体"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项目所设定的绩效目标是否依据充分，是否符合客观实际，用以反映和考核项目绩效目标与项目实施的相符情况</w:t>
            </w:r>
            <w:r>
              <w:rPr>
                <w:rFonts w:ascii="Arial Narrow" w:hAnsi="Arial Narrow" w:eastAsia="宋体" w:cs="宋体"/>
                <w:kern w:val="0"/>
                <w:sz w:val="18"/>
                <w:szCs w:val="18"/>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①项目是否有绩效目标；</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②项目绩效目标与实际工作内容是否具有相关性；</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③项目预期产出效益和效果是否符合正常的业绩水平；</w:t>
            </w:r>
          </w:p>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④是否与预算确定的项目投资额或资金量相匹配</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121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left w:val="single" w:color="auto" w:sz="4" w:space="0"/>
              <w:bottom w:val="single" w:color="auto" w:sz="4" w:space="0"/>
              <w:right w:val="single" w:color="auto" w:sz="4" w:space="0"/>
            </w:tcBorders>
            <w:vAlign w:val="center"/>
          </w:tcPr>
          <w:p>
            <w:pPr>
              <w:widowControl/>
              <w:jc w:val="left"/>
              <w:rPr>
                <w:rFonts w:hint="eastAsia" w:ascii="Arial Narrow" w:hAnsi="Arial Narrow" w:eastAsia="宋体" w:cs="宋体"/>
                <w:kern w:val="0"/>
                <w:sz w:val="18"/>
                <w:szCs w:val="18"/>
                <w:lang w:eastAsia="zh-CN"/>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eastAsia="zh-CN"/>
              </w:rPr>
            </w:pPr>
            <w:r>
              <w:rPr>
                <w:rFonts w:ascii="Arial Narrow" w:hAnsi="Arial Narrow" w:eastAsia="宋体" w:cs="宋体"/>
                <w:kern w:val="0"/>
                <w:sz w:val="18"/>
                <w:szCs w:val="18"/>
              </w:rPr>
              <w:t>绩效指标明确性</w:t>
            </w:r>
            <w:r>
              <w:rPr>
                <w:rFonts w:hint="eastAsia" w:ascii="Arial Narrow" w:hAnsi="Arial Narrow" w:eastAsia="宋体" w:cs="宋体"/>
                <w:kern w:val="0"/>
                <w:sz w:val="18"/>
                <w:szCs w:val="18"/>
                <w:lang w:eastAsia="zh-CN"/>
              </w:rPr>
              <w:t>（</w:t>
            </w:r>
            <w:r>
              <w:rPr>
                <w:rFonts w:hint="eastAsia" w:ascii="Arial Narrow" w:hAnsi="Arial Narrow" w:eastAsia="宋体" w:cs="宋体"/>
                <w:kern w:val="0"/>
                <w:sz w:val="18"/>
                <w:szCs w:val="18"/>
                <w:lang w:val="en-US" w:eastAsia="zh-CN"/>
              </w:rPr>
              <w:t>2分</w:t>
            </w:r>
            <w:r>
              <w:rPr>
                <w:rFonts w:hint="eastAsia" w:ascii="Arial Narrow" w:hAnsi="Arial Narrow" w:eastAsia="宋体" w:cs="宋体"/>
                <w:kern w:val="0"/>
                <w:sz w:val="18"/>
                <w:szCs w:val="18"/>
                <w:lang w:eastAsia="zh-CN"/>
              </w:rPr>
              <w:t>）</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依据绩效目标设  定的绩效指标是否清晰、细化、可衡量等，用以反映和考核项目绩效目标的明细化情况</w:t>
            </w:r>
            <w:r>
              <w:rPr>
                <w:rFonts w:hint="eastAsia" w:ascii="Arial Narrow" w:hAnsi="Arial Narrow" w:eastAsia="宋体" w:cs="宋体"/>
                <w:kern w:val="0"/>
                <w:sz w:val="18"/>
                <w:szCs w:val="18"/>
                <w:lang w:eastAsia="zh-CN"/>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①是否将项目绩效目标细化分解为具</w:t>
            </w:r>
          </w:p>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体的绩效指标；</w:t>
            </w:r>
          </w:p>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②是否通过清晰、可衡量的指标值予以 体现；</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lang w:eastAsia="zh-CN"/>
              </w:rPr>
              <w:t>③是否与项目目标任务数或计划数相 对应。</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94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资金投入(3分)</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预算编制科学性（1分）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项目预算编制是否经过科学论证、有明确标准，资金额度与年度目标是否相适应，用以反映和考核项目预算编制的科学性、合理性情况</w:t>
            </w:r>
            <w:r>
              <w:rPr>
                <w:rFonts w:ascii="Arial Narrow" w:hAnsi="Arial Narrow" w:eastAsia="宋体" w:cs="宋体"/>
                <w:kern w:val="0"/>
                <w:sz w:val="18"/>
                <w:szCs w:val="18"/>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①预算编制是否经过科学论证；</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②预算内容与项目内容是否匹配；</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③预算额度测算依据是否充分，是否按照标准编制；</w:t>
            </w:r>
          </w:p>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④预算确定的项目投资额或资金量是否与工作任务相匹配</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1</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1</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623"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资金分配合理性（2分）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项目预算资金分 配是否有测算依据，与补助单位或地方实际是否相适应，用以反 映和考核项目预算资金分配的科学性、合理性情况</w:t>
            </w:r>
            <w:r>
              <w:rPr>
                <w:rFonts w:ascii="Arial Narrow" w:hAnsi="Arial Narrow" w:eastAsia="宋体" w:cs="宋体"/>
                <w:kern w:val="0"/>
                <w:sz w:val="18"/>
                <w:szCs w:val="18"/>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①预算资金分配依据是否充分；</w:t>
            </w:r>
          </w:p>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②资金分配额度是否合理，与项目单位或地方实际是否相适应</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960" w:hRule="atLeast"/>
        </w:trPr>
        <w:tc>
          <w:tcPr>
            <w:tcW w:w="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过程（30）</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资金管理（</w:t>
            </w:r>
            <w:r>
              <w:rPr>
                <w:rFonts w:hint="eastAsia" w:ascii="Arial Narrow" w:hAnsi="Arial Narrow" w:eastAsia="宋体" w:cs="宋体"/>
                <w:kern w:val="0"/>
                <w:sz w:val="18"/>
                <w:szCs w:val="18"/>
                <w:lang w:val="en-US" w:eastAsia="zh-CN"/>
              </w:rPr>
              <w:t>18</w:t>
            </w:r>
            <w:r>
              <w:rPr>
                <w:rFonts w:ascii="Arial Narrow" w:hAnsi="Arial Narrow" w:eastAsia="宋体" w:cs="宋体"/>
                <w:kern w:val="0"/>
                <w:sz w:val="18"/>
                <w:szCs w:val="18"/>
              </w:rPr>
              <w:t>）</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资金到位</w:t>
            </w:r>
          </w:p>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率（</w:t>
            </w:r>
            <w:r>
              <w:rPr>
                <w:rFonts w:hint="eastAsia" w:ascii="Arial Narrow" w:hAnsi="Arial Narrow" w:eastAsia="宋体" w:cs="宋体"/>
                <w:kern w:val="0"/>
                <w:sz w:val="18"/>
                <w:szCs w:val="18"/>
                <w:lang w:val="en-US" w:eastAsia="zh-CN"/>
              </w:rPr>
              <w:t>5</w:t>
            </w:r>
            <w:r>
              <w:rPr>
                <w:rFonts w:ascii="Arial Narrow" w:hAnsi="Arial Narrow" w:eastAsia="宋体"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Arial Narrow" w:hAnsi="Arial Narrow" w:eastAsia="宋体" w:cs="宋体"/>
                <w:kern w:val="0"/>
                <w:sz w:val="18"/>
                <w:szCs w:val="18"/>
              </w:rPr>
              <w:t>实际到位资金与预算资金的比率，用以反映和考核资金落实情况对项目实施的总体保障程度</w:t>
            </w:r>
            <w:r>
              <w:rPr>
                <w:rFonts w:ascii="Arial Narrow" w:hAnsi="Arial Narrow" w:eastAsia="宋体" w:cs="宋体"/>
                <w:kern w:val="0"/>
                <w:sz w:val="18"/>
                <w:szCs w:val="18"/>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资金到位率=(实际到位资金/预算资金)×100%。</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实际到位资金：一定时期(本年度或项目期)内落实到具体项目的资金。</w:t>
            </w:r>
          </w:p>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预算资金：一定时期(本年度或项目期)内预算安排到具体项目的资金</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5</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5</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121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eastAsia="zh-CN"/>
              </w:rPr>
            </w:pPr>
            <w:r>
              <w:rPr>
                <w:rFonts w:ascii="Arial Narrow" w:hAnsi="Arial Narrow" w:eastAsia="宋体" w:cs="宋体"/>
                <w:kern w:val="0"/>
                <w:sz w:val="18"/>
                <w:szCs w:val="18"/>
              </w:rPr>
              <w:t>预算执行率</w:t>
            </w:r>
          </w:p>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w:t>
            </w:r>
            <w:r>
              <w:rPr>
                <w:rFonts w:hint="eastAsia" w:ascii="Arial Narrow" w:hAnsi="Arial Narrow" w:eastAsia="宋体" w:cs="宋体"/>
                <w:kern w:val="0"/>
                <w:sz w:val="18"/>
                <w:szCs w:val="18"/>
                <w:lang w:val="en-US" w:eastAsia="zh-CN"/>
              </w:rPr>
              <w:t>8</w:t>
            </w:r>
            <w:r>
              <w:rPr>
                <w:rFonts w:ascii="Arial Narrow" w:hAnsi="Arial Narrow" w:eastAsia="宋体"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项目预算资金是否按照计划执行，用以反映或考核项目预算执行情况</w:t>
            </w:r>
            <w:r>
              <w:rPr>
                <w:rFonts w:ascii="Arial Narrow" w:hAnsi="Arial Narrow" w:eastAsia="宋体" w:cs="宋体"/>
                <w:kern w:val="0"/>
                <w:sz w:val="18"/>
                <w:szCs w:val="18"/>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预算执行率=(实际支出资金/实际到位资金)×100%。</w:t>
            </w:r>
          </w:p>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实际支出资金：一定时期(本年度或项目期)内项目实际拨付的资金</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8</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8</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110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资金使用合规性（5分）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项目资金使用是否符合相关的财务管理制度规定，用以反映和考核项目资金的规范运行情况</w:t>
            </w:r>
            <w:r>
              <w:rPr>
                <w:rFonts w:ascii="Arial Narrow" w:hAnsi="Arial Narrow" w:eastAsia="宋体" w:cs="宋体"/>
                <w:kern w:val="0"/>
                <w:sz w:val="18"/>
                <w:szCs w:val="18"/>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①是否符合国家财经法规和财务管理制度以及有关专项资金管理办法的规 定；</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②资金的拨付是否有完整的审批程序和手续；</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③是否符合项目预算批复或合同规定的用途；</w:t>
            </w:r>
          </w:p>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④是否存在截留、挤占、挪用、虚列支出等情况</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5</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5</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87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组织实施（1</w:t>
            </w:r>
            <w:r>
              <w:rPr>
                <w:rFonts w:hint="eastAsia" w:ascii="Arial Narrow" w:hAnsi="Arial Narrow" w:eastAsia="宋体" w:cs="宋体"/>
                <w:kern w:val="0"/>
                <w:sz w:val="18"/>
                <w:szCs w:val="18"/>
                <w:lang w:val="en-US" w:eastAsia="zh-CN"/>
              </w:rPr>
              <w:t>2</w:t>
            </w:r>
            <w:r>
              <w:rPr>
                <w:rFonts w:ascii="Arial Narrow" w:hAnsi="Arial Narrow" w:eastAsia="宋体" w:cs="宋体"/>
                <w:kern w:val="0"/>
                <w:sz w:val="18"/>
                <w:szCs w:val="18"/>
              </w:rPr>
              <w:t>）</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管理制度健全性（</w:t>
            </w:r>
            <w:r>
              <w:rPr>
                <w:rFonts w:hint="eastAsia" w:ascii="Arial Narrow" w:hAnsi="Arial Narrow" w:eastAsia="宋体" w:cs="宋体"/>
                <w:kern w:val="0"/>
                <w:sz w:val="18"/>
                <w:szCs w:val="18"/>
                <w:lang w:val="en-US" w:eastAsia="zh-CN"/>
              </w:rPr>
              <w:t>6</w:t>
            </w:r>
            <w:r>
              <w:rPr>
                <w:rFonts w:ascii="Arial Narrow" w:hAnsi="Arial Narrow" w:eastAsia="宋体"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项目实施单位的财务和业务管理制度是否健全，用以反映和考核财务和业务管理制度对项目顺利</w:t>
            </w:r>
          </w:p>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实施的保障情况。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①是否已制定或具有相应的财务和业务管理制度；</w:t>
            </w:r>
          </w:p>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②财务和业务管理制度是否合法、合规、完整</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6</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6</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val="en-US" w:eastAsia="zh-CN"/>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18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制度执行有效性（</w:t>
            </w:r>
            <w:r>
              <w:rPr>
                <w:rFonts w:hint="eastAsia" w:ascii="Arial Narrow" w:hAnsi="Arial Narrow" w:eastAsia="宋体" w:cs="宋体"/>
                <w:kern w:val="0"/>
                <w:sz w:val="18"/>
                <w:szCs w:val="18"/>
                <w:lang w:val="en-US" w:eastAsia="zh-CN"/>
              </w:rPr>
              <w:t>6</w:t>
            </w:r>
            <w:r>
              <w:rPr>
                <w:rFonts w:ascii="Arial Narrow" w:hAnsi="Arial Narrow" w:eastAsia="宋体"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项目实施是否符合相关管理规定，用以反映和考核相关管理制度的有效执行情况</w:t>
            </w:r>
            <w:r>
              <w:rPr>
                <w:rFonts w:ascii="Arial Narrow" w:hAnsi="Arial Narrow" w:eastAsia="宋体" w:cs="宋体"/>
                <w:kern w:val="0"/>
                <w:sz w:val="18"/>
                <w:szCs w:val="18"/>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①是否遵守相关法律法规和相关管理规定；</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②项目调整及支出调整手续是否完备；</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③项目合同书、验收报告、技术鉴定等资料是否齐全并及时归档；</w:t>
            </w:r>
          </w:p>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④项目实施的人员条件、场地设备、信息支撑等是否落实到位</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6</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6</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val="en-US" w:eastAsia="zh-CN"/>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960" w:hRule="atLeast"/>
        </w:trPr>
        <w:tc>
          <w:tcPr>
            <w:tcW w:w="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产出（30）</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产出数量（</w:t>
            </w:r>
            <w:r>
              <w:rPr>
                <w:rFonts w:hint="eastAsia" w:ascii="Arial Narrow" w:hAnsi="Arial Narrow" w:eastAsia="宋体" w:cs="宋体"/>
                <w:kern w:val="0"/>
                <w:sz w:val="18"/>
                <w:szCs w:val="18"/>
                <w:lang w:val="en-US" w:eastAsia="zh-CN"/>
              </w:rPr>
              <w:t>8</w:t>
            </w:r>
            <w:r>
              <w:rPr>
                <w:rFonts w:ascii="Arial Narrow" w:hAnsi="Arial Narrow" w:eastAsia="宋体" w:cs="宋体"/>
                <w:kern w:val="0"/>
                <w:sz w:val="18"/>
                <w:szCs w:val="18"/>
              </w:rPr>
              <w:t>）</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实际完成率（</w:t>
            </w:r>
            <w:r>
              <w:rPr>
                <w:rFonts w:hint="eastAsia" w:ascii="Arial Narrow" w:hAnsi="Arial Narrow" w:eastAsia="宋体" w:cs="宋体"/>
                <w:kern w:val="0"/>
                <w:sz w:val="18"/>
                <w:szCs w:val="18"/>
                <w:lang w:val="en-US" w:eastAsia="zh-CN"/>
              </w:rPr>
              <w:t>8</w:t>
            </w:r>
            <w:r>
              <w:rPr>
                <w:rFonts w:ascii="Arial Narrow" w:hAnsi="Arial Narrow" w:eastAsia="宋体"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项目实施的实际产出数与计划产出数的比率，用以反映和考核项目产出数量目标的实现程度</w:t>
            </w:r>
            <w:r>
              <w:rPr>
                <w:rFonts w:ascii="Arial Narrow" w:hAnsi="Arial Narrow" w:eastAsia="宋体" w:cs="宋体"/>
                <w:kern w:val="0"/>
                <w:sz w:val="18"/>
                <w:szCs w:val="18"/>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实际完成率=(实际产出数/计划产出数)×100%。</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实际产出数：一定时期(本年度或项目期)内项目实际产出的产品或提供的服务数量。</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计划产出数：项目绩效目标确定的在一</w:t>
            </w:r>
          </w:p>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定时期(本年度或项目期)内计划产出的产品或提供的服务数量</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8</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8</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9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产出质量</w:t>
            </w:r>
          </w:p>
          <w:p>
            <w:pPr>
              <w:widowControl/>
              <w:jc w:val="center"/>
              <w:rPr>
                <w:rFonts w:hint="eastAsia" w:ascii="Arial Narrow" w:hAnsi="Arial Narrow" w:eastAsia="宋体" w:cs="宋体"/>
                <w:kern w:val="0"/>
                <w:sz w:val="18"/>
                <w:szCs w:val="18"/>
                <w:lang w:eastAsia="zh-CN"/>
              </w:rPr>
            </w:pPr>
            <w:r>
              <w:rPr>
                <w:rFonts w:hint="eastAsia" w:ascii="Arial Narrow" w:hAnsi="Arial Narrow" w:eastAsia="宋体" w:cs="宋体"/>
                <w:kern w:val="0"/>
                <w:sz w:val="18"/>
                <w:szCs w:val="18"/>
                <w:lang w:eastAsia="zh-CN"/>
              </w:rPr>
              <w:t>（</w:t>
            </w:r>
            <w:r>
              <w:rPr>
                <w:rFonts w:hint="eastAsia" w:ascii="Arial Narrow" w:hAnsi="Arial Narrow" w:eastAsia="宋体" w:cs="宋体"/>
                <w:kern w:val="0"/>
                <w:sz w:val="18"/>
                <w:szCs w:val="18"/>
                <w:lang w:val="en-US" w:eastAsia="zh-CN"/>
              </w:rPr>
              <w:t>12</w:t>
            </w:r>
            <w:r>
              <w:rPr>
                <w:rFonts w:hint="eastAsia" w:ascii="Arial Narrow" w:hAnsi="Arial Narrow" w:eastAsia="宋体" w:cs="宋体"/>
                <w:kern w:val="0"/>
                <w:sz w:val="18"/>
                <w:szCs w:val="18"/>
                <w:lang w:eastAsia="zh-CN"/>
              </w:rPr>
              <w:t>）</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质量达标</w:t>
            </w:r>
          </w:p>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率（</w:t>
            </w:r>
            <w:r>
              <w:rPr>
                <w:rFonts w:hint="eastAsia" w:ascii="Arial Narrow" w:hAnsi="Arial Narrow" w:eastAsia="宋体" w:cs="宋体"/>
                <w:kern w:val="0"/>
                <w:sz w:val="18"/>
                <w:szCs w:val="18"/>
                <w:lang w:val="en-US" w:eastAsia="zh-CN"/>
              </w:rPr>
              <w:t>15</w:t>
            </w:r>
            <w:r>
              <w:rPr>
                <w:rFonts w:ascii="Arial Narrow" w:hAnsi="Arial Narrow" w:eastAsia="宋体"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项目完成的质量达标产出数与实际产出数的比率，用以反映和考核项目产出质量目标的实现程度</w:t>
            </w:r>
            <w:r>
              <w:rPr>
                <w:rFonts w:ascii="Arial Narrow" w:hAnsi="Arial Narrow" w:eastAsia="宋体" w:cs="宋体"/>
                <w:kern w:val="0"/>
                <w:sz w:val="18"/>
                <w:szCs w:val="18"/>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质量达标率=(质量达标产出数/实际产出数)×100%。</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质量达标产出数：一定时期(本年度或项目期)内实际达到既定质量标准的产品或服务数量。既定质量标准是指项目</w:t>
            </w:r>
          </w:p>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实施单位设立绩效目标时依据计划标准、行业标准、历史标准或其他标准而设定的绩效指标值</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12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12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9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kern w:val="0"/>
                <w:sz w:val="18"/>
                <w:szCs w:val="18"/>
                <w:lang w:eastAsia="zh-CN"/>
              </w:rPr>
            </w:pPr>
            <w:r>
              <w:rPr>
                <w:rFonts w:ascii="Arial Narrow" w:hAnsi="Arial Narrow" w:eastAsia="宋体" w:cs="宋体"/>
                <w:kern w:val="0"/>
                <w:sz w:val="18"/>
                <w:szCs w:val="18"/>
              </w:rPr>
              <w:t>产出时效</w:t>
            </w:r>
            <w:r>
              <w:rPr>
                <w:rFonts w:hint="eastAsia" w:ascii="Arial Narrow" w:hAnsi="Arial Narrow" w:eastAsia="宋体" w:cs="宋体"/>
                <w:kern w:val="0"/>
                <w:sz w:val="18"/>
                <w:szCs w:val="18"/>
                <w:lang w:eastAsia="zh-CN"/>
              </w:rPr>
              <w:t>（</w:t>
            </w:r>
            <w:r>
              <w:rPr>
                <w:rFonts w:hint="eastAsia" w:ascii="Arial Narrow" w:hAnsi="Arial Narrow" w:eastAsia="宋体" w:cs="宋体"/>
                <w:kern w:val="0"/>
                <w:sz w:val="18"/>
                <w:szCs w:val="18"/>
                <w:lang w:val="en-US" w:eastAsia="zh-CN"/>
              </w:rPr>
              <w:t>5</w:t>
            </w:r>
            <w:r>
              <w:rPr>
                <w:rFonts w:hint="eastAsia" w:ascii="Arial Narrow" w:hAnsi="Arial Narrow" w:eastAsia="宋体" w:cs="宋体"/>
                <w:kern w:val="0"/>
                <w:sz w:val="18"/>
                <w:szCs w:val="18"/>
                <w:lang w:eastAsia="zh-CN"/>
              </w:rPr>
              <w:t>）</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完成及时性（</w:t>
            </w:r>
            <w:r>
              <w:rPr>
                <w:rFonts w:hint="eastAsia" w:ascii="Arial Narrow" w:hAnsi="Arial Narrow" w:eastAsia="宋体" w:cs="宋体"/>
                <w:kern w:val="0"/>
                <w:sz w:val="18"/>
                <w:szCs w:val="18"/>
                <w:lang w:val="en-US" w:eastAsia="zh-CN"/>
              </w:rPr>
              <w:t>2</w:t>
            </w:r>
            <w:r>
              <w:rPr>
                <w:rFonts w:ascii="Arial Narrow" w:hAnsi="Arial Narrow" w:eastAsia="宋体"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项目实际完成时间与计划完成时间的比较，用以反映和考核项目产出时效目标的实现程度</w:t>
            </w:r>
            <w:r>
              <w:rPr>
                <w:rFonts w:ascii="Arial Narrow" w:hAnsi="Arial Narrow" w:eastAsia="宋体" w:cs="宋体"/>
                <w:kern w:val="0"/>
                <w:sz w:val="18"/>
                <w:szCs w:val="18"/>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实际完成时间：项目实施单位完成该项目实际所耗用的时间。</w:t>
            </w:r>
          </w:p>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计划完成时间：按照项目实施计划或相关规定完成该项目所需的时间</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5</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5</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100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kern w:val="0"/>
                <w:sz w:val="18"/>
                <w:szCs w:val="18"/>
                <w:lang w:eastAsia="zh-CN"/>
              </w:rPr>
            </w:pPr>
            <w:r>
              <w:rPr>
                <w:rFonts w:ascii="Arial Narrow" w:hAnsi="Arial Narrow" w:eastAsia="宋体" w:cs="宋体"/>
                <w:kern w:val="0"/>
                <w:sz w:val="18"/>
                <w:szCs w:val="18"/>
              </w:rPr>
              <w:t>产出成本</w:t>
            </w:r>
            <w:r>
              <w:rPr>
                <w:rFonts w:hint="eastAsia" w:ascii="Arial Narrow" w:hAnsi="Arial Narrow" w:eastAsia="宋体" w:cs="宋体"/>
                <w:kern w:val="0"/>
                <w:sz w:val="18"/>
                <w:szCs w:val="18"/>
                <w:lang w:eastAsia="zh-CN"/>
              </w:rPr>
              <w:t>（</w:t>
            </w:r>
            <w:r>
              <w:rPr>
                <w:rFonts w:hint="eastAsia" w:ascii="Arial Narrow" w:hAnsi="Arial Narrow" w:eastAsia="宋体" w:cs="宋体"/>
                <w:kern w:val="0"/>
                <w:sz w:val="18"/>
                <w:szCs w:val="18"/>
                <w:lang w:val="en-US" w:eastAsia="zh-CN"/>
              </w:rPr>
              <w:t>5</w:t>
            </w:r>
            <w:r>
              <w:rPr>
                <w:rFonts w:hint="eastAsia" w:ascii="Arial Narrow" w:hAnsi="Arial Narrow" w:eastAsia="宋体" w:cs="宋体"/>
                <w:kern w:val="0"/>
                <w:sz w:val="18"/>
                <w:szCs w:val="18"/>
                <w:lang w:eastAsia="zh-CN"/>
              </w:rPr>
              <w:t>）</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成本节约率（</w:t>
            </w:r>
            <w:r>
              <w:rPr>
                <w:rFonts w:hint="eastAsia" w:ascii="Arial Narrow" w:hAnsi="Arial Narrow" w:eastAsia="宋体" w:cs="宋体"/>
                <w:kern w:val="0"/>
                <w:sz w:val="18"/>
                <w:szCs w:val="18"/>
                <w:lang w:val="en-US" w:eastAsia="zh-CN"/>
              </w:rPr>
              <w:t>5</w:t>
            </w:r>
            <w:r>
              <w:rPr>
                <w:rFonts w:ascii="Arial Narrow" w:hAnsi="Arial Narrow" w:eastAsia="宋体"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完成项目计划工作目标的实际节约成本与计划成本的比率，用以反映和考核项目的成本节约程度</w:t>
            </w:r>
            <w:r>
              <w:rPr>
                <w:rFonts w:ascii="Arial Narrow" w:hAnsi="Arial Narrow" w:eastAsia="宋体" w:cs="宋体"/>
                <w:kern w:val="0"/>
                <w:sz w:val="18"/>
                <w:szCs w:val="18"/>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成本节约率=[(计划成本-实际成本)/计划成本]×100%。</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实际成本：项目实施单位如期、保质、保量完成既定工作目标实际所耗费的</w:t>
            </w:r>
          </w:p>
          <w:p>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支出。</w:t>
            </w:r>
          </w:p>
          <w:p>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计划成本：项目实施单位为完成工作目标计划安排的支出，一般以项目预算为参考</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5</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5</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970" w:hRule="atLeast"/>
        </w:trPr>
        <w:tc>
          <w:tcPr>
            <w:tcW w:w="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效果（30分）</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项目效益（30分）</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实施效益（6分）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项目实施对经济发展所带来的直接或间接影响情况。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18"/>
                <w:szCs w:val="18"/>
              </w:rPr>
            </w:pPr>
            <w:r>
              <w:rPr>
                <w:rFonts w:hint="eastAsia" w:asciiTheme="minorEastAsia" w:hAnsiTheme="minorEastAsia"/>
                <w:sz w:val="18"/>
                <w:szCs w:val="18"/>
              </w:rPr>
              <w:t>对照绩效目标，按经济效益实现程度计算得分。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6</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6</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114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社会效益（8分）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项目实施对社会发展所带来的直接或间接影响情况。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18"/>
                <w:szCs w:val="18"/>
              </w:rPr>
            </w:pPr>
            <w:r>
              <w:rPr>
                <w:rFonts w:hint="eastAsia" w:asciiTheme="minorEastAsia" w:hAnsiTheme="minorEastAsia"/>
                <w:sz w:val="18"/>
                <w:szCs w:val="18"/>
              </w:rPr>
              <w:t>对照绩效目标，按社会效益实现程度计算得分。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8</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8</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78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可持续影响（6分）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项目后续运行及成效发挥的可持续影响情况。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Theme="minorEastAsia" w:hAnsiTheme="minorEastAsia"/>
                <w:sz w:val="18"/>
                <w:szCs w:val="18"/>
              </w:rPr>
              <w:t>对照绩效目标，按</w:t>
            </w:r>
            <w:r>
              <w:rPr>
                <w:rFonts w:ascii="Arial Narrow" w:hAnsi="Arial Narrow" w:eastAsia="宋体" w:cs="宋体"/>
                <w:kern w:val="0"/>
                <w:sz w:val="18"/>
                <w:szCs w:val="18"/>
              </w:rPr>
              <w:t>可持续影响</w:t>
            </w:r>
            <w:r>
              <w:rPr>
                <w:rFonts w:hint="eastAsia" w:asciiTheme="minorEastAsia" w:hAnsiTheme="minorEastAsia"/>
                <w:sz w:val="18"/>
                <w:szCs w:val="18"/>
              </w:rPr>
              <w:t>实现程度计算得分。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6</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6</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74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服务对象满意度（10分）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社会公众或服务对象对项目实施效果的满意程度。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采</w:t>
            </w:r>
            <w:r>
              <w:rPr>
                <w:rFonts w:ascii="Arial Narrow" w:hAnsi="Arial Narrow" w:eastAsia="宋体" w:cs="宋体"/>
                <w:kern w:val="0"/>
                <w:sz w:val="18"/>
                <w:szCs w:val="18"/>
                <w:lang w:eastAsia="zh-CN"/>
              </w:rPr>
              <w:t>社会公众或服务对象是指因该项目实施而受到影响的部门(单位)、群体或个人。一般采取社会调查的方式</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10</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10</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CellMar>
            <w:top w:w="0" w:type="dxa"/>
            <w:left w:w="108" w:type="dxa"/>
            <w:bottom w:w="0" w:type="dxa"/>
            <w:right w:w="108" w:type="dxa"/>
          </w:tblCellMar>
        </w:tblPrEx>
        <w:trPr>
          <w:trHeight w:val="461" w:hRule="atLeast"/>
        </w:trPr>
        <w:tc>
          <w:tcPr>
            <w:tcW w:w="984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合计</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Cs/>
                <w:kern w:val="0"/>
                <w:szCs w:val="21"/>
              </w:rPr>
            </w:pPr>
            <w:r>
              <w:rPr>
                <w:rFonts w:hint="eastAsia" w:ascii="Arial Narrow" w:hAnsi="Arial Narrow" w:eastAsia="宋体" w:cs="宋体"/>
                <w:b/>
                <w:kern w:val="0"/>
                <w:szCs w:val="21"/>
                <w:lang w:val="en-US" w:eastAsia="zh-CN"/>
              </w:rPr>
              <w:t>100</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b/>
                <w:bCs/>
                <w:kern w:val="0"/>
                <w:sz w:val="18"/>
                <w:szCs w:val="18"/>
                <w:lang w:val="en-US" w:eastAsia="zh-CN"/>
              </w:rPr>
            </w:pPr>
            <w:r>
              <w:rPr>
                <w:rFonts w:hint="eastAsia" w:ascii="Arial Narrow" w:hAnsi="Arial Narrow" w:eastAsia="宋体" w:cs="宋体"/>
                <w:b/>
                <w:bCs/>
                <w:kern w:val="0"/>
                <w:sz w:val="18"/>
                <w:szCs w:val="18"/>
                <w:lang w:val="en-US" w:eastAsia="zh-CN"/>
              </w:rPr>
              <w:t>100</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p>
        </w:tc>
      </w:tr>
    </w:tbl>
    <w:p/>
    <w:p/>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Nimbus Roman">
    <w:panose1 w:val="00000500000000000000"/>
    <w:charset w:val="00"/>
    <w:family w:val="auto"/>
    <w:pitch w:val="default"/>
    <w:sig w:usb0="00000287" w:usb1="00000800" w:usb2="00000000" w:usb3="00000000" w:csb0="6000009F" w:csb1="00000000"/>
  </w:font>
  <w:font w:name="Arial Narrow">
    <w:altName w:val="DejaVu Sans"/>
    <w:panose1 w:val="020B0606020202030204"/>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default" w:ascii="Nimbus Roman" w:hAnsi="Nimbus Roman" w:cs="Nimbus Roman"/>
                              <w:sz w:val="28"/>
                              <w:szCs w:val="28"/>
                            </w:rPr>
                          </w:pPr>
                          <w:r>
                            <w:rPr>
                              <w:rFonts w:hint="default" w:ascii="Nimbus Roman" w:hAnsi="Nimbus Roman" w:cs="Nimbus Roman"/>
                              <w:sz w:val="28"/>
                              <w:szCs w:val="28"/>
                            </w:rPr>
                            <w:t xml:space="preserve">— </w:t>
                          </w:r>
                          <w:r>
                            <w:rPr>
                              <w:rFonts w:hint="default" w:ascii="Nimbus Roman" w:hAnsi="Nimbus Roman" w:cs="Nimbus Roman"/>
                              <w:sz w:val="28"/>
                              <w:szCs w:val="28"/>
                            </w:rPr>
                            <w:fldChar w:fldCharType="begin"/>
                          </w:r>
                          <w:r>
                            <w:rPr>
                              <w:rFonts w:hint="default" w:ascii="Nimbus Roman" w:hAnsi="Nimbus Roman" w:cs="Nimbus Roman"/>
                              <w:sz w:val="28"/>
                              <w:szCs w:val="28"/>
                            </w:rPr>
                            <w:instrText xml:space="preserve"> PAGE  \* MERGEFORMAT </w:instrText>
                          </w:r>
                          <w:r>
                            <w:rPr>
                              <w:rFonts w:hint="default" w:ascii="Nimbus Roman" w:hAnsi="Nimbus Roman" w:cs="Nimbus Roman"/>
                              <w:sz w:val="28"/>
                              <w:szCs w:val="28"/>
                            </w:rPr>
                            <w:fldChar w:fldCharType="separate"/>
                          </w:r>
                          <w:r>
                            <w:rPr>
                              <w:rFonts w:hint="default" w:ascii="Nimbus Roman" w:hAnsi="Nimbus Roman" w:cs="Nimbus Roman"/>
                              <w:sz w:val="28"/>
                              <w:szCs w:val="28"/>
                            </w:rPr>
                            <w:t>1</w:t>
                          </w:r>
                          <w:r>
                            <w:rPr>
                              <w:rFonts w:hint="default" w:ascii="Nimbus Roman" w:hAnsi="Nimbus Roman" w:cs="Nimbus Roman"/>
                              <w:sz w:val="28"/>
                              <w:szCs w:val="28"/>
                            </w:rPr>
                            <w:fldChar w:fldCharType="end"/>
                          </w:r>
                          <w:r>
                            <w:rPr>
                              <w:rFonts w:hint="default" w:ascii="Nimbus Roman" w:hAnsi="Nimbus Roman" w:cs="Nimbus Roman"/>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OqXm5zwAAAAUBAAAPAAAAAAAAAAEAIAAAADgAAABkcnMvZG93bnJldi54bWxQSwEC&#10;FAAUAAAACACHTuJAs4h+BecBAADHAwAADgAAAAAAAAABACAAAAA0AQAAZHJzL2Uyb0RvYy54bWxQ&#10;SwUGAAAAAAYABgBZAQAAjQUAAAAA&#10;">
              <v:fill on="f" focussize="0,0"/>
              <v:stroke on="f"/>
              <v:imagedata o:title=""/>
              <o:lock v:ext="edit" aspectratio="f"/>
              <v:textbox inset="0mm,0mm,0mm,0mm" style="mso-fit-shape-to-text:t;">
                <w:txbxContent>
                  <w:p>
                    <w:pPr>
                      <w:pStyle w:val="4"/>
                      <w:rPr>
                        <w:rFonts w:hint="default" w:ascii="Nimbus Roman" w:hAnsi="Nimbus Roman" w:cs="Nimbus Roman"/>
                        <w:sz w:val="28"/>
                        <w:szCs w:val="28"/>
                      </w:rPr>
                    </w:pPr>
                    <w:r>
                      <w:rPr>
                        <w:rFonts w:hint="default" w:ascii="Nimbus Roman" w:hAnsi="Nimbus Roman" w:cs="Nimbus Roman"/>
                        <w:sz w:val="28"/>
                        <w:szCs w:val="28"/>
                      </w:rPr>
                      <w:t xml:space="preserve">— </w:t>
                    </w:r>
                    <w:r>
                      <w:rPr>
                        <w:rFonts w:hint="default" w:ascii="Nimbus Roman" w:hAnsi="Nimbus Roman" w:cs="Nimbus Roman"/>
                        <w:sz w:val="28"/>
                        <w:szCs w:val="28"/>
                      </w:rPr>
                      <w:fldChar w:fldCharType="begin"/>
                    </w:r>
                    <w:r>
                      <w:rPr>
                        <w:rFonts w:hint="default" w:ascii="Nimbus Roman" w:hAnsi="Nimbus Roman" w:cs="Nimbus Roman"/>
                        <w:sz w:val="28"/>
                        <w:szCs w:val="28"/>
                      </w:rPr>
                      <w:instrText xml:space="preserve"> PAGE  \* MERGEFORMAT </w:instrText>
                    </w:r>
                    <w:r>
                      <w:rPr>
                        <w:rFonts w:hint="default" w:ascii="Nimbus Roman" w:hAnsi="Nimbus Roman" w:cs="Nimbus Roman"/>
                        <w:sz w:val="28"/>
                        <w:szCs w:val="28"/>
                      </w:rPr>
                      <w:fldChar w:fldCharType="separate"/>
                    </w:r>
                    <w:r>
                      <w:rPr>
                        <w:rFonts w:hint="default" w:ascii="Nimbus Roman" w:hAnsi="Nimbus Roman" w:cs="Nimbus Roman"/>
                        <w:sz w:val="28"/>
                        <w:szCs w:val="28"/>
                      </w:rPr>
                      <w:t>1</w:t>
                    </w:r>
                    <w:r>
                      <w:rPr>
                        <w:rFonts w:hint="default" w:ascii="Nimbus Roman" w:hAnsi="Nimbus Roman" w:cs="Nimbus Roman"/>
                        <w:sz w:val="28"/>
                        <w:szCs w:val="28"/>
                      </w:rPr>
                      <w:fldChar w:fldCharType="end"/>
                    </w:r>
                    <w:r>
                      <w:rPr>
                        <w:rFonts w:hint="default" w:ascii="Nimbus Roman" w:hAnsi="Nimbus Roman" w:cs="Nimbus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3E0F96"/>
    <w:multiLevelType w:val="singleLevel"/>
    <w:tmpl w:val="6F3E0F9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27D71"/>
    <w:rsid w:val="000E6661"/>
    <w:rsid w:val="002020E6"/>
    <w:rsid w:val="002A3E90"/>
    <w:rsid w:val="00374AB7"/>
    <w:rsid w:val="003B6467"/>
    <w:rsid w:val="00404802"/>
    <w:rsid w:val="00451CED"/>
    <w:rsid w:val="004A76FA"/>
    <w:rsid w:val="0058320E"/>
    <w:rsid w:val="005B2D1B"/>
    <w:rsid w:val="006E0A05"/>
    <w:rsid w:val="007E77B9"/>
    <w:rsid w:val="0087492D"/>
    <w:rsid w:val="008F7E56"/>
    <w:rsid w:val="00997D04"/>
    <w:rsid w:val="00A34092"/>
    <w:rsid w:val="00C040C7"/>
    <w:rsid w:val="00C44CFA"/>
    <w:rsid w:val="00DE6A66"/>
    <w:rsid w:val="00EC5918"/>
    <w:rsid w:val="00F5756A"/>
    <w:rsid w:val="00FE0C9E"/>
    <w:rsid w:val="12927D71"/>
    <w:rsid w:val="6F951797"/>
    <w:rsid w:val="777BE1F6"/>
    <w:rsid w:val="778F5DED"/>
    <w:rsid w:val="8DFF0061"/>
    <w:rsid w:val="F6F7CF00"/>
    <w:rsid w:val="FFDD3D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
    <w:pPr>
      <w:keepNext/>
      <w:keepLines/>
      <w:widowControl/>
      <w:overflowPunct w:val="0"/>
      <w:autoSpaceDE w:val="0"/>
      <w:autoSpaceDN w:val="0"/>
      <w:adjustRightInd w:val="0"/>
      <w:spacing w:before="260" w:after="260" w:line="416" w:lineRule="auto"/>
      <w:outlineLvl w:val="1"/>
    </w:pPr>
    <w:rPr>
      <w:rFonts w:ascii="Arial" w:hAnsi="Arial" w:eastAsia="黑体" w:cs="Times New Roman"/>
      <w:b/>
      <w:bCs/>
      <w:kern w:val="0"/>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styleId="9">
    <w:name w:val="Strong"/>
    <w:basedOn w:val="8"/>
    <w:qFormat/>
    <w:uiPriority w:val="0"/>
    <w:rPr>
      <w:b/>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 w:type="character" w:customStyle="1" w:styleId="12">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昆明市嵩明县党政机关单位</Company>
  <Pages>2</Pages>
  <Words>60</Words>
  <Characters>348</Characters>
  <Lines>2</Lines>
  <Paragraphs>1</Paragraphs>
  <TotalTime>0</TotalTime>
  <ScaleCrop>false</ScaleCrop>
  <LinksUpToDate>false</LinksUpToDate>
  <CharactersWithSpaces>407</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2021-01-09T05:40:00Z</dcterms:created>
  <dc:creator>lenovo</dc:creator>
  <cp:lastModifiedBy>Lenovo</cp:lastModifiedBy>
  <cp:lastPrinted>2025-04-02T03:22:00Z</cp:lastPrinted>
  <dcterms:modified xsi:type="dcterms:W3CDTF">2026-04-28T09:32:59Z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345DD822FADE627B5727EF69E180FCEB</vt:lpwstr>
  </property>
</Properties>
</file>