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38ED4">
      <w:pPr>
        <w:autoSpaceDE/>
        <w:autoSpaceDN/>
        <w:spacing w:before="0" w:after="0" w:line="620" w:lineRule="exact"/>
        <w:ind w:left="275" w:leftChars="125" w:right="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富民县赤鹫镇2025年赤鹫村委会赤鹫村</w:t>
      </w:r>
    </w:p>
    <w:p w14:paraId="34C80F12">
      <w:pPr>
        <w:autoSpaceDE/>
        <w:autoSpaceDN/>
        <w:spacing w:before="0" w:after="0" w:line="620" w:lineRule="exact"/>
        <w:ind w:left="275" w:leftChars="125" w:right="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农村公益事业财政奖补项目支出</w:t>
      </w:r>
    </w:p>
    <w:p w14:paraId="1305CA0C">
      <w:pPr>
        <w:autoSpaceDE/>
        <w:autoSpaceDN/>
        <w:spacing w:before="0" w:after="0" w:line="620" w:lineRule="exact"/>
        <w:ind w:left="275" w:leftChars="125" w:right="0"/>
        <w:jc w:val="center"/>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绩效评价</w:t>
      </w:r>
      <w:bookmarkStart w:id="7" w:name="_GoBack"/>
      <w:bookmarkEnd w:id="7"/>
      <w:r>
        <w:rPr>
          <w:rFonts w:hint="eastAsia" w:ascii="方正小标宋简体" w:hAnsi="方正小标宋简体" w:eastAsia="方正小标宋简体" w:cs="方正小标宋简体"/>
          <w:kern w:val="2"/>
          <w:sz w:val="44"/>
          <w:szCs w:val="44"/>
          <w:lang w:val="en-US" w:eastAsia="zh-CN" w:bidi="ar-SA"/>
        </w:rPr>
        <w:t>报告</w:t>
      </w:r>
    </w:p>
    <w:p w14:paraId="4EB4673B">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eastAsia" w:ascii="黑体" w:hAnsi="黑体" w:eastAsia="黑体" w:cs="黑体"/>
          <w:color w:val="auto"/>
          <w:sz w:val="32"/>
          <w:szCs w:val="32"/>
        </w:rPr>
      </w:pPr>
    </w:p>
    <w:p w14:paraId="4BC5AA4E">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一、基本情况</w:t>
      </w:r>
    </w:p>
    <w:p w14:paraId="14B8CB56">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（一）项目概况</w:t>
      </w:r>
    </w:p>
    <w:p w14:paraId="3800546D">
      <w:pPr>
        <w:spacing w:after="0" w:line="560" w:lineRule="exact"/>
        <w:ind w:firstLine="640" w:firstLineChars="200"/>
        <w:outlineLvl w:val="1"/>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lang w:eastAsia="zh-CN"/>
        </w:rPr>
        <w:t>项目背景：</w:t>
      </w:r>
      <w:r>
        <w:rPr>
          <w:rFonts w:ascii="Times New Roman" w:hAnsi="Times New Roman" w:cs="Times New Roman"/>
          <w:bCs/>
          <w:color w:val="auto"/>
          <w:sz w:val="32"/>
          <w:szCs w:val="32"/>
        </w:rPr>
        <w:t>赤鹫镇赤鹫村位于富民</w:t>
      </w:r>
      <w:r>
        <w:rPr>
          <w:rFonts w:ascii="Times New Roman" w:hAnsi="Times New Roman" w:cs="Times New Roman"/>
          <w:color w:val="auto"/>
          <w:kern w:val="0"/>
          <w:sz w:val="32"/>
          <w:szCs w:val="32"/>
        </w:rPr>
        <w:t>县西北部，距县城19公里，辖区国土面积28.44平方公里，下辖13个村民小组，农户 687户 2</w:t>
      </w:r>
      <w:r>
        <w:rPr>
          <w:rFonts w:hint="eastAsia" w:ascii="Times New Roman" w:hAnsi="Times New Roman" w:cs="Times New Roman"/>
          <w:color w:val="auto"/>
          <w:kern w:val="0"/>
          <w:sz w:val="32"/>
          <w:szCs w:val="32"/>
        </w:rPr>
        <w:t>,</w:t>
      </w:r>
      <w:r>
        <w:rPr>
          <w:rFonts w:ascii="Times New Roman" w:hAnsi="Times New Roman" w:cs="Times New Roman"/>
          <w:color w:val="auto"/>
          <w:kern w:val="0"/>
          <w:sz w:val="32"/>
          <w:szCs w:val="32"/>
        </w:rPr>
        <w:t>502人。村党总支下设党支部8个、有党员92人。村级组织通过推行“大岗位制”和党支部规范化达标创建工作，村级班子结构进一步优化，党组织凝聚力、战斗力明显增强，党员干部干事创业精气神得到提振，农村基层基础工作扎实有效。先后荣获国家级森林乡村、省级卫生村、市级文明村、市级村规民约示范村、县级先进基层党组织等荣誉，2021年10月，被省民政厅列为第二批省级城乡社区治理现代化试点村。赤鹫村良好的区位优势、交通优势、资源优势、气候土壤以及周边永富村等产业配套等良好基础条件，非常适宜发展规模化种植业和乡村旅游业。</w:t>
      </w:r>
      <w:r>
        <w:rPr>
          <w:rFonts w:ascii="Times New Roman" w:hAnsi="Times New Roman" w:cs="Times New Roman"/>
          <w:color w:val="auto"/>
          <w:sz w:val="32"/>
          <w:szCs w:val="32"/>
        </w:rPr>
        <w:t>党的二十大对新发展阶段优先发展农业农村、全面推进乡村振兴作出总体部署，遵循把农业农村优先发展作为全面建设社会主义现代化国家进程中的重大方针，以全面实施乡村振兴战略为统领，助力乡村建设行动，将加强农村基础设施、提升村容村貌和改善乡村生产生活条件等作为农村公益事业建设的重要内容，加快补齐农村基础设施和公共服务短板，尽快实现农业现代化同步发展，发挥好乡村不可替代的特有功能、实现乡村应有的价值。</w:t>
      </w:r>
    </w:p>
    <w:p w14:paraId="7F32F61D">
      <w:pPr>
        <w:pStyle w:val="5"/>
        <w:spacing w:after="0" w:line="560" w:lineRule="exact"/>
        <w:ind w:firstLine="640" w:firstLineChars="200"/>
        <w:rPr>
          <w:rFonts w:ascii="Times New Roman" w:hAnsi="Times New Roman"/>
          <w:color w:val="auto"/>
          <w:sz w:val="32"/>
          <w:szCs w:val="32"/>
        </w:rPr>
      </w:pPr>
      <w:r>
        <w:rPr>
          <w:rFonts w:hint="default" w:ascii="Times New Roman" w:hAnsi="Times New Roman" w:eastAsia="仿宋_GB2312" w:cs="Times New Roman"/>
          <w:color w:val="auto"/>
          <w:sz w:val="32"/>
          <w:szCs w:val="32"/>
          <w:lang w:eastAsia="zh-CN"/>
        </w:rPr>
        <w:t>项目概况：</w:t>
      </w:r>
      <w:r>
        <w:rPr>
          <w:rFonts w:hint="default" w:ascii="Times New Roman" w:hAnsi="Times New Roman" w:eastAsia="仿宋_GB2312" w:cs="Times New Roman"/>
          <w:color w:val="auto"/>
          <w:sz w:val="32"/>
          <w:szCs w:val="32"/>
          <w:lang w:val="en-US" w:eastAsia="zh-CN"/>
        </w:rPr>
        <w:t>2025年昆明市富民县赤鹫镇赤鹫村委会赤鹫村农村公益事业财政奖补项目（普惠）</w:t>
      </w:r>
      <w:r>
        <w:rPr>
          <w:rFonts w:ascii="Times New Roman" w:hAnsi="Times New Roman" w:cs="Times New Roman"/>
          <w:color w:val="auto"/>
          <w:sz w:val="32"/>
          <w:szCs w:val="32"/>
        </w:rPr>
        <w:t>投入资金</w:t>
      </w:r>
      <w:r>
        <w:rPr>
          <w:rFonts w:hint="eastAsia" w:ascii="Times New Roman" w:hAnsi="Times New Roman" w:cs="Times New Roman"/>
          <w:color w:val="auto"/>
          <w:sz w:val="32"/>
          <w:szCs w:val="32"/>
          <w:lang w:val="en-US" w:eastAsia="zh-CN"/>
        </w:rPr>
        <w:t>26</w:t>
      </w:r>
      <w:r>
        <w:rPr>
          <w:rFonts w:ascii="Times New Roman" w:hAnsi="Times New Roman" w:cs="Times New Roman"/>
          <w:color w:val="auto"/>
          <w:sz w:val="32"/>
          <w:szCs w:val="32"/>
        </w:rPr>
        <w:t>万元，其中申请财政补助资金</w:t>
      </w:r>
      <w:r>
        <w:rPr>
          <w:rFonts w:hint="eastAsia" w:ascii="Times New Roman" w:hAnsi="Times New Roman" w:cs="Times New Roman"/>
          <w:color w:val="auto"/>
          <w:sz w:val="32"/>
          <w:szCs w:val="32"/>
          <w:lang w:val="en-US" w:eastAsia="zh-CN"/>
        </w:rPr>
        <w:t>26</w:t>
      </w:r>
      <w:r>
        <w:rPr>
          <w:rFonts w:ascii="Times New Roman" w:hAnsi="Times New Roman" w:cs="Times New Roman"/>
          <w:color w:val="auto"/>
          <w:sz w:val="32"/>
          <w:szCs w:val="32"/>
        </w:rPr>
        <w:t>万元。</w:t>
      </w:r>
      <w:r>
        <w:rPr>
          <w:rFonts w:hint="default" w:ascii="Times New Roman" w:hAnsi="Times New Roman" w:eastAsia="仿宋_GB2312" w:cs="Times New Roman"/>
          <w:color w:val="auto"/>
          <w:sz w:val="32"/>
          <w:szCs w:val="32"/>
          <w:shd w:val="clear" w:color="auto" w:fill="FFFFFF"/>
          <w:lang w:eastAsia="zh-CN"/>
        </w:rPr>
        <w:t>主要</w:t>
      </w:r>
      <w:r>
        <w:rPr>
          <w:rFonts w:hint="default" w:ascii="Times New Roman" w:hAnsi="Times New Roman" w:eastAsia="仿宋_GB2312" w:cs="Times New Roman"/>
          <w:i w:val="0"/>
          <w:color w:val="auto"/>
          <w:sz w:val="32"/>
          <w:szCs w:val="32"/>
          <w:u w:val="none"/>
          <w:lang w:val="en-US" w:eastAsia="zh-CN"/>
        </w:rPr>
        <w:t>建</w:t>
      </w:r>
      <w:r>
        <w:rPr>
          <w:rFonts w:hint="eastAsia" w:ascii="Times New Roman" w:hAnsi="Times New Roman" w:cs="Times New Roman"/>
          <w:i w:val="0"/>
          <w:color w:val="auto"/>
          <w:sz w:val="32"/>
          <w:szCs w:val="32"/>
          <w:u w:val="none"/>
          <w:lang w:val="en-US" w:eastAsia="zh-CN"/>
        </w:rPr>
        <w:t>设内容为</w:t>
      </w:r>
      <w:r>
        <w:rPr>
          <w:rFonts w:hint="eastAsia" w:ascii="Times New Roman" w:hAnsi="Times New Roman"/>
          <w:color w:val="auto"/>
          <w:sz w:val="32"/>
          <w:szCs w:val="32"/>
        </w:rPr>
        <w:t>赤鹫村村内安装光能路灯，</w:t>
      </w:r>
      <w:r>
        <w:rPr>
          <w:rFonts w:hint="eastAsia" w:ascii="Times New Roman" w:hAnsi="Times New Roman"/>
          <w:color w:val="auto"/>
          <w:sz w:val="32"/>
          <w:szCs w:val="32"/>
          <w:lang w:eastAsia="zh-CN"/>
        </w:rPr>
        <w:t>开展</w:t>
      </w:r>
      <w:r>
        <w:rPr>
          <w:rFonts w:hint="eastAsia" w:ascii="Times New Roman" w:hAnsi="Times New Roman"/>
          <w:color w:val="auto"/>
          <w:sz w:val="32"/>
          <w:szCs w:val="32"/>
        </w:rPr>
        <w:t>村内道路硬化。</w:t>
      </w:r>
    </w:p>
    <w:p w14:paraId="411CC459">
      <w:pPr>
        <w:pStyle w:val="5"/>
        <w:keepNext w:val="0"/>
        <w:keepLines w:val="0"/>
        <w:pageBreakBefore w:val="0"/>
        <w:widowControl w:val="0"/>
        <w:kinsoku/>
        <w:wordWrap/>
        <w:overflowPunct/>
        <w:bidi w:val="0"/>
        <w:adjustRightInd/>
        <w:snapToGrid/>
        <w:spacing w:before="0" w:line="560" w:lineRule="exact"/>
        <w:ind w:left="0" w:lef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（二）项目绩效目标</w:t>
      </w:r>
    </w:p>
    <w:p w14:paraId="5BF8A0DA">
      <w:pPr>
        <w:spacing w:after="0" w:line="560" w:lineRule="exact"/>
        <w:ind w:firstLine="640" w:firstLineChars="200"/>
        <w:rPr>
          <w:rFonts w:hint="default" w:ascii="Times New Roman" w:hAnsi="Times New Roman" w:eastAsia="仿宋_GB2312" w:cs="Times New Roman"/>
          <w:color w:val="FF0000"/>
          <w:sz w:val="32"/>
          <w:szCs w:val="32"/>
        </w:rPr>
      </w:pPr>
      <w:r>
        <w:rPr>
          <w:rFonts w:hint="eastAsia" w:ascii="Times New Roman" w:hAnsi="Times New Roman" w:cs="Times New Roman"/>
          <w:color w:val="auto"/>
          <w:sz w:val="32"/>
          <w:szCs w:val="32"/>
          <w:lang w:eastAsia="zh-CN"/>
        </w:rPr>
        <w:t>该</w:t>
      </w:r>
      <w:r>
        <w:rPr>
          <w:rFonts w:ascii="Times New Roman" w:hAnsi="Times New Roman" w:cs="Times New Roman"/>
          <w:color w:val="auto"/>
          <w:sz w:val="32"/>
          <w:szCs w:val="32"/>
        </w:rPr>
        <w:t>项目的</w:t>
      </w:r>
      <w:r>
        <w:rPr>
          <w:rFonts w:hint="eastAsia" w:ascii="Times New Roman" w:hAnsi="Times New Roman" w:cs="Times New Roman"/>
          <w:color w:val="auto"/>
          <w:sz w:val="32"/>
          <w:szCs w:val="32"/>
          <w:lang w:eastAsia="zh-CN"/>
        </w:rPr>
        <w:t>实施</w:t>
      </w:r>
      <w:r>
        <w:rPr>
          <w:rFonts w:ascii="Times New Roman" w:hAnsi="Times New Roman" w:cs="Times New Roman"/>
          <w:color w:val="auto"/>
          <w:sz w:val="32"/>
          <w:szCs w:val="32"/>
        </w:rPr>
        <w:t>，是国家改革发展稳定的需要，是打基础立长远的大事要事，准确把握乡村振兴的科学内涵，统筹谋划文化建设、社会建设、生态文明</w:t>
      </w:r>
      <w:r>
        <w:rPr>
          <w:rFonts w:ascii="Times New Roman" w:hAnsi="Times New Roman" w:cs="Times New Roman"/>
          <w:color w:val="000000"/>
          <w:sz w:val="32"/>
          <w:szCs w:val="32"/>
        </w:rPr>
        <w:t>建设和党的建设，注重协同性、关联性，整体部署，协调推进。建设项目规模以赤鹫镇经济社会发展现状及现有人口规模为基础数据，以</w:t>
      </w:r>
      <w:r>
        <w:rPr>
          <w:rFonts w:hint="eastAsia" w:ascii="Times New Roman" w:hAnsi="Times New Roman" w:cs="Times New Roman"/>
          <w:color w:val="000000"/>
          <w:sz w:val="32"/>
          <w:szCs w:val="32"/>
          <w:lang w:eastAsia="zh-CN"/>
        </w:rPr>
        <w:t>基础设施建设</w:t>
      </w:r>
      <w:r>
        <w:rPr>
          <w:rFonts w:ascii="Times New Roman" w:hAnsi="Times New Roman" w:cs="Times New Roman"/>
          <w:color w:val="000000"/>
          <w:sz w:val="32"/>
          <w:szCs w:val="32"/>
        </w:rPr>
        <w:t>为出发点，进一步提升群众幸福感和获得感。</w:t>
      </w:r>
    </w:p>
    <w:p w14:paraId="219F7433">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（三）项目组织管理情况</w:t>
      </w:r>
    </w:p>
    <w:p w14:paraId="265C33CB">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工程的总体规划做好宏观布局综合平衡，加强对规划建设内容的检查督促，不折不扣的完成计划任务。同时，按国家基本建设程序建设与管理，按项目分类管理，按设计组织管理施工，按工程进度安排资金，按效益目标进行考核。</w:t>
      </w:r>
    </w:p>
    <w:p w14:paraId="3DFBD76F">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0" w:name="_Toc26770"/>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招投标管理</w:t>
      </w:r>
      <w:bookmarkEnd w:id="0"/>
    </w:p>
    <w:p w14:paraId="5A13B5A0">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加强工程招标管理，严把工程质量，严格执行工程基本建设程序，实施招标投标，选定有资质有实力守信用的施工单位施工，确保工程质量及工程安全。</w:t>
      </w:r>
    </w:p>
    <w:p w14:paraId="55DEC622">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1" w:name="_Toc763"/>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施工管理</w:t>
      </w:r>
      <w:bookmarkEnd w:id="1"/>
    </w:p>
    <w:p w14:paraId="4FC8A077">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项目实施过程中，由</w:t>
      </w:r>
      <w:r>
        <w:rPr>
          <w:rFonts w:hint="eastAsia" w:ascii="Times New Roman" w:hAnsi="Times New Roman" w:cs="Times New Roman"/>
          <w:color w:val="auto"/>
          <w:sz w:val="32"/>
          <w:szCs w:val="32"/>
          <w:lang w:eastAsia="zh-CN"/>
        </w:rPr>
        <w:t>镇</w:t>
      </w:r>
      <w:r>
        <w:rPr>
          <w:rFonts w:hint="default" w:ascii="Times New Roman" w:hAnsi="Times New Roman" w:eastAsia="仿宋_GB2312" w:cs="Times New Roman"/>
          <w:color w:val="auto"/>
          <w:sz w:val="32"/>
          <w:szCs w:val="32"/>
        </w:rPr>
        <w:t>主管部门、涉及</w:t>
      </w:r>
      <w:r>
        <w:rPr>
          <w:rFonts w:hint="eastAsia" w:ascii="Times New Roman" w:hAnsi="Times New Roman" w:cs="Times New Roman"/>
          <w:color w:val="auto"/>
          <w:sz w:val="32"/>
          <w:szCs w:val="32"/>
          <w:lang w:eastAsia="zh-CN"/>
        </w:rPr>
        <w:t>岗位</w:t>
      </w:r>
      <w:r>
        <w:rPr>
          <w:rFonts w:hint="default" w:ascii="Times New Roman" w:hAnsi="Times New Roman" w:eastAsia="仿宋_GB2312" w:cs="Times New Roman"/>
          <w:color w:val="auto"/>
          <w:sz w:val="32"/>
          <w:szCs w:val="32"/>
        </w:rPr>
        <w:t>和村、组根据国家工程质量监理规范和施工监理程序共同进行质量监督，保证做到不合格的原材料不能用在工程上，工程质量不合格的坚决返工，确保国家和人民群众的利益不受损失。财政所负责好项目资金的管理，坚决按照财经纪律办事，做到专款专用，严肃财务制度，做到清正廉洁， 把有限的资金用到人民群众最急需的工程建设方面，最大限度的发挥项目资金应有的社会效益，造福当地人民群众。</w:t>
      </w:r>
    </w:p>
    <w:p w14:paraId="2EF80EE2">
      <w:pPr>
        <w:keepNext w:val="0"/>
        <w:keepLines w:val="0"/>
        <w:pageBreakBefore w:val="0"/>
        <w:widowControl w:val="0"/>
        <w:tabs>
          <w:tab w:val="left" w:pos="625"/>
        </w:tabs>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2" w:name="_Toc29522"/>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进度监测</w:t>
      </w:r>
      <w:bookmarkEnd w:id="2"/>
    </w:p>
    <w:p w14:paraId="5991B433">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项目建设中，严格按照施工合同进行管理，保证按时、按质、按量完工；并按上级主管部门要求及时上报工程进度。</w:t>
      </w:r>
    </w:p>
    <w:p w14:paraId="1EC4BD2A">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3" w:name="_Toc16519"/>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.绩效评价</w:t>
      </w:r>
      <w:bookmarkEnd w:id="3"/>
    </w:p>
    <w:p w14:paraId="4E01F87C">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严格按照上级要求，开展绩效评价，确保工程取得实效。</w:t>
      </w:r>
    </w:p>
    <w:p w14:paraId="2F00F1D7">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4" w:name="_Toc10092"/>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.检查验收</w:t>
      </w:r>
      <w:bookmarkEnd w:id="4"/>
    </w:p>
    <w:p w14:paraId="74F0C62B">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工程完工后，由施工单位提出验收申请报乡主管部门，由主管部门组织施工方、建设单位、挂钩领导、分管领导、受益村代表等组成验收小组进行验收结算。同时，积极配合好上级项目资金主管部门组织开展的检查验收工作 。</w:t>
      </w:r>
    </w:p>
    <w:p w14:paraId="2B0A5319">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bookmarkStart w:id="5" w:name="_Toc19355"/>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工程移交管护</w:t>
      </w:r>
      <w:bookmarkEnd w:id="5"/>
    </w:p>
    <w:p w14:paraId="02A8A0A3">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项目验收后，由</w:t>
      </w:r>
      <w:r>
        <w:rPr>
          <w:rFonts w:hint="eastAsia" w:ascii="Times New Roman" w:hAnsi="Times New Roman" w:eastAsia="仿宋_GB2312" w:cs="Times New Roman"/>
          <w:color w:val="auto"/>
          <w:sz w:val="32"/>
          <w:szCs w:val="32"/>
          <w:lang w:eastAsia="zh-CN"/>
        </w:rPr>
        <w:t>赤鹫镇人民政府</w:t>
      </w:r>
      <w:r>
        <w:rPr>
          <w:rFonts w:hint="default" w:ascii="Times New Roman" w:hAnsi="Times New Roman" w:eastAsia="仿宋_GB2312" w:cs="Times New Roman"/>
          <w:color w:val="auto"/>
          <w:sz w:val="32"/>
          <w:szCs w:val="32"/>
        </w:rPr>
        <w:t>将项目及时移交给项目受益村组。同时，将项目工程建设形成的固定资产、造册登记，移交受益村组，明确产权责任主体。坚持建管并重，按照“谁受益、谁管护”的原则，制定切实可行的管护措施及村规民约，积极完善相关后续工程，进一步巩固提高项目建设成果。</w:t>
      </w:r>
    </w:p>
    <w:p w14:paraId="4DB9A6F0">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6" w:name="_Toc18217"/>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强化宣传，提高认识</w:t>
      </w:r>
      <w:bookmarkEnd w:id="6"/>
    </w:p>
    <w:p w14:paraId="275FB5F7">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要认真开好群众大会和村民代表会议，认真听取群众的意见，通过会议的形式，对</w:t>
      </w:r>
      <w:r>
        <w:rPr>
          <w:rFonts w:hint="default" w:ascii="Times New Roman" w:hAnsi="Times New Roman" w:eastAsia="仿宋_GB2312" w:cs="Times New Roman"/>
          <w:color w:val="auto"/>
          <w:sz w:val="32"/>
          <w:szCs w:val="32"/>
          <w:lang w:val="en-US" w:eastAsia="zh-CN"/>
        </w:rPr>
        <w:t>2025年昆明市富民县赤鹫镇赤鹫村委会赤鹫村农村公益事业财政奖补项目（普惠）</w:t>
      </w:r>
      <w:r>
        <w:rPr>
          <w:rFonts w:hint="default" w:ascii="Times New Roman" w:hAnsi="Times New Roman" w:eastAsia="仿宋_GB2312" w:cs="Times New Roman"/>
          <w:color w:val="auto"/>
          <w:sz w:val="32"/>
          <w:szCs w:val="32"/>
        </w:rPr>
        <w:t>进行宣传，使广大村民认识到</w:t>
      </w:r>
      <w:r>
        <w:rPr>
          <w:rFonts w:ascii="Times New Roman" w:hAnsi="Times New Roman" w:cs="Times New Roman"/>
          <w:color w:val="auto"/>
          <w:sz w:val="32"/>
          <w:szCs w:val="32"/>
        </w:rPr>
        <w:t>项目</w:t>
      </w:r>
      <w:r>
        <w:rPr>
          <w:rFonts w:hint="default" w:ascii="Times New Roman" w:hAnsi="Times New Roman" w:eastAsia="仿宋_GB2312" w:cs="Times New Roman"/>
          <w:color w:val="auto"/>
          <w:sz w:val="32"/>
          <w:szCs w:val="32"/>
        </w:rPr>
        <w:t>是党和政府帮助群众加强基础建设，</w:t>
      </w:r>
      <w:r>
        <w:rPr>
          <w:rFonts w:hint="eastAsia" w:ascii="Times New Roman" w:hAnsi="Times New Roman" w:cs="Times New Roman"/>
          <w:color w:val="auto"/>
          <w:sz w:val="32"/>
          <w:szCs w:val="32"/>
          <w:lang w:eastAsia="zh-CN"/>
        </w:rPr>
        <w:t>改善人居环境</w:t>
      </w:r>
      <w:r>
        <w:rPr>
          <w:rFonts w:hint="default" w:ascii="Times New Roman" w:hAnsi="Times New Roman" w:eastAsia="仿宋_GB2312" w:cs="Times New Roman"/>
          <w:color w:val="auto"/>
          <w:sz w:val="32"/>
          <w:szCs w:val="32"/>
        </w:rPr>
        <w:t>的富民工程，要动员群众积极参与到项目建设中来。通过</w:t>
      </w:r>
      <w:r>
        <w:rPr>
          <w:rFonts w:ascii="Times New Roman" w:hAnsi="Times New Roman" w:cs="Times New Roman"/>
          <w:color w:val="auto"/>
          <w:sz w:val="32"/>
          <w:szCs w:val="32"/>
        </w:rPr>
        <w:t>项目</w:t>
      </w:r>
      <w:r>
        <w:rPr>
          <w:rFonts w:hint="default" w:ascii="Times New Roman" w:hAnsi="Times New Roman" w:eastAsia="仿宋_GB2312" w:cs="Times New Roman"/>
          <w:color w:val="auto"/>
          <w:sz w:val="32"/>
          <w:szCs w:val="32"/>
        </w:rPr>
        <w:t>实施，增强群众</w:t>
      </w:r>
      <w:r>
        <w:rPr>
          <w:rFonts w:hint="eastAsia" w:ascii="Times New Roman" w:hAnsi="Times New Roman" w:cs="Times New Roman"/>
          <w:color w:val="auto"/>
          <w:sz w:val="32"/>
          <w:szCs w:val="32"/>
          <w:lang w:val="en-US" w:eastAsia="zh-CN"/>
        </w:rPr>
        <w:t>对美好生活</w:t>
      </w:r>
      <w:r>
        <w:rPr>
          <w:rFonts w:hint="default" w:ascii="Times New Roman" w:hAnsi="Times New Roman" w:eastAsia="仿宋_GB2312" w:cs="Times New Roman"/>
          <w:color w:val="auto"/>
          <w:sz w:val="32"/>
          <w:szCs w:val="32"/>
        </w:rPr>
        <w:t>的信心和决心，</w:t>
      </w:r>
      <w:r>
        <w:rPr>
          <w:rFonts w:ascii="Times New Roman" w:hAnsi="Times New Roman" w:cs="Times New Roman"/>
          <w:color w:val="auto"/>
          <w:sz w:val="32"/>
          <w:szCs w:val="32"/>
        </w:rPr>
        <w:t>进一步提升群众幸福感和获得感。</w:t>
      </w:r>
    </w:p>
    <w:p w14:paraId="0610A218">
      <w:pPr>
        <w:pStyle w:val="5"/>
        <w:keepNext w:val="0"/>
        <w:keepLines w:val="0"/>
        <w:pageBreakBefore w:val="0"/>
        <w:widowControl w:val="0"/>
        <w:numPr>
          <w:ilvl w:val="0"/>
          <w:numId w:val="1"/>
        </w:numPr>
        <w:kinsoku/>
        <w:wordWrap/>
        <w:overflowPunct/>
        <w:bidi w:val="0"/>
        <w:adjustRightInd/>
        <w:snapToGrid/>
        <w:spacing w:before="0"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绩效评价工作开展情况</w:t>
      </w:r>
    </w:p>
    <w:p w14:paraId="7FB0C49C">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color w:val="auto"/>
          <w:sz w:val="32"/>
          <w:szCs w:val="32"/>
        </w:rPr>
        <w:t>（一）绩效评价目的、对象</w:t>
      </w:r>
    </w:p>
    <w:p w14:paraId="44FC0974">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为加强</w:t>
      </w:r>
      <w:r>
        <w:rPr>
          <w:rFonts w:hint="default" w:ascii="Times New Roman" w:hAnsi="Times New Roman" w:eastAsia="仿宋_GB2312" w:cs="Times New Roman"/>
          <w:color w:val="auto"/>
          <w:sz w:val="32"/>
          <w:szCs w:val="32"/>
          <w:lang w:val="en-US" w:eastAsia="zh-CN"/>
        </w:rPr>
        <w:t>2025年昆明市富民县赤鹫镇赤鹫村委会赤鹫村农村公益事业财政奖补项目（普惠）</w:t>
      </w:r>
      <w:r>
        <w:rPr>
          <w:rFonts w:hint="default" w:ascii="Times New Roman" w:hAnsi="Times New Roman" w:eastAsia="仿宋_GB2312" w:cs="Times New Roman"/>
          <w:color w:val="auto"/>
          <w:sz w:val="32"/>
          <w:szCs w:val="32"/>
        </w:rPr>
        <w:t>及资金的管理，在项目管理中做到科学规划，合理布局。科学选址，合理布局。统一建设标准。严格按实施方案要求、质量要求、操作程序施工，强化监管工作，严格按相关程序和规范施工，确保了工程质量，确保按期按质按量完成项目建设。</w:t>
      </w:r>
    </w:p>
    <w:p w14:paraId="596C0AD1">
      <w:pPr>
        <w:keepNext w:val="0"/>
        <w:keepLines w:val="0"/>
        <w:pageBreakBefore w:val="0"/>
        <w:widowControl w:val="0"/>
        <w:numPr>
          <w:ilvl w:val="0"/>
          <w:numId w:val="0"/>
        </w:numPr>
        <w:kinsoku/>
        <w:wordWrap/>
        <w:overflowPunct/>
        <w:topLinePunct/>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lang w:val="zh-CN" w:eastAsia="zh-CN" w:bidi="zh-CN"/>
        </w:rPr>
      </w:pPr>
      <w:r>
        <w:rPr>
          <w:rFonts w:hint="eastAsia" w:ascii="楷体_GB2312" w:hAnsi="楷体_GB2312" w:eastAsia="楷体_GB2312" w:cs="楷体_GB2312"/>
          <w:color w:val="auto"/>
          <w:sz w:val="32"/>
          <w:szCs w:val="32"/>
          <w:lang w:val="en-US" w:eastAsia="zh-CN" w:bidi="zh-CN"/>
        </w:rPr>
        <w:t>（二）</w:t>
      </w:r>
      <w:r>
        <w:rPr>
          <w:rFonts w:hint="eastAsia" w:ascii="楷体" w:hAnsi="楷体" w:eastAsia="楷体" w:cs="楷体"/>
          <w:color w:val="auto"/>
          <w:sz w:val="32"/>
          <w:szCs w:val="32"/>
          <w:lang w:val="zh-CN" w:eastAsia="zh-CN" w:bidi="zh-CN"/>
        </w:rPr>
        <w:t>绩效评价原则、评价方法</w:t>
      </w:r>
    </w:p>
    <w:p w14:paraId="0AB68DE4">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1.绩效评价原则。</w:t>
      </w:r>
    </w:p>
    <w:p w14:paraId="024DBD7C">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（1）科学规范。严格按照相关标准，对项目进行充分全面的评价，做到绩效评价准确规范。</w:t>
      </w:r>
    </w:p>
    <w:p w14:paraId="10E65961">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（2）公开公正。对绩效评价情况及时进行公开公示，让绩效评价过程、结果都透明化。</w:t>
      </w:r>
    </w:p>
    <w:p w14:paraId="5230B8C9">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（3）绩效相关。做好相关绩效前期收集整理工作，在录入绩效中严格标准录入，在绩效评价中实事求是有迹可循。</w:t>
      </w:r>
    </w:p>
    <w:p w14:paraId="1C6FA6A3">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2.绩效评价方法。</w:t>
      </w:r>
    </w:p>
    <w:p w14:paraId="46BD4135">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一是成立项目绩效评价工作组，成员为财务</w:t>
      </w:r>
      <w:r>
        <w:rPr>
          <w:rFonts w:hint="eastAsia" w:ascii="Times New Roman" w:hAnsi="Times New Roman" w:cs="Times New Roman"/>
          <w:color w:val="auto"/>
          <w:sz w:val="32"/>
          <w:szCs w:val="32"/>
          <w:lang w:val="en-US" w:eastAsia="zh-CN"/>
        </w:rPr>
        <w:t>管理</w:t>
      </w:r>
      <w:r>
        <w:rPr>
          <w:rFonts w:hint="eastAsia" w:ascii="Times New Roman" w:hAnsi="Times New Roman" w:cs="Times New Roman"/>
          <w:color w:val="auto"/>
          <w:sz w:val="32"/>
          <w:szCs w:val="32"/>
          <w:lang w:eastAsia="zh-CN"/>
        </w:rPr>
        <w:t>岗</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市容市貌岗、</w:t>
      </w:r>
      <w:r>
        <w:rPr>
          <w:rFonts w:hint="eastAsia" w:ascii="Times New Roman" w:hAnsi="Times New Roman" w:cs="Times New Roman"/>
          <w:color w:val="auto"/>
          <w:sz w:val="32"/>
          <w:szCs w:val="32"/>
          <w:lang w:eastAsia="zh-CN"/>
        </w:rPr>
        <w:t>乡村振兴岗</w:t>
      </w:r>
      <w:r>
        <w:rPr>
          <w:rFonts w:hint="default" w:ascii="Times New Roman" w:hAnsi="Times New Roman" w:eastAsia="仿宋_GB2312" w:cs="Times New Roman"/>
          <w:color w:val="auto"/>
          <w:sz w:val="32"/>
          <w:szCs w:val="32"/>
        </w:rPr>
        <w:t>及</w:t>
      </w:r>
      <w:r>
        <w:rPr>
          <w:rFonts w:hint="eastAsia" w:ascii="Times New Roman" w:hAnsi="Times New Roman" w:cs="Times New Roman"/>
          <w:color w:val="auto"/>
          <w:sz w:val="32"/>
          <w:szCs w:val="32"/>
          <w:lang w:eastAsia="zh-CN"/>
        </w:rPr>
        <w:t>赤鹫村</w:t>
      </w:r>
      <w:r>
        <w:rPr>
          <w:rFonts w:hint="default" w:ascii="Times New Roman" w:hAnsi="Times New Roman" w:eastAsia="仿宋_GB2312" w:cs="Times New Roman"/>
          <w:color w:val="auto"/>
          <w:sz w:val="32"/>
          <w:szCs w:val="32"/>
        </w:rPr>
        <w:t>委会为成员的绩效评价工作领导小组，来开展绩效评价工作。二是以财务部门为主，其它部门负责收集绩效评价相关资料，提供绩效评价工作组开展绩效评价工作；三是项目由村委会负责组织招标实施，选择优良的施工队伍进行施工；四是项目完工后由赤鹫镇人民政府组织相关人员进行初步验收，验收合格后，划拨补助资金。</w:t>
      </w:r>
    </w:p>
    <w:p w14:paraId="762C9AAC">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rPr>
        <w:t>绩效评价工作过程。</w:t>
      </w:r>
      <w:r>
        <w:rPr>
          <w:rFonts w:hint="default" w:ascii="Times New Roman" w:hAnsi="Times New Roman" w:eastAsia="仿宋_GB2312" w:cs="Times New Roman"/>
          <w:color w:val="auto"/>
          <w:sz w:val="32"/>
          <w:szCs w:val="32"/>
          <w:lang w:val="en-US" w:eastAsia="zh-CN"/>
        </w:rPr>
        <w:t>2025年昆明市富民县赤鹫镇赤鹫村委会赤鹫村农村公益事业财政奖补项目（普惠）</w:t>
      </w:r>
      <w:r>
        <w:rPr>
          <w:rFonts w:hint="default" w:ascii="Times New Roman" w:hAnsi="Times New Roman" w:eastAsia="仿宋_GB2312" w:cs="Times New Roman"/>
          <w:b w:val="0"/>
          <w:bCs w:val="0"/>
          <w:color w:val="auto"/>
          <w:sz w:val="32"/>
          <w:szCs w:val="32"/>
          <w:lang w:val="en-US" w:eastAsia="zh-CN"/>
        </w:rPr>
        <w:t>由赤鹫镇人民</w:t>
      </w:r>
      <w:r>
        <w:rPr>
          <w:rFonts w:hint="default" w:ascii="Times New Roman" w:hAnsi="Times New Roman" w:eastAsia="仿宋_GB2312" w:cs="Times New Roman"/>
          <w:color w:val="auto"/>
          <w:sz w:val="32"/>
          <w:szCs w:val="32"/>
          <w:lang w:val="en-US" w:eastAsia="zh-CN"/>
        </w:rPr>
        <w:t>政府组织实施，为保证项目顺利实施，成立</w:t>
      </w:r>
      <w:r>
        <w:rPr>
          <w:rFonts w:hint="eastAsia" w:ascii="Times New Roman" w:hAnsi="Times New Roman"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项目领导小组，负责项目的领导、管理、实施、监督工作，建立健全项目相关管理制度。以乡村振兴</w:t>
      </w:r>
      <w:r>
        <w:rPr>
          <w:rFonts w:hint="eastAsia" w:ascii="Times New Roman" w:hAnsi="Times New Roman" w:cs="Times New Roman"/>
          <w:color w:val="auto"/>
          <w:sz w:val="32"/>
          <w:szCs w:val="32"/>
          <w:lang w:val="en-US" w:eastAsia="zh-CN"/>
        </w:rPr>
        <w:t>岗</w:t>
      </w:r>
      <w:r>
        <w:rPr>
          <w:rFonts w:hint="default" w:ascii="Times New Roman" w:hAnsi="Times New Roman" w:eastAsia="仿宋_GB2312" w:cs="Times New Roman"/>
          <w:color w:val="auto"/>
          <w:sz w:val="32"/>
          <w:szCs w:val="32"/>
          <w:lang w:val="en-US" w:eastAsia="zh-CN"/>
        </w:rPr>
        <w:t>为主导，</w:t>
      </w:r>
      <w:r>
        <w:rPr>
          <w:rFonts w:hint="eastAsia" w:ascii="Times New Roman" w:hAnsi="Times New Roman" w:cs="Times New Roman"/>
          <w:color w:val="auto"/>
          <w:sz w:val="32"/>
          <w:szCs w:val="32"/>
          <w:lang w:val="en-US" w:eastAsia="zh-CN"/>
        </w:rPr>
        <w:t>市容市貌岗</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赤鹫</w:t>
      </w:r>
      <w:r>
        <w:rPr>
          <w:rFonts w:hint="default" w:ascii="Times New Roman" w:hAnsi="Times New Roman" w:eastAsia="仿宋_GB2312" w:cs="Times New Roman"/>
          <w:color w:val="auto"/>
          <w:sz w:val="32"/>
          <w:szCs w:val="32"/>
          <w:lang w:val="en-US" w:eastAsia="zh-CN"/>
        </w:rPr>
        <w:t>村委会配合组织实施，资金支出方向符合管理办法规定，资金拨付程序合规，预决算及财务会计工作规范，无弄虚作假或截留、挤占、挪用资金等违规问题。根据《云南省财政扶贫资金产业项目管理暂行办法》的有关规定，做好项目实施前公示，主动接受群众监督；项目实施前，对项目内容、规模、资金进行公示；项目竣工后，对建设规模、质量、资金进行公告。强化资金审计、监督，充分发挥资金效益。</w:t>
      </w:r>
    </w:p>
    <w:p w14:paraId="759BE75E">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在开展绩效评价工作中，按以下步骤进行。</w:t>
      </w:r>
    </w:p>
    <w:p w14:paraId="2D9F2DD4">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1.前期准备。</w:t>
      </w:r>
    </w:p>
    <w:p w14:paraId="193E8FB2">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以赤鹫镇</w:t>
      </w:r>
      <w:r>
        <w:rPr>
          <w:rFonts w:hint="eastAsia" w:ascii="Times New Roman" w:hAnsi="Times New Roman" w:cs="Times New Roman"/>
          <w:color w:val="auto"/>
          <w:sz w:val="32"/>
          <w:szCs w:val="32"/>
          <w:lang w:val="en-US" w:eastAsia="zh-CN"/>
        </w:rPr>
        <w:t>党委</w:t>
      </w:r>
      <w:r>
        <w:rPr>
          <w:rFonts w:hint="default" w:ascii="Times New Roman" w:hAnsi="Times New Roman" w:eastAsia="仿宋_GB2312" w:cs="Times New Roman"/>
          <w:color w:val="auto"/>
          <w:sz w:val="32"/>
          <w:szCs w:val="32"/>
          <w:lang w:val="en-US" w:eastAsia="zh-CN"/>
        </w:rPr>
        <w:t>副书记善义龙同志为组长，</w:t>
      </w:r>
      <w:r>
        <w:rPr>
          <w:rFonts w:hint="eastAsia" w:ascii="Times New Roman" w:hAnsi="Times New Roman" w:cs="Times New Roman"/>
          <w:color w:val="auto"/>
          <w:sz w:val="32"/>
          <w:szCs w:val="32"/>
          <w:lang w:val="en-US" w:eastAsia="zh-CN"/>
        </w:rPr>
        <w:t>综合行政执法队陈建富</w:t>
      </w:r>
      <w:r>
        <w:rPr>
          <w:rFonts w:hint="default" w:ascii="Times New Roman" w:hAnsi="Times New Roman" w:eastAsia="仿宋_GB2312" w:cs="Times New Roman"/>
          <w:color w:val="auto"/>
          <w:sz w:val="32"/>
          <w:szCs w:val="32"/>
          <w:lang w:val="en-US" w:eastAsia="zh-CN"/>
        </w:rPr>
        <w:t>同志、财务管理岗负责人文璐同志为副组长，</w:t>
      </w:r>
      <w:r>
        <w:rPr>
          <w:rFonts w:ascii="Times New Roman" w:hAnsi="Times New Roman" w:cs="Times New Roman"/>
          <w:color w:val="auto"/>
          <w:sz w:val="32"/>
          <w:szCs w:val="32"/>
        </w:rPr>
        <w:t>乡村振兴岗</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市容市貌岗</w:t>
      </w:r>
      <w:r>
        <w:rPr>
          <w:rFonts w:hint="default" w:ascii="Times New Roman" w:hAnsi="Times New Roman" w:eastAsia="仿宋_GB2312" w:cs="Times New Roman"/>
          <w:color w:val="auto"/>
          <w:sz w:val="32"/>
          <w:szCs w:val="32"/>
          <w:lang w:val="en-US" w:eastAsia="zh-CN"/>
        </w:rPr>
        <w:t>以及其他相关业务人员为组员成立评价工作组。并制定评价方法如下：目标比较法、成本效益法、历史比较法、横向比较法、问卷调查法。</w:t>
      </w:r>
    </w:p>
    <w:p w14:paraId="2D0AB912">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2.组织实施。</w:t>
      </w:r>
    </w:p>
    <w:p w14:paraId="7133FBFA">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成立以副书记为首的领导小组办公室，严格按照项目建设基本程序，按省、市有关部门批准的《可行性研究报告》进行初步设计与施工设计，把好施工设计关，根据上级下达的建设计划和批准的设计，组织实施。</w:t>
      </w:r>
    </w:p>
    <w:p w14:paraId="20582685">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三、综合评价情况及评价结论（附相关评分表）</w:t>
      </w:r>
    </w:p>
    <w:p w14:paraId="2CD6A5FE">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绩效</w:t>
      </w:r>
      <w:r>
        <w:rPr>
          <w:rFonts w:hint="eastAsia" w:ascii="楷体" w:hAnsi="楷体" w:eastAsia="楷体" w:cs="楷体"/>
          <w:b w:val="0"/>
          <w:bCs w:val="0"/>
          <w:color w:val="auto"/>
          <w:sz w:val="32"/>
          <w:szCs w:val="32"/>
        </w:rPr>
        <w:t>评价结果</w:t>
      </w:r>
    </w:p>
    <w:p w14:paraId="11427E23">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2025年昆明市富民县赤鹫镇赤鹫村委会赤鹫村农村公益事业财政奖补项目（普惠）</w:t>
      </w:r>
      <w:r>
        <w:rPr>
          <w:rFonts w:hint="default" w:ascii="Times New Roman" w:hAnsi="Times New Roman" w:eastAsia="仿宋_GB2312" w:cs="Times New Roman"/>
          <w:color w:val="auto"/>
          <w:sz w:val="32"/>
          <w:szCs w:val="32"/>
        </w:rPr>
        <w:t>绩效自评结果与实际实施结果数据相一致，自评结果真实有效，向社会公开。</w:t>
      </w:r>
    </w:p>
    <w:p w14:paraId="3BA6077D">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（二）项目</w:t>
      </w:r>
      <w:r>
        <w:rPr>
          <w:rFonts w:hint="eastAsia" w:ascii="楷体" w:hAnsi="楷体" w:eastAsia="楷体" w:cs="楷体"/>
          <w:b w:val="0"/>
          <w:bCs w:val="0"/>
          <w:color w:val="auto"/>
          <w:sz w:val="32"/>
          <w:szCs w:val="32"/>
        </w:rPr>
        <w:t>主要绩效</w:t>
      </w:r>
    </w:p>
    <w:p w14:paraId="05057D35">
      <w:pPr>
        <w:spacing w:after="0" w:line="560" w:lineRule="exact"/>
        <w:ind w:firstLine="640" w:firstLineChars="200"/>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none"/>
        </w:rPr>
        <w:t>争取</w:t>
      </w:r>
      <w:r>
        <w:rPr>
          <w:rFonts w:ascii="Times New Roman" w:hAnsi="Times New Roman" w:cs="Times New Roman"/>
          <w:color w:val="auto"/>
          <w:sz w:val="32"/>
          <w:szCs w:val="32"/>
        </w:rPr>
        <w:t>财政补助资金</w:t>
      </w:r>
      <w:r>
        <w:rPr>
          <w:rFonts w:hint="default" w:ascii="Times New Roman" w:hAnsi="Times New Roman" w:eastAsia="仿宋_GB2312" w:cs="Times New Roman"/>
          <w:color w:val="auto"/>
          <w:sz w:val="32"/>
          <w:szCs w:val="32"/>
          <w:u w:val="none"/>
          <w:lang w:val="en-US" w:eastAsia="zh-CN"/>
        </w:rPr>
        <w:t>实施</w:t>
      </w:r>
      <w:r>
        <w:rPr>
          <w:rFonts w:ascii="Times New Roman" w:hAnsi="Times New Roman" w:cs="Times New Roman"/>
          <w:color w:val="auto"/>
          <w:sz w:val="32"/>
          <w:szCs w:val="32"/>
        </w:rPr>
        <w:t>赤鹫镇</w:t>
      </w:r>
      <w:r>
        <w:rPr>
          <w:rFonts w:hint="eastAsia" w:ascii="Times New Roman" w:hAnsi="Times New Roman" w:cs="Times New Roman"/>
          <w:color w:val="auto"/>
          <w:sz w:val="32"/>
          <w:szCs w:val="32"/>
          <w:lang w:eastAsia="zh-CN"/>
        </w:rPr>
        <w:t>赤鹫</w:t>
      </w:r>
      <w:r>
        <w:rPr>
          <w:rFonts w:ascii="Times New Roman" w:hAnsi="Times New Roman" w:cs="Times New Roman"/>
          <w:color w:val="auto"/>
          <w:sz w:val="32"/>
          <w:szCs w:val="32"/>
        </w:rPr>
        <w:t>村委会</w:t>
      </w:r>
      <w:r>
        <w:rPr>
          <w:rFonts w:hint="eastAsia" w:ascii="Times New Roman" w:hAnsi="Times New Roman" w:cs="Times New Roman"/>
          <w:color w:val="auto"/>
          <w:sz w:val="32"/>
          <w:szCs w:val="32"/>
          <w:lang w:eastAsia="zh-CN"/>
        </w:rPr>
        <w:t>赤鹫</w:t>
      </w:r>
      <w:r>
        <w:rPr>
          <w:rFonts w:ascii="Times New Roman" w:hAnsi="Times New Roman" w:cs="Times New Roman"/>
          <w:color w:val="auto"/>
          <w:sz w:val="32"/>
          <w:szCs w:val="32"/>
        </w:rPr>
        <w:t>村内</w:t>
      </w:r>
      <w:r>
        <w:rPr>
          <w:rFonts w:hint="eastAsia" w:ascii="Times New Roman" w:hAnsi="Times New Roman" w:cs="Times New Roman"/>
          <w:color w:val="auto"/>
          <w:sz w:val="32"/>
          <w:szCs w:val="32"/>
          <w:lang w:eastAsia="zh-CN"/>
        </w:rPr>
        <w:t>亮化，</w:t>
      </w:r>
      <w:r>
        <w:rPr>
          <w:rFonts w:ascii="Times New Roman" w:hAnsi="Times New Roman" w:cs="Times New Roman"/>
          <w:color w:val="auto"/>
          <w:sz w:val="32"/>
          <w:szCs w:val="32"/>
        </w:rPr>
        <w:t>村道路硬化</w:t>
      </w:r>
      <w:r>
        <w:rPr>
          <w:rFonts w:hint="default" w:ascii="Times New Roman" w:hAnsi="Times New Roman" w:eastAsia="仿宋_GB2312" w:cs="Times New Roman"/>
          <w:i w:val="0"/>
          <w:color w:val="auto"/>
          <w:sz w:val="32"/>
          <w:szCs w:val="32"/>
          <w:u w:val="none"/>
          <w:lang w:val="en-US" w:eastAsia="zh-CN"/>
        </w:rPr>
        <w:t>。</w:t>
      </w:r>
    </w:p>
    <w:p w14:paraId="128E9584">
      <w:pPr>
        <w:pStyle w:val="2"/>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绩效评价指标分析</w:t>
      </w:r>
    </w:p>
    <w:p w14:paraId="30648099">
      <w:pPr>
        <w:pStyle w:val="2"/>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w:t>
      </w:r>
      <w:r>
        <w:rPr>
          <w:rFonts w:hint="eastAsia" w:ascii="楷体" w:hAnsi="楷体" w:eastAsia="楷体" w:cs="楷体"/>
          <w:color w:val="auto"/>
          <w:sz w:val="32"/>
          <w:szCs w:val="32"/>
          <w:u w:val="none"/>
          <w:lang w:val="en-US" w:eastAsia="zh-CN"/>
        </w:rPr>
        <w:t>预算指标</w:t>
      </w:r>
      <w:r>
        <w:rPr>
          <w:rFonts w:hint="eastAsia" w:ascii="楷体" w:hAnsi="楷体" w:eastAsia="楷体" w:cs="楷体"/>
          <w:color w:val="auto"/>
          <w:sz w:val="32"/>
          <w:szCs w:val="32"/>
          <w:u w:val="none"/>
        </w:rPr>
        <w:t>分析。</w:t>
      </w:r>
    </w:p>
    <w:p w14:paraId="1A07A009">
      <w:pPr>
        <w:pStyle w:val="2"/>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lang w:eastAsia="zh-CN"/>
        </w:rPr>
        <w:t>赤鹫</w:t>
      </w:r>
      <w:r>
        <w:rPr>
          <w:rFonts w:hint="default" w:ascii="Times New Roman" w:hAnsi="Times New Roman" w:eastAsia="仿宋_GB2312" w:cs="Times New Roman"/>
          <w:color w:val="auto"/>
          <w:sz w:val="32"/>
          <w:szCs w:val="32"/>
          <w:u w:val="none"/>
          <w:lang w:val="en-US" w:eastAsia="zh-CN"/>
        </w:rPr>
        <w:t>拨入中央财政专项资金</w:t>
      </w:r>
      <w:r>
        <w:rPr>
          <w:rFonts w:hint="eastAsia" w:ascii="Times New Roman" w:hAnsi="Times New Roman" w:cs="Times New Roman"/>
          <w:color w:val="auto"/>
          <w:sz w:val="32"/>
          <w:szCs w:val="32"/>
          <w:u w:val="none"/>
          <w:lang w:val="en-US" w:eastAsia="zh-CN"/>
        </w:rPr>
        <w:t>26</w:t>
      </w:r>
      <w:r>
        <w:rPr>
          <w:rFonts w:hint="default" w:ascii="Times New Roman" w:hAnsi="Times New Roman" w:eastAsia="仿宋_GB2312" w:cs="Times New Roman"/>
          <w:color w:val="auto"/>
          <w:sz w:val="32"/>
          <w:szCs w:val="32"/>
          <w:u w:val="none"/>
          <w:lang w:val="en-US" w:eastAsia="zh-CN"/>
        </w:rPr>
        <w:t>万元。项目概算投入</w:t>
      </w:r>
      <w:r>
        <w:rPr>
          <w:rFonts w:hint="eastAsia" w:ascii="Times New Roman" w:hAnsi="Times New Roman" w:cs="Times New Roman"/>
          <w:color w:val="auto"/>
          <w:sz w:val="32"/>
          <w:szCs w:val="32"/>
          <w:u w:val="none"/>
          <w:lang w:val="en-US" w:eastAsia="zh-CN"/>
        </w:rPr>
        <w:t>26</w:t>
      </w:r>
      <w:r>
        <w:rPr>
          <w:rFonts w:hint="default" w:ascii="Times New Roman" w:hAnsi="Times New Roman" w:eastAsia="仿宋_GB2312" w:cs="Times New Roman"/>
          <w:color w:val="auto"/>
          <w:sz w:val="32"/>
          <w:szCs w:val="32"/>
          <w:u w:val="none"/>
          <w:lang w:val="en-US" w:eastAsia="zh-CN"/>
        </w:rPr>
        <w:t>万元，实际投入</w:t>
      </w:r>
      <w:r>
        <w:rPr>
          <w:rFonts w:hint="eastAsia" w:ascii="Times New Roman" w:hAnsi="Times New Roman" w:cs="Times New Roman"/>
          <w:color w:val="auto"/>
          <w:sz w:val="32"/>
          <w:szCs w:val="32"/>
          <w:u w:val="none"/>
          <w:lang w:val="en-US" w:eastAsia="zh-CN"/>
        </w:rPr>
        <w:t>26</w:t>
      </w:r>
      <w:r>
        <w:rPr>
          <w:rFonts w:hint="default" w:ascii="Times New Roman" w:hAnsi="Times New Roman" w:eastAsia="仿宋_GB2312" w:cs="Times New Roman"/>
          <w:color w:val="auto"/>
          <w:sz w:val="32"/>
          <w:szCs w:val="32"/>
          <w:u w:val="none"/>
          <w:lang w:val="en-US" w:eastAsia="zh-CN"/>
        </w:rPr>
        <w:t>万元，财政衔接资金支出</w:t>
      </w:r>
      <w:r>
        <w:rPr>
          <w:rFonts w:hint="eastAsia" w:ascii="Times New Roman" w:hAnsi="Times New Roman"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lang w:val="en-US" w:eastAsia="zh-CN"/>
        </w:rPr>
        <w:t>万元，预算执行率100</w:t>
      </w:r>
      <w:r>
        <w:rPr>
          <w:rFonts w:hint="eastAsia" w:ascii="Times New Roman" w:hAnsi="Times New Roman" w:cs="Times New Roman"/>
          <w:color w:val="auto"/>
          <w:sz w:val="32"/>
          <w:szCs w:val="32"/>
          <w:u w:val="none"/>
          <w:lang w:val="en-US" w:eastAsia="zh-CN"/>
        </w:rPr>
        <w:t>%。</w:t>
      </w:r>
    </w:p>
    <w:p w14:paraId="0E20AFBF">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（二）产出指标</w:t>
      </w:r>
      <w:r>
        <w:rPr>
          <w:rFonts w:hint="eastAsia" w:ascii="楷体" w:hAnsi="楷体" w:eastAsia="楷体" w:cs="楷体"/>
          <w:color w:val="auto"/>
          <w:sz w:val="32"/>
          <w:szCs w:val="32"/>
        </w:rPr>
        <w:t>情况分析。</w:t>
      </w:r>
    </w:p>
    <w:p w14:paraId="03B380A7">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ascii="Times New Roman" w:hAnsi="Times New Roman" w:cs="Times New Roman"/>
          <w:color w:val="auto"/>
          <w:sz w:val="32"/>
          <w:szCs w:val="32"/>
        </w:rPr>
      </w:pPr>
      <w:r>
        <w:rPr>
          <w:rFonts w:hint="default" w:ascii="Times New Roman" w:hAnsi="Times New Roman" w:eastAsia="仿宋_GB2312" w:cs="Times New Roman"/>
          <w:color w:val="auto"/>
          <w:kern w:val="2"/>
          <w:sz w:val="32"/>
          <w:szCs w:val="32"/>
          <w:lang w:val="en-US" w:eastAsia="zh-CN"/>
        </w:rPr>
        <w:t>该项目实施，</w:t>
      </w:r>
      <w:r>
        <w:rPr>
          <w:rFonts w:ascii="Times New Roman" w:hAnsi="Times New Roman" w:cs="Times New Roman"/>
          <w:color w:val="auto"/>
          <w:sz w:val="32"/>
          <w:szCs w:val="32"/>
        </w:rPr>
        <w:t>有效改善</w:t>
      </w:r>
      <w:r>
        <w:rPr>
          <w:rFonts w:hint="eastAsia" w:ascii="Times New Roman" w:hAnsi="Times New Roman" w:cs="Times New Roman"/>
          <w:color w:val="auto"/>
          <w:sz w:val="32"/>
          <w:szCs w:val="32"/>
          <w:lang w:eastAsia="zh-CN"/>
        </w:rPr>
        <w:t>赤鹫村</w:t>
      </w:r>
      <w:r>
        <w:rPr>
          <w:rFonts w:ascii="Times New Roman" w:hAnsi="Times New Roman" w:cs="Times New Roman"/>
          <w:color w:val="auto"/>
          <w:sz w:val="32"/>
          <w:szCs w:val="32"/>
        </w:rPr>
        <w:t>的基础设施，提升乡村的整体治理水平，促进乡村经济发展、社会和谐稳定、生态环境优美，实现乡村振兴战略目标。</w:t>
      </w:r>
    </w:p>
    <w:p w14:paraId="007A7E95">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rPr>
        <w:t>（三）</w:t>
      </w:r>
      <w:r>
        <w:rPr>
          <w:rFonts w:hint="eastAsia" w:ascii="楷体" w:hAnsi="楷体" w:eastAsia="楷体" w:cs="楷体"/>
          <w:color w:val="auto"/>
          <w:sz w:val="32"/>
          <w:szCs w:val="32"/>
          <w:lang w:val="en-US" w:eastAsia="zh-CN"/>
        </w:rPr>
        <w:t>效益指标</w:t>
      </w:r>
      <w:r>
        <w:rPr>
          <w:rFonts w:hint="eastAsia" w:ascii="楷体" w:hAnsi="楷体" w:eastAsia="楷体" w:cs="楷体"/>
          <w:color w:val="auto"/>
          <w:sz w:val="32"/>
          <w:szCs w:val="32"/>
        </w:rPr>
        <w:t>情况分析。</w:t>
      </w:r>
    </w:p>
    <w:p w14:paraId="148C2C6A">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ascii="Times New Roman" w:hAnsi="Times New Roman" w:cs="Times New Roman"/>
          <w:color w:val="auto"/>
          <w:sz w:val="32"/>
          <w:szCs w:val="32"/>
        </w:rPr>
      </w:pPr>
      <w:r>
        <w:rPr>
          <w:rFonts w:ascii="Times New Roman" w:hAnsi="Times New Roman" w:cs="Times New Roman"/>
          <w:color w:val="auto"/>
          <w:sz w:val="32"/>
          <w:szCs w:val="32"/>
        </w:rPr>
        <w:t>项目建成直接受益赤鹫村委会9个自然村13个村组625户1387人，间接受益1000户3800人。项目建成可有效改善当人居环境等基础设施，大力改善了农村的公共基础设施，更加的利于全村与全镇的发展。该项目的建设符合乡村振兴建设的要求，切合赤鹫经济振兴、文化振兴、人才振兴实际的实际需求，对推动全镇整体加快发展具有深远意义。</w:t>
      </w:r>
    </w:p>
    <w:p w14:paraId="1C02AFC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rPr>
        <w:t>（四）</w:t>
      </w:r>
      <w:r>
        <w:rPr>
          <w:rFonts w:hint="eastAsia" w:ascii="楷体" w:hAnsi="楷体" w:eastAsia="楷体" w:cs="楷体"/>
          <w:color w:val="auto"/>
          <w:sz w:val="32"/>
          <w:szCs w:val="32"/>
          <w:lang w:val="en-US" w:eastAsia="zh-CN"/>
        </w:rPr>
        <w:t>满意度</w:t>
      </w:r>
      <w:r>
        <w:rPr>
          <w:rFonts w:hint="eastAsia" w:ascii="楷体" w:hAnsi="楷体" w:eastAsia="楷体" w:cs="楷体"/>
          <w:color w:val="auto"/>
          <w:sz w:val="32"/>
          <w:szCs w:val="32"/>
        </w:rPr>
        <w:t>情况分析。</w:t>
      </w:r>
    </w:p>
    <w:p w14:paraId="1E6DFBF6">
      <w:pPr>
        <w:keepNext w:val="0"/>
        <w:keepLines w:val="0"/>
        <w:pageBreakBefore w:val="0"/>
        <w:widowControl w:val="0"/>
        <w:kinsoku/>
        <w:wordWrap/>
        <w:overflowPunct/>
        <w:topLinePunct w:val="0"/>
        <w:autoSpaceDE/>
        <w:autoSpaceDN/>
        <w:bidi w:val="0"/>
        <w:adjustRightInd/>
        <w:snapToGrid/>
        <w:spacing w:before="0" w:line="560" w:lineRule="exact"/>
        <w:ind w:left="0" w:leftChars="0" w:firstLine="626" w:firstLineChars="200"/>
        <w:jc w:val="both"/>
        <w:textAlignment w:val="auto"/>
        <w:rPr>
          <w:rFonts w:hint="default" w:ascii="Times New Roman" w:hAnsi="Times New Roman" w:eastAsia="仿宋_GB2312" w:cs="Times New Roman"/>
          <w:color w:val="auto"/>
          <w:w w:val="98"/>
          <w:sz w:val="32"/>
          <w:szCs w:val="32"/>
          <w:lang w:val="en-US" w:eastAsia="zh-CN"/>
        </w:rPr>
      </w:pPr>
      <w:r>
        <w:rPr>
          <w:rFonts w:hint="default" w:ascii="Times New Roman" w:hAnsi="Times New Roman" w:eastAsia="仿宋_GB2312" w:cs="Times New Roman"/>
          <w:color w:val="auto"/>
          <w:w w:val="98"/>
          <w:sz w:val="32"/>
          <w:szCs w:val="32"/>
          <w:lang w:val="en-US" w:eastAsia="zh-CN"/>
        </w:rPr>
        <w:t>在各级领导的关心支持下，</w:t>
      </w:r>
      <w:r>
        <w:rPr>
          <w:rFonts w:hint="eastAsia" w:ascii="Times New Roman" w:hAnsi="Times New Roman" w:cs="Times New Roman"/>
          <w:color w:val="auto"/>
          <w:sz w:val="32"/>
          <w:szCs w:val="32"/>
        </w:rPr>
        <w:t>2025年</w:t>
      </w:r>
      <w:r>
        <w:rPr>
          <w:rFonts w:ascii="Times New Roman" w:hAnsi="Times New Roman" w:cs="Times New Roman"/>
          <w:color w:val="auto"/>
          <w:sz w:val="32"/>
          <w:szCs w:val="32"/>
        </w:rPr>
        <w:t>昆明市富民县赤鹫镇赤鹫村委会赤鹫村农村公益事业财政奖补项目</w:t>
      </w:r>
      <w:r>
        <w:rPr>
          <w:rFonts w:hint="default" w:ascii="Times New Roman" w:hAnsi="Times New Roman" w:eastAsia="仿宋_GB2312" w:cs="Times New Roman"/>
          <w:color w:val="auto"/>
          <w:w w:val="98"/>
          <w:sz w:val="32"/>
          <w:szCs w:val="32"/>
          <w:lang w:val="en-US" w:eastAsia="zh-CN"/>
        </w:rPr>
        <w:t>如期完工并投入使用，受益贫困人口满意度≥90%，群众满意度≥90%。</w:t>
      </w:r>
    </w:p>
    <w:p w14:paraId="1DD56317">
      <w:pPr>
        <w:keepNext w:val="0"/>
        <w:keepLines w:val="0"/>
        <w:pageBreakBefore w:val="0"/>
        <w:widowControl w:val="0"/>
        <w:kinsoku/>
        <w:wordWrap/>
        <w:overflowPunct/>
        <w:topLinePunct w:val="0"/>
        <w:autoSpaceDE/>
        <w:autoSpaceDN/>
        <w:bidi w:val="0"/>
        <w:adjustRightInd/>
        <w:snapToGrid/>
        <w:spacing w:before="0" w:line="560" w:lineRule="exact"/>
        <w:ind w:left="0" w:leftChars="0" w:firstLine="626"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w w:val="98"/>
          <w:sz w:val="32"/>
          <w:szCs w:val="32"/>
          <w:lang w:val="en-US" w:eastAsia="zh-CN"/>
        </w:rPr>
        <w:t>五、</w:t>
      </w:r>
      <w:r>
        <w:rPr>
          <w:rFonts w:hint="eastAsia" w:ascii="黑体" w:hAnsi="黑体" w:eastAsia="黑体" w:cs="黑体"/>
          <w:color w:val="auto"/>
          <w:sz w:val="32"/>
          <w:szCs w:val="32"/>
        </w:rPr>
        <w:t>主要经验及做法</w:t>
      </w:r>
    </w:p>
    <w:p w14:paraId="63FDB2B9">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前期准备</w:t>
      </w:r>
      <w:r>
        <w:rPr>
          <w:rFonts w:hint="eastAsia" w:ascii="Times New Roman" w:hAnsi="Times New Roman" w:cs="Times New Roman"/>
          <w:color w:val="auto"/>
          <w:sz w:val="32"/>
          <w:szCs w:val="32"/>
          <w:lang w:val="en-US" w:eastAsia="zh-CN"/>
        </w:rPr>
        <w:t>充分</w:t>
      </w:r>
      <w:r>
        <w:rPr>
          <w:rFonts w:hint="default" w:ascii="Times New Roman" w:hAnsi="Times New Roman" w:eastAsia="仿宋_GB2312" w:cs="Times New Roman"/>
          <w:color w:val="auto"/>
          <w:sz w:val="32"/>
          <w:szCs w:val="32"/>
          <w:lang w:val="en-US" w:eastAsia="zh-CN"/>
        </w:rPr>
        <w:t>。成立</w:t>
      </w:r>
      <w:r>
        <w:rPr>
          <w:rFonts w:hint="eastAsia" w:ascii="Times New Roman" w:hAnsi="Times New Roman"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评价工作组</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制定评价方法</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目标比较法、成本效益法、历史比较法、横向比较法、问卷调查法</w:t>
      </w:r>
      <w:r>
        <w:rPr>
          <w:rFonts w:hint="eastAsia" w:ascii="Times New Roman" w:hAnsi="Times New Roman" w:cs="Times New Roman"/>
          <w:color w:val="auto"/>
          <w:sz w:val="32"/>
          <w:szCs w:val="32"/>
          <w:lang w:val="en-US" w:eastAsia="zh-CN"/>
        </w:rPr>
        <w:t>)严格按要求进行项目</w:t>
      </w:r>
      <w:r>
        <w:rPr>
          <w:rFonts w:hint="default" w:ascii="Times New Roman" w:hAnsi="Times New Roman" w:eastAsia="仿宋_GB2312" w:cs="Times New Roman"/>
          <w:color w:val="auto"/>
          <w:sz w:val="32"/>
          <w:szCs w:val="32"/>
          <w:lang w:val="en-US" w:eastAsia="zh-CN"/>
        </w:rPr>
        <w:t>绩效评价</w:t>
      </w:r>
      <w:r>
        <w:rPr>
          <w:rFonts w:hint="eastAsia" w:ascii="Times New Roman" w:hAnsi="Times New Roman" w:cs="Times New Roman"/>
          <w:color w:val="auto"/>
          <w:sz w:val="32"/>
          <w:szCs w:val="32"/>
          <w:lang w:val="en-US" w:eastAsia="zh-CN"/>
        </w:rPr>
        <w:t>。</w:t>
      </w:r>
    </w:p>
    <w:p w14:paraId="51F02539">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2.组织实施</w:t>
      </w:r>
      <w:r>
        <w:rPr>
          <w:rFonts w:hint="eastAsia" w:ascii="Times New Roman" w:hAnsi="Times New Roman" w:cs="Times New Roman"/>
          <w:color w:val="auto"/>
          <w:sz w:val="32"/>
          <w:szCs w:val="32"/>
          <w:lang w:val="en-US" w:eastAsia="zh-CN"/>
        </w:rPr>
        <w:t>严谨。</w:t>
      </w:r>
      <w:r>
        <w:rPr>
          <w:rFonts w:hint="default" w:ascii="Times New Roman" w:hAnsi="Times New Roman" w:eastAsia="仿宋_GB2312" w:cs="Times New Roman"/>
          <w:color w:val="auto"/>
          <w:kern w:val="0"/>
          <w:sz w:val="32"/>
          <w:szCs w:val="32"/>
        </w:rPr>
        <w:t>绩效自评工作是对项目实施情况的总结，有利于工作的进一步改进和提高</w:t>
      </w:r>
      <w:r>
        <w:rPr>
          <w:rFonts w:hint="eastAsia" w:ascii="Times New Roman" w:hAnsi="Times New Roman" w:cs="Times New Roman"/>
          <w:color w:val="auto"/>
          <w:kern w:val="0"/>
          <w:sz w:val="32"/>
          <w:szCs w:val="32"/>
          <w:lang w:eastAsia="zh-CN"/>
        </w:rPr>
        <w:t>。</w:t>
      </w:r>
      <w:r>
        <w:rPr>
          <w:rFonts w:hint="eastAsia" w:ascii="Times New Roman" w:hAnsi="Times New Roman" w:cs="Times New Roman"/>
          <w:color w:val="auto"/>
          <w:sz w:val="32"/>
          <w:szCs w:val="32"/>
        </w:rPr>
        <w:t>2025年</w:t>
      </w:r>
      <w:r>
        <w:rPr>
          <w:rFonts w:ascii="Times New Roman" w:hAnsi="Times New Roman" w:cs="Times New Roman"/>
          <w:color w:val="auto"/>
          <w:sz w:val="32"/>
          <w:szCs w:val="32"/>
        </w:rPr>
        <w:t>昆明市富民县赤鹫镇赤鹫村委会赤鹫村农村公益事业财政奖补项目</w:t>
      </w:r>
      <w:r>
        <w:rPr>
          <w:rFonts w:hint="default" w:ascii="Times New Roman" w:hAnsi="Times New Roman" w:eastAsia="仿宋_GB2312" w:cs="Times New Roman"/>
          <w:color w:val="auto"/>
          <w:kern w:val="0"/>
          <w:sz w:val="32"/>
          <w:szCs w:val="32"/>
        </w:rPr>
        <w:t>按照上级相关要求稳步推进</w:t>
      </w:r>
      <w:r>
        <w:rPr>
          <w:rFonts w:hint="default" w:ascii="Times New Roman" w:hAnsi="Times New Roman" w:eastAsia="仿宋_GB2312" w:cs="Times New Roman"/>
          <w:color w:val="auto"/>
          <w:kern w:val="0"/>
          <w:sz w:val="32"/>
          <w:szCs w:val="32"/>
          <w:lang w:eastAsia="zh-CN"/>
        </w:rPr>
        <w:t>。按照</w:t>
      </w:r>
      <w:r>
        <w:rPr>
          <w:rFonts w:hint="default" w:ascii="Times New Roman" w:hAnsi="Times New Roman" w:eastAsia="仿宋_GB2312" w:cs="Times New Roman"/>
          <w:color w:val="auto"/>
          <w:kern w:val="0"/>
          <w:sz w:val="32"/>
          <w:szCs w:val="32"/>
        </w:rPr>
        <w:t>项目绩效评价工作组</w:t>
      </w:r>
      <w:r>
        <w:rPr>
          <w:rFonts w:hint="default" w:ascii="Times New Roman" w:hAnsi="Times New Roman" w:eastAsia="仿宋_GB2312" w:cs="Times New Roman"/>
          <w:color w:val="auto"/>
          <w:kern w:val="0"/>
          <w:sz w:val="32"/>
          <w:szCs w:val="32"/>
          <w:lang w:eastAsia="zh-CN"/>
        </w:rPr>
        <w:t>要求</w:t>
      </w:r>
      <w:r>
        <w:rPr>
          <w:rFonts w:hint="default" w:ascii="Times New Roman" w:hAnsi="Times New Roman" w:eastAsia="仿宋_GB2312" w:cs="Times New Roman"/>
          <w:color w:val="auto"/>
          <w:kern w:val="0"/>
          <w:sz w:val="32"/>
          <w:szCs w:val="32"/>
        </w:rPr>
        <w:t>来开展绩效评价工作。以财务部门为主，其它部门负责收集绩效评价相关资料，提供绩效评价工作组开展绩效评价工作</w:t>
      </w:r>
      <w:r>
        <w:rPr>
          <w:rFonts w:hint="eastAsia"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项目完工后由</w:t>
      </w:r>
      <w:r>
        <w:rPr>
          <w:rFonts w:hint="default" w:ascii="Times New Roman" w:hAnsi="Times New Roman" w:eastAsia="仿宋_GB2312" w:cs="Times New Roman"/>
          <w:color w:val="auto"/>
          <w:kern w:val="0"/>
          <w:sz w:val="32"/>
          <w:szCs w:val="32"/>
          <w:lang w:val="en-US" w:eastAsia="zh-CN"/>
        </w:rPr>
        <w:t>赤鹫镇人民政府</w:t>
      </w:r>
      <w:r>
        <w:rPr>
          <w:rFonts w:hint="default" w:ascii="Times New Roman" w:hAnsi="Times New Roman" w:eastAsia="仿宋_GB2312" w:cs="Times New Roman"/>
          <w:color w:val="auto"/>
          <w:kern w:val="0"/>
          <w:sz w:val="32"/>
          <w:szCs w:val="32"/>
        </w:rPr>
        <w:t>组织相关人员进行</w:t>
      </w:r>
      <w:r>
        <w:rPr>
          <w:rFonts w:hint="default" w:ascii="Times New Roman" w:hAnsi="Times New Roman" w:eastAsia="仿宋_GB2312" w:cs="Times New Roman"/>
          <w:color w:val="auto"/>
          <w:kern w:val="0"/>
          <w:sz w:val="32"/>
          <w:szCs w:val="32"/>
          <w:lang w:val="en-US" w:eastAsia="zh-CN"/>
        </w:rPr>
        <w:t>初步</w:t>
      </w:r>
      <w:r>
        <w:rPr>
          <w:rFonts w:hint="default" w:ascii="Times New Roman" w:hAnsi="Times New Roman" w:eastAsia="仿宋_GB2312" w:cs="Times New Roman"/>
          <w:color w:val="auto"/>
          <w:kern w:val="0"/>
          <w:sz w:val="32"/>
          <w:szCs w:val="32"/>
        </w:rPr>
        <w:t>验收，验收合格后，划拨补助资金。</w:t>
      </w:r>
    </w:p>
    <w:p w14:paraId="57D7C756">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sz w:val="32"/>
          <w:szCs w:val="32"/>
        </w:rPr>
        <w:t>存在的问题及</w:t>
      </w:r>
      <w:r>
        <w:rPr>
          <w:rFonts w:hint="eastAsia" w:ascii="黑体" w:hAnsi="黑体" w:eastAsia="黑体" w:cs="黑体"/>
          <w:color w:val="auto"/>
          <w:sz w:val="32"/>
          <w:szCs w:val="32"/>
          <w:lang w:eastAsia="zh-CN"/>
        </w:rPr>
        <w:t>建议</w:t>
      </w:r>
    </w:p>
    <w:p w14:paraId="2713204B">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存在问题：</w:t>
      </w:r>
      <w:r>
        <w:rPr>
          <w:rFonts w:hint="default" w:ascii="Times New Roman" w:hAnsi="Times New Roman" w:eastAsia="仿宋_GB2312" w:cs="Times New Roman"/>
          <w:color w:val="auto"/>
          <w:kern w:val="0"/>
          <w:sz w:val="32"/>
          <w:szCs w:val="32"/>
          <w:lang w:val="en-US" w:eastAsia="zh-CN"/>
        </w:rPr>
        <w:t>一是</w:t>
      </w:r>
      <w:r>
        <w:rPr>
          <w:rFonts w:hint="eastAsia" w:ascii="Times New Roman" w:hAnsi="Times New Roman" w:cs="Times New Roman"/>
          <w:color w:val="auto"/>
          <w:kern w:val="0"/>
          <w:sz w:val="32"/>
          <w:szCs w:val="32"/>
          <w:lang w:val="en-US" w:eastAsia="zh-CN"/>
        </w:rPr>
        <w:t>财政</w:t>
      </w:r>
      <w:r>
        <w:rPr>
          <w:rFonts w:hint="default" w:ascii="Times New Roman" w:hAnsi="Times New Roman" w:eastAsia="仿宋_GB2312" w:cs="Times New Roman"/>
          <w:color w:val="auto"/>
          <w:kern w:val="0"/>
          <w:sz w:val="32"/>
          <w:szCs w:val="32"/>
          <w:lang w:val="en-US" w:eastAsia="zh-CN"/>
        </w:rPr>
        <w:t>资金投入不</w:t>
      </w:r>
      <w:r>
        <w:rPr>
          <w:rFonts w:hint="eastAsia" w:ascii="Times New Roman" w:hAnsi="Times New Roman" w:cs="Times New Roman"/>
          <w:color w:val="auto"/>
          <w:kern w:val="0"/>
          <w:sz w:val="32"/>
          <w:szCs w:val="32"/>
          <w:lang w:val="en-US" w:eastAsia="zh-CN"/>
        </w:rPr>
        <w:t>足</w:t>
      </w:r>
      <w:r>
        <w:rPr>
          <w:rFonts w:hint="default" w:ascii="Times New Roman" w:hAnsi="Times New Roman" w:eastAsia="仿宋_GB2312" w:cs="Times New Roman"/>
          <w:color w:val="auto"/>
          <w:kern w:val="0"/>
          <w:sz w:val="32"/>
          <w:szCs w:val="32"/>
          <w:lang w:val="en-US" w:eastAsia="zh-CN"/>
        </w:rPr>
        <w:t>，</w:t>
      </w:r>
      <w:r>
        <w:rPr>
          <w:rFonts w:ascii="Times New Roman" w:hAnsi="Times New Roman" w:cs="Times New Roman"/>
          <w:color w:val="auto"/>
          <w:sz w:val="32"/>
          <w:szCs w:val="32"/>
        </w:rPr>
        <w:t>村集体</w:t>
      </w:r>
      <w:r>
        <w:rPr>
          <w:rFonts w:hint="eastAsia" w:ascii="Times New Roman" w:hAnsi="Times New Roman" w:cs="Times New Roman"/>
          <w:color w:val="auto"/>
          <w:sz w:val="32"/>
          <w:szCs w:val="32"/>
          <w:lang w:eastAsia="zh-CN"/>
        </w:rPr>
        <w:t>投入</w:t>
      </w:r>
      <w:r>
        <w:rPr>
          <w:rFonts w:hint="default" w:ascii="Times New Roman" w:hAnsi="Times New Roman" w:eastAsia="仿宋_GB2312" w:cs="Times New Roman"/>
          <w:color w:val="auto"/>
          <w:kern w:val="0"/>
          <w:sz w:val="32"/>
          <w:szCs w:val="32"/>
          <w:lang w:val="en-US" w:eastAsia="zh-CN"/>
        </w:rPr>
        <w:t>以及地方财政整合资金较为困难；二是</w:t>
      </w:r>
      <w:r>
        <w:rPr>
          <w:rFonts w:hint="eastAsia" w:ascii="Times New Roman" w:hAnsi="Times New Roman" w:cs="Times New Roman"/>
          <w:color w:val="auto"/>
          <w:kern w:val="0"/>
          <w:sz w:val="32"/>
          <w:szCs w:val="32"/>
          <w:lang w:val="en-US" w:eastAsia="zh-CN"/>
        </w:rPr>
        <w:t>群众参与度低</w:t>
      </w:r>
      <w:r>
        <w:rPr>
          <w:rFonts w:hint="default" w:ascii="Times New Roman" w:hAnsi="Times New Roman" w:eastAsia="仿宋_GB2312" w:cs="Times New Roman"/>
          <w:color w:val="auto"/>
          <w:kern w:val="0"/>
          <w:sz w:val="32"/>
          <w:szCs w:val="32"/>
          <w:lang w:val="en-US" w:eastAsia="zh-CN"/>
        </w:rPr>
        <w:t>；三是竣工资料收集整理质量</w:t>
      </w:r>
      <w:r>
        <w:rPr>
          <w:rFonts w:hint="eastAsia" w:ascii="Times New Roman" w:hAnsi="Times New Roman" w:cs="Times New Roman"/>
          <w:color w:val="auto"/>
          <w:kern w:val="0"/>
          <w:sz w:val="32"/>
          <w:szCs w:val="32"/>
          <w:lang w:val="en-US" w:eastAsia="zh-CN"/>
        </w:rPr>
        <w:t>不优</w:t>
      </w:r>
      <w:r>
        <w:rPr>
          <w:rFonts w:hint="default" w:ascii="Times New Roman" w:hAnsi="Times New Roman" w:eastAsia="仿宋_GB2312" w:cs="Times New Roman"/>
          <w:color w:val="auto"/>
          <w:kern w:val="0"/>
          <w:sz w:val="32"/>
          <w:szCs w:val="32"/>
          <w:lang w:val="en-US" w:eastAsia="zh-CN"/>
        </w:rPr>
        <w:t>。</w:t>
      </w:r>
    </w:p>
    <w:p w14:paraId="6C82861D">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b/>
          <w:bCs/>
          <w:color w:val="auto"/>
          <w:sz w:val="32"/>
          <w:szCs w:val="32"/>
          <w:lang w:val="en-US" w:eastAsia="zh-CN"/>
        </w:rPr>
        <w:t>建议：</w:t>
      </w:r>
      <w:r>
        <w:rPr>
          <w:rFonts w:hint="default" w:ascii="Times New Roman" w:hAnsi="Times New Roman" w:eastAsia="仿宋_GB2312" w:cs="Times New Roman"/>
          <w:color w:val="auto"/>
          <w:sz w:val="32"/>
          <w:szCs w:val="32"/>
          <w:lang w:val="en-US" w:eastAsia="zh-CN"/>
        </w:rPr>
        <w:t>一是从部门预算绩效管理的认识上，项目管理、财务管理、资金跟踪问效管理、争取上级资金等方面找差距。对部门整体和项目绩效自评存在和发现的问题及时整改落实，要提高对单位内部控制报告工作重要性的认识，加强组织领导，健全工作机制，强化协调配合，加大保障力度，加强队伍建设，积极做好衔接资金项目的编报、审核、分析和使用等工作。</w:t>
      </w:r>
    </w:p>
    <w:p w14:paraId="212DFD73">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是数据准确，报送及时。单位主要负责人对申报的衔接资金项目的真实性和完整性负责。应当在认真学习《指导意见》和《规范》的基础上，按照《管理制度》的有关规定，根据本单位建立与实施项目的实际情况，并按照《通知》及其附件要求及时编制和报送项目相关材料，如实施方案、可研报告等。</w:t>
      </w:r>
    </w:p>
    <w:p w14:paraId="23F53FD7">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是强化分析，推动整改。各岗位要坚持问题导向，强化对项目推进的重点、难点问题的分析及评价结果的应用。同时，加强对本地区项目实施工作的监督检查，对项目建设的真实性、完整性和规范性进行检查，推动做好项目问题整改，逐步完善单位内部项目绩效管理工作。</w:t>
      </w:r>
    </w:p>
    <w:p w14:paraId="331BF5A9">
      <w:pPr>
        <w:pStyle w:val="5"/>
        <w:spacing w:before="206" w:line="367" w:lineRule="auto"/>
        <w:ind w:right="273"/>
        <w:jc w:val="both"/>
        <w:rPr>
          <w:color w:val="FF0000"/>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B33">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5671820</wp:posOffset>
              </wp:positionH>
              <wp:positionV relativeFrom="page">
                <wp:posOffset>9629140</wp:posOffset>
              </wp:positionV>
              <wp:extent cx="737235"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6FCE8495">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21</w:t>
                          </w:r>
                          <w: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46.6pt;margin-top:758.2pt;height:16.05pt;width:58.05pt;mso-position-horizontal-relative:page;mso-position-vertical-relative:page;z-index:-251657216;mso-width-relative:page;mso-height-relative:page;" filled="f" stroked="f" coordsize="21600,21600" o:gfxdata="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m4F6tsAAAAOAQAADwAAAAAAAAABACAAAAAiAAAAZHJzL2Rvd25yZXYueG1sUEsB&#10;AhQAFAAAAAgAh07iQBcmF965AQAAcQMAAA4AAAAAAAAAAQAgAAAAKgEAAGRycy9lMm9Eb2MueG1s&#10;UEsFBgAAAAAGAAYAWQEAAFUFAAAAAA==&#10;">
              <v:fill on="f" focussize="0,0"/>
              <v:stroke on="f"/>
              <v:imagedata o:title=""/>
              <o:lock v:ext="edit" aspectratio="f"/>
              <v:textbox inset="0mm,0mm,0mm,0mm">
                <w:txbxContent>
                  <w:p w14:paraId="6FCE8495">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21</w:t>
                    </w:r>
                    <w:r>
                      <w:fldChar w:fldCharType="end"/>
                    </w:r>
                    <w:r>
                      <w:rPr>
                        <w:rFonts w:ascii="宋体" w:hAns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69BB8"/>
    <w:multiLevelType w:val="singleLevel"/>
    <w:tmpl w:val="A7B69BB8"/>
    <w:lvl w:ilvl="0" w:tentative="0">
      <w:start w:val="3"/>
      <w:numFmt w:val="chineseCounting"/>
      <w:suff w:val="nothing"/>
      <w:lvlText w:val="（%1）"/>
      <w:lvlJc w:val="left"/>
      <w:rPr>
        <w:rFonts w:hint="eastAsia"/>
      </w:rPr>
    </w:lvl>
  </w:abstractNum>
  <w:abstractNum w:abstractNumId="1">
    <w:nsid w:val="BB0ECA4C"/>
    <w:multiLevelType w:val="singleLevel"/>
    <w:tmpl w:val="BB0ECA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TVlNDQ1NDA2NzZjNWQ0YzczMjU3ZjRjMWExZjUifQ=="/>
  </w:docVars>
  <w:rsids>
    <w:rsidRoot w:val="02157A8B"/>
    <w:rsid w:val="02157A8B"/>
    <w:rsid w:val="0CF224D3"/>
    <w:rsid w:val="0F46486D"/>
    <w:rsid w:val="244D65B8"/>
    <w:rsid w:val="35EF349E"/>
    <w:rsid w:val="36D00A3D"/>
    <w:rsid w:val="3B5D4F57"/>
    <w:rsid w:val="41713F26"/>
    <w:rsid w:val="491B2002"/>
    <w:rsid w:val="4BEE199F"/>
    <w:rsid w:val="4EB929BE"/>
    <w:rsid w:val="53151D9F"/>
    <w:rsid w:val="554645B8"/>
    <w:rsid w:val="568656BD"/>
    <w:rsid w:val="5EFF28BE"/>
    <w:rsid w:val="5F742296"/>
    <w:rsid w:val="63127DAE"/>
    <w:rsid w:val="68C94639"/>
    <w:rsid w:val="73572ED5"/>
    <w:rsid w:val="7FF650E9"/>
    <w:rsid w:val="9F26EE36"/>
    <w:rsid w:val="DFFFF30F"/>
    <w:rsid w:val="EE7F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44"/>
      <w:jc w:val="center"/>
      <w:outlineLvl w:val="1"/>
    </w:pPr>
    <w:rPr>
      <w:rFonts w:ascii="方正小标宋简体" w:hAnsi="方正小标宋简体" w:eastAsia="方正小标宋简体" w:cs="方正小标宋简体"/>
      <w:sz w:val="40"/>
      <w:szCs w:val="40"/>
      <w:lang w:val="zh-CN" w:eastAsia="zh-CN" w:bidi="zh-CN"/>
    </w:rPr>
  </w:style>
  <w:style w:type="paragraph" w:styleId="4">
    <w:name w:val="heading 2"/>
    <w:basedOn w:val="1"/>
    <w:next w:val="1"/>
    <w:qFormat/>
    <w:uiPriority w:val="1"/>
    <w:pPr>
      <w:spacing w:before="55" w:line="397" w:lineRule="exact"/>
      <w:outlineLvl w:val="2"/>
    </w:pPr>
    <w:rPr>
      <w:rFonts w:ascii="宋体" w:hAnsi="宋体" w:eastAsia="宋体" w:cs="宋体"/>
      <w:sz w:val="32"/>
      <w:szCs w:val="32"/>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5">
    <w:name w:val="Body Text"/>
    <w:basedOn w:val="1"/>
    <w:qFormat/>
    <w:uiPriority w:val="1"/>
    <w:rPr>
      <w:rFonts w:ascii="仿宋_GB2312" w:hAnsi="仿宋_GB2312" w:eastAsia="仿宋_GB2312" w:cs="仿宋_GB2312"/>
      <w:sz w:val="30"/>
      <w:szCs w:val="30"/>
      <w:lang w:val="zh-CN" w:eastAsia="zh-CN" w:bidi="zh-CN"/>
    </w:rPr>
  </w:style>
  <w:style w:type="paragraph" w:styleId="6">
    <w:name w:val="toc 5"/>
    <w:basedOn w:val="1"/>
    <w:next w:val="1"/>
    <w:unhideWhenUsed/>
    <w:qFormat/>
    <w:uiPriority w:val="39"/>
    <w:pPr>
      <w:ind w:left="1680" w:leftChars="8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4033</Words>
  <Characters>4114</Characters>
  <Lines>0</Lines>
  <Paragraphs>0</Paragraphs>
  <TotalTime>2</TotalTime>
  <ScaleCrop>false</ScaleCrop>
  <LinksUpToDate>false</LinksUpToDate>
  <CharactersWithSpaces>4118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2022-12-17T20:12:00Z</dcterms:created>
  <dc:creator>WPS_1504496549</dc:creator>
  <cp:lastModifiedBy>酒酿鹿枝。</cp:lastModifiedBy>
  <dcterms:modified xsi:type="dcterms:W3CDTF">2026-04-30T01:53:06Z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54313554B1934DDEBDA21A9B9B23FE20_13</vt:lpwstr>
  </property>
  <property fmtid="{D5CDD505-2E9C-101B-9397-08002B2CF9AE}" pid="4" name="KSOTemplateDocerSaveRecord">
    <vt:lpwstr>eyJoZGlkIjoiM2M4NzZhYmY5YjM2OWFhOTcyMzU2MjhlNzc3NmUxZTYiLCJ1c2VySWQiOiI0NTQ3MTAwNDUifQ==</vt:lpwstr>
  </property>
</Properties>
</file>