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35630">
      <w:pPr>
        <w:spacing w:line="620" w:lineRule="exact"/>
        <w:ind w:left="263" w:leftChars="125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追加安排2023年散旦镇小白井村公路</w:t>
      </w:r>
    </w:p>
    <w:p w14:paraId="525E34C1">
      <w:pPr>
        <w:spacing w:line="620" w:lineRule="exact"/>
        <w:ind w:left="263" w:leftChars="125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硬化项目相关费用资金支出绩效评价报告</w:t>
      </w:r>
    </w:p>
    <w:p w14:paraId="03961D5F">
      <w:pPr>
        <w:spacing w:line="500" w:lineRule="exact"/>
        <w:ind w:left="263" w:leftChars="125" w:firstLine="640" w:firstLineChars="200"/>
        <w:rPr>
          <w:rFonts w:ascii="黑体" w:hAnsi="黑体" w:eastAsia="黑体" w:cs="黑体"/>
          <w:sz w:val="32"/>
          <w:szCs w:val="32"/>
        </w:rPr>
      </w:pPr>
    </w:p>
    <w:p w14:paraId="77B1CB2C">
      <w:pPr>
        <w:spacing w:line="600" w:lineRule="exact"/>
        <w:ind w:left="263" w:leftChars="125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  <w:bookmarkStart w:id="0" w:name="_GoBack"/>
      <w:bookmarkEnd w:id="0"/>
    </w:p>
    <w:p w14:paraId="22418958">
      <w:pPr>
        <w:spacing w:line="600" w:lineRule="exact"/>
        <w:ind w:left="263" w:leftChars="125"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（一）项目概况。</w:t>
      </w:r>
    </w:p>
    <w:p w14:paraId="3013A89C">
      <w:pPr>
        <w:numPr>
          <w:ilvl w:val="0"/>
          <w:numId w:val="1"/>
        </w:numPr>
        <w:spacing w:line="600" w:lineRule="exact"/>
        <w:ind w:left="263" w:leftChars="125"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缴纳2023年散旦镇小白井村公路硬化项目耕地占用税</w:t>
      </w:r>
      <w:r>
        <w:rPr>
          <w:rFonts w:hint="eastAsia" w:ascii="楷体_GB2312" w:hAnsi="楷体_GB2312" w:eastAsia="楷体_GB2312" w:cs="楷体_GB2312"/>
          <w:sz w:val="32"/>
          <w:szCs w:val="32"/>
        </w:rPr>
        <w:t>项目绩效目标。</w:t>
      </w:r>
    </w:p>
    <w:p w14:paraId="74FF1B4E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按照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县委、县政府</w:t>
      </w:r>
      <w:r>
        <w:rPr>
          <w:rFonts w:hint="eastAsia" w:ascii="Times New Roman" w:hAnsi="Times New Roman" w:eastAsia="仿宋_GB2312"/>
          <w:sz w:val="32"/>
          <w:szCs w:val="32"/>
        </w:rPr>
        <w:t>的决定，完成缴纳2023年散旦镇小白井村公路硬化项目耕地占用税，使工程顺利开展。</w:t>
      </w:r>
    </w:p>
    <w:p w14:paraId="3BB05CF1">
      <w:pPr>
        <w:numPr>
          <w:ilvl w:val="0"/>
          <w:numId w:val="1"/>
        </w:numPr>
        <w:spacing w:line="600" w:lineRule="exact"/>
        <w:ind w:left="263" w:leftChars="125"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项目组织管理情况。</w:t>
      </w:r>
    </w:p>
    <w:p w14:paraId="1B431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我局认真履行行业管理职责，严格执行基本建设程序,</w:t>
      </w:r>
    </w:p>
    <w:p w14:paraId="56BD4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textAlignment w:val="auto"/>
        <w:outlineLvl w:val="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制定了完善的项目管理制度和资金管理办法，并对项目管理</w:t>
      </w:r>
      <w:r>
        <w:rPr>
          <w:rFonts w:hint="eastAsia" w:ascii="Times New Roman" w:hAnsi="Times New Roman" w:eastAsia="仿宋_GB2312"/>
          <w:sz w:val="32"/>
          <w:szCs w:val="32"/>
        </w:rPr>
        <w:t>的具体流程、职能职责和资金使用作出明确规定，并得有效执行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管理制度合法、合规、完整，遵守相关法律法规和相关管理规定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项目招投标资料、合同书、等资料齐全并及时归档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农民工工资发放及时到位、无拖欠农民工工资的情况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无安全事故、质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量</w:t>
      </w:r>
      <w:r>
        <w:rPr>
          <w:rFonts w:hint="eastAsia" w:ascii="Times New Roman" w:hAnsi="Times New Roman" w:eastAsia="仿宋_GB2312"/>
          <w:sz w:val="32"/>
          <w:szCs w:val="32"/>
        </w:rPr>
        <w:t>事故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项目按照相关规定执行招投标制度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项目按照相关规定规范执行合同制度，建立合同台账管理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7C9717AE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二、绩效评价工作开展情况</w:t>
      </w:r>
    </w:p>
    <w:p w14:paraId="5E42B676"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（一）绩效评价目的、对象和范围。</w:t>
      </w:r>
    </w:p>
    <w:p w14:paraId="234AA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确保项目稳步高效推进。</w:t>
      </w:r>
    </w:p>
    <w:p w14:paraId="50A49478">
      <w:pPr>
        <w:numPr>
          <w:ilvl w:val="0"/>
          <w:numId w:val="0"/>
        </w:numPr>
        <w:spacing w:line="600" w:lineRule="exact"/>
        <w:ind w:leftChars="325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绩效评价原则、依据、评价指标体系（附表说明）、评价方法、评价标准、评价抽样等。</w:t>
      </w:r>
    </w:p>
    <w:p w14:paraId="33C83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严格按照富民县交通运输局内控系统的工作要求开展工作。</w:t>
      </w:r>
    </w:p>
    <w:p w14:paraId="0E344277">
      <w:pPr>
        <w:numPr>
          <w:ilvl w:val="0"/>
          <w:numId w:val="0"/>
        </w:numPr>
        <w:spacing w:line="600" w:lineRule="exact"/>
        <w:ind w:leftChars="325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绩效评价工作流程。</w:t>
      </w:r>
    </w:p>
    <w:p w14:paraId="6B7F9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按照富民县财务和审计工作依法依规报销相关费用。</w:t>
      </w:r>
    </w:p>
    <w:p w14:paraId="5136FE0E">
      <w:pPr>
        <w:spacing w:line="600" w:lineRule="exact"/>
        <w:ind w:left="263" w:leftChars="125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三、综合评价情况及评价结论（附相关评分表）</w:t>
      </w:r>
    </w:p>
    <w:p w14:paraId="00EB7EE5">
      <w:p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一）绩效评价综合结论。</w:t>
      </w:r>
    </w:p>
    <w:p w14:paraId="1F604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该项目资金分配科学公平，投向精准，制定了明确的分配标准，资金投向符合政策目标，不存在“撒胡椒面"情况。中间环节无截留、挪用现象。资金拨付流程规范、精准，严格按照工程进度、合同约定进行拨付，无提前拨付或超进度拨付，实行国库集中支付。支出符合预算规定的用途，不存在截留、挤占、挪用、或违规购买理财、借给他人使用等情况，资金执行进度与项目实施进度匹配。我局认真履行行业管理职责，严格执行基本建设程序组织实施，完善各项审批手续，确保项目按标准程序实施。严格资金拨付审批程序，增加了资金划拨的透明度，产生较好的绩效效果。</w:t>
      </w:r>
    </w:p>
    <w:p w14:paraId="7E8A03BB">
      <w:pPr>
        <w:numPr>
          <w:ilvl w:val="0"/>
          <w:numId w:val="2"/>
        </w:num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绩效目标实现情况等。</w:t>
      </w:r>
    </w:p>
    <w:p w14:paraId="72451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按时完成白石岩片区对外连接线初步设计、施工图设计工作。</w:t>
      </w:r>
    </w:p>
    <w:p w14:paraId="1E20AC0D">
      <w:pPr>
        <w:spacing w:line="600" w:lineRule="exact"/>
        <w:ind w:left="263" w:leftChars="125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四、绩效评价指标分析</w:t>
      </w:r>
    </w:p>
    <w:p w14:paraId="5D37957C">
      <w:p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（一）项目决策情况分析。</w:t>
      </w:r>
    </w:p>
    <w:p w14:paraId="710C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政策有明确的受益范围或对象，绩效目标清晰明确，绩效指标细化量化、分解落实到具体任务，绩效目标及指标设定合理可行，预期绩效显著。</w:t>
      </w:r>
    </w:p>
    <w:p w14:paraId="4EE237AC">
      <w:pPr>
        <w:numPr>
          <w:ilvl w:val="0"/>
          <w:numId w:val="0"/>
        </w:numPr>
        <w:spacing w:line="600" w:lineRule="exact"/>
        <w:ind w:leftChars="325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项目过程情况分析</w:t>
      </w:r>
    </w:p>
    <w:p w14:paraId="30D57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政策组织架构、运行机制、技术路线选择、计划进度安排等能保障政策有效落实，风险分析全面深入、应对措施有效。政策实施有可持续的组织保障环境，相关资源能保障政策可持续实施，考虑了政策后续执行的相关风险，有明确的实施期限，政策清理、退出或调整的机制健全。</w:t>
      </w:r>
    </w:p>
    <w:p w14:paraId="14BD2A11">
      <w:pPr>
        <w:numPr>
          <w:ilvl w:val="0"/>
          <w:numId w:val="2"/>
        </w:num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项目产出情况分析。</w:t>
      </w:r>
    </w:p>
    <w:p w14:paraId="22898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项目的建成将极大地改善道路沿线各族人民群众出行条件，受益人口达2000人以上，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带动了沿线群众就业，群众满意度大幅提升，为国家贡献了GDP，税收等。总体目标全部完成，达到了预期效果。</w:t>
      </w:r>
    </w:p>
    <w:p w14:paraId="7939A96F">
      <w:pPr>
        <w:numPr>
          <w:ilvl w:val="0"/>
          <w:numId w:val="2"/>
        </w:num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项目效益情况分析</w:t>
      </w:r>
    </w:p>
    <w:p w14:paraId="7E342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促进“三农”社会和经济发展;促进农村农业布局与结构合理化，加快农村城镇化，减少城乡差距，提高农村招商引资能力，改善农民就业条件，促进农民增收，维护社会公平，促进就业人数是否逐年增长。能够改善生态环境、改善农民生活条件;促进地区资源的合理开发和利用，产生较好的绩效效果，经济效益，社会效益明显。</w:t>
      </w:r>
    </w:p>
    <w:p w14:paraId="23FAFC23">
      <w:pPr>
        <w:numPr>
          <w:ilvl w:val="0"/>
          <w:numId w:val="3"/>
        </w:numPr>
        <w:spacing w:line="600" w:lineRule="exact"/>
        <w:ind w:left="263" w:leftChars="125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主要经验及做法</w:t>
      </w:r>
    </w:p>
    <w:p w14:paraId="5AC982F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农村</w:t>
      </w:r>
      <w:r>
        <w:rPr>
          <w:rFonts w:hint="eastAsia" w:ascii="仿宋" w:hAnsi="仿宋" w:eastAsia="仿宋" w:cs="仿宋"/>
          <w:sz w:val="32"/>
          <w:szCs w:val="32"/>
        </w:rPr>
        <w:t>公路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工程</w:t>
      </w:r>
      <w:r>
        <w:rPr>
          <w:rFonts w:hint="eastAsia" w:ascii="仿宋" w:hAnsi="仿宋" w:eastAsia="仿宋" w:cs="仿宋"/>
          <w:sz w:val="32"/>
          <w:szCs w:val="32"/>
        </w:rPr>
        <w:t>管理上，我局认真履行行业管理职责，一是严格执行基本建设程序。二是突出抓好公路建设的七个关键环节：严把设计质量关，严格设计审查；严把招标关，规范招投标行为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三是狠抓质量安全关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四是严格资金管理。保证了工程资金安全。</w:t>
      </w:r>
    </w:p>
    <w:p w14:paraId="6B20A451">
      <w:pPr>
        <w:numPr>
          <w:ilvl w:val="0"/>
          <w:numId w:val="3"/>
        </w:numPr>
        <w:spacing w:line="600" w:lineRule="exact"/>
        <w:ind w:left="263" w:leftChars="125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存在的问题及原因分析</w:t>
      </w:r>
    </w:p>
    <w:p w14:paraId="057C62C4">
      <w:pPr>
        <w:numPr>
          <w:ilvl w:val="0"/>
          <w:numId w:val="0"/>
        </w:numPr>
        <w:spacing w:line="600" w:lineRule="exact"/>
        <w:ind w:leftChars="325"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无</w:t>
      </w:r>
    </w:p>
    <w:p w14:paraId="33FCD411">
      <w:pPr>
        <w:numPr>
          <w:ilvl w:val="0"/>
          <w:numId w:val="3"/>
        </w:numPr>
        <w:spacing w:line="600" w:lineRule="exact"/>
        <w:ind w:left="263" w:leftChars="125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有关建议</w:t>
      </w:r>
    </w:p>
    <w:p w14:paraId="346A3CA0">
      <w:pPr>
        <w:numPr>
          <w:ilvl w:val="0"/>
          <w:numId w:val="0"/>
        </w:numPr>
        <w:spacing w:line="600" w:lineRule="exact"/>
        <w:ind w:leftChars="325" w:firstLine="320" w:firstLineChars="1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 w14:paraId="51BD9AA3">
      <w:pPr>
        <w:numPr>
          <w:ilvl w:val="0"/>
          <w:numId w:val="3"/>
        </w:numPr>
        <w:spacing w:line="600" w:lineRule="exact"/>
        <w:ind w:left="263" w:leftChars="125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其它需要说明的问题</w:t>
      </w:r>
    </w:p>
    <w:p w14:paraId="77CA140D">
      <w:pPr>
        <w:numPr>
          <w:ilvl w:val="0"/>
          <w:numId w:val="0"/>
        </w:numPr>
        <w:spacing w:line="600" w:lineRule="exact"/>
        <w:ind w:leftChars="325"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 w14:paraId="5F7E13B2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476D2E7B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514498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60A4DD"/>
    <w:multiLevelType w:val="singleLevel"/>
    <w:tmpl w:val="9360A4D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BA76D55"/>
    <w:multiLevelType w:val="singleLevel"/>
    <w:tmpl w:val="3BA76D5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3C12480"/>
    <w:multiLevelType w:val="singleLevel"/>
    <w:tmpl w:val="53C1248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2927D71"/>
    <w:rsid w:val="000E6661"/>
    <w:rsid w:val="002020E6"/>
    <w:rsid w:val="002A3E90"/>
    <w:rsid w:val="00374AB7"/>
    <w:rsid w:val="003B6467"/>
    <w:rsid w:val="00404802"/>
    <w:rsid w:val="00451CED"/>
    <w:rsid w:val="004A76FA"/>
    <w:rsid w:val="0058320E"/>
    <w:rsid w:val="005B2D1B"/>
    <w:rsid w:val="006E0A05"/>
    <w:rsid w:val="007E77B9"/>
    <w:rsid w:val="0087492D"/>
    <w:rsid w:val="008F7E56"/>
    <w:rsid w:val="00997D04"/>
    <w:rsid w:val="00A34092"/>
    <w:rsid w:val="00C040C7"/>
    <w:rsid w:val="00C44CFA"/>
    <w:rsid w:val="00DE6A66"/>
    <w:rsid w:val="00EC5918"/>
    <w:rsid w:val="00ED3BE0"/>
    <w:rsid w:val="00F5756A"/>
    <w:rsid w:val="00FE0C9E"/>
    <w:rsid w:val="12927D71"/>
    <w:rsid w:val="1A4C14C7"/>
    <w:rsid w:val="2707162B"/>
    <w:rsid w:val="272907AF"/>
    <w:rsid w:val="2B0D62F1"/>
    <w:rsid w:val="443E5FED"/>
    <w:rsid w:val="470C17F7"/>
    <w:rsid w:val="59075CA5"/>
    <w:rsid w:val="6F951797"/>
    <w:rsid w:val="73FB5471"/>
    <w:rsid w:val="758E3908"/>
    <w:rsid w:val="777225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昆明市嵩明县党政机关单位</Company>
  <Pages>4</Pages>
  <Words>1417</Words>
  <Characters>1431</Characters>
  <Lines>2</Lines>
  <Paragraphs>1</Paragraphs>
  <TotalTime>17</TotalTime>
  <ScaleCrop>false</ScaleCrop>
  <LinksUpToDate>false</LinksUpToDate>
  <CharactersWithSpaces>1436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2021-01-08T05:40:00Z</dcterms:created>
  <dc:creator>lenovo</dc:creator>
  <cp:lastModifiedBy>momo</cp:lastModifiedBy>
  <cp:lastPrinted>2025-04-01T03:22:00Z</cp:lastPrinted>
  <dcterms:modified xsi:type="dcterms:W3CDTF">2026-05-07T02:14:03Z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eyJoZGlkIjoiY2QwMjk1MDRmZGY0MWFkNTRjM2Y2YWEzODMxMGNhM2EiLCJ1c2VySWQiOiIxMDg0Njk1MDExIn0=</vt:lpwstr>
  </property>
  <property fmtid="{D5CDD505-2E9C-101B-9397-08002B2CF9AE}" pid="4" name="ICV">
    <vt:lpwstr>4340478DEA894CE2849D2DAD55884A34_12</vt:lpwstr>
  </property>
</Properties>
</file>