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中国共产党富民县纪律检查委员会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w:t>
      </w:r>
      <w:r>
        <w:rPr>
          <w:rFonts w:hint="eastAsia" w:ascii="Times New Roman" w:hAnsi="Times New Roman" w:eastAsia="方正小标宋简体" w:cs="Times New Roman"/>
          <w:sz w:val="44"/>
          <w:szCs w:val="44"/>
          <w:lang w:val="en-US" w:eastAsia="zh-CN"/>
        </w:rPr>
        <w:t>25</w:t>
      </w:r>
      <w:r>
        <w:rPr>
          <w:rFonts w:hint="default" w:ascii="Times New Roman" w:hAnsi="Times New Roman" w:eastAsia="方正小标宋简体" w:cs="Times New Roman"/>
          <w:sz w:val="44"/>
          <w:szCs w:val="44"/>
        </w:rPr>
        <w:t>年县纪委会议费经费项目资金支出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绩效评价报告</w:t>
      </w:r>
    </w:p>
    <w:p>
      <w:pPr>
        <w:spacing w:line="500" w:lineRule="exact"/>
        <w:ind w:left="263" w:leftChars="125" w:firstLine="640" w:firstLineChars="200"/>
        <w:rPr>
          <w:rFonts w:ascii="黑体" w:hAnsi="黑体" w:eastAsia="黑体" w:cs="黑体"/>
          <w:sz w:val="32"/>
          <w:szCs w:val="32"/>
        </w:rPr>
      </w:pP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1.立项背景及目的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为总结及安排部署全县纪检监察工作，</w:t>
      </w:r>
      <w:r>
        <w:rPr>
          <w:rFonts w:hint="default" w:ascii="Times New Roman" w:hAnsi="Times New Roman" w:eastAsia="仿宋_GB2312" w:cs="Times New Roman"/>
          <w:sz w:val="32"/>
          <w:szCs w:val="32"/>
        </w:rPr>
        <w:t>贯彻落实中央纪委、省纪委、市纪委全会精神，推动全面从严治党特别是党风廉政建设和反腐败斗争向纵深发展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按照《富民县县级会议费管理办法》（富办通〔2014〕103号）要求，</w:t>
      </w:r>
      <w:r>
        <w:rPr>
          <w:rFonts w:hint="default" w:ascii="Times New Roman" w:hAnsi="Times New Roman" w:eastAsia="仿宋_GB2312" w:cs="Times New Roman"/>
          <w:sz w:val="32"/>
          <w:szCs w:val="32"/>
          <w:lang w:eastAsia="zh-CN"/>
        </w:rPr>
        <w:t>该项</w:t>
      </w:r>
      <w:r>
        <w:rPr>
          <w:rFonts w:hint="default" w:ascii="Times New Roman" w:hAnsi="Times New Roman" w:eastAsia="仿宋_GB2312" w:cs="Times New Roman"/>
          <w:sz w:val="32"/>
          <w:szCs w:val="32"/>
        </w:rPr>
        <w:t>经费列入</w:t>
      </w:r>
      <w:r>
        <w:rPr>
          <w:rFonts w:hint="default" w:ascii="Times New Roman" w:hAnsi="Times New Roman" w:eastAsia="仿宋_GB2312" w:cs="Times New Roman"/>
          <w:sz w:val="32"/>
          <w:szCs w:val="32"/>
          <w:lang w:eastAsia="zh-CN"/>
        </w:rPr>
        <w:t>我委</w:t>
      </w:r>
      <w:r>
        <w:rPr>
          <w:rFonts w:hint="default" w:ascii="Times New Roman" w:hAnsi="Times New Roman" w:eastAsia="仿宋_GB2312" w:cs="Times New Roman"/>
          <w:sz w:val="32"/>
          <w:szCs w:val="32"/>
        </w:rPr>
        <w:t>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年内组织</w:t>
      </w:r>
      <w:r>
        <w:rPr>
          <w:rFonts w:hint="default" w:ascii="Times New Roman" w:hAnsi="Times New Roman" w:eastAsia="仿宋_GB2312" w:cs="Times New Roman"/>
          <w:sz w:val="32"/>
          <w:szCs w:val="32"/>
          <w:lang w:val="en-US" w:eastAsia="zh-CN"/>
        </w:rPr>
        <w:t>召开了中国共产党富民县第十</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届纪律检查委员会</w:t>
      </w:r>
      <w:r>
        <w:rPr>
          <w:rFonts w:hint="default" w:ascii="Times New Roman" w:hAnsi="Times New Roman" w:eastAsia="仿宋_GB2312" w:cs="Times New Roman"/>
          <w:sz w:val="32"/>
          <w:szCs w:val="32"/>
          <w:highlight w:val="none"/>
          <w:lang w:val="en-US" w:eastAsia="zh-CN"/>
        </w:rPr>
        <w:t>第</w:t>
      </w:r>
      <w:r>
        <w:rPr>
          <w:rFonts w:hint="eastAsia"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次全</w:t>
      </w:r>
      <w:r>
        <w:rPr>
          <w:rFonts w:hint="default" w:ascii="Times New Roman" w:hAnsi="Times New Roman" w:eastAsia="仿宋_GB2312" w:cs="Times New Roman"/>
          <w:sz w:val="32"/>
          <w:szCs w:val="32"/>
          <w:lang w:val="en-US" w:eastAsia="zh-CN"/>
        </w:rPr>
        <w:t>体会议及其他纪检监察业务会议。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3.资金来源及使用情况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（1）资金来源情况。</w:t>
      </w:r>
      <w:r>
        <w:rPr>
          <w:rFonts w:hint="default" w:ascii="Times New Roman" w:hAnsi="Times New Roman" w:eastAsia="仿宋_GB2312" w:cs="Times New Roman"/>
          <w:sz w:val="32"/>
          <w:szCs w:val="32"/>
          <w:lang w:val="en-US" w:eastAsia="zh-CN"/>
        </w:rPr>
        <w:t>该项经费指标10万元于202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年1月</w:t>
      </w:r>
      <w:r>
        <w:rPr>
          <w:rFonts w:hint="default" w:ascii="Times New Roman" w:hAnsi="Times New Roman" w:eastAsia="仿宋_GB2312" w:cs="Times New Roman"/>
          <w:sz w:val="32"/>
          <w:szCs w:val="32"/>
        </w:rPr>
        <w:t>由富民县财政下达到位。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（2）资金</w:t>
      </w:r>
      <w:r>
        <w:rPr>
          <w:rFonts w:hint="default" w:ascii="Times New Roman" w:hAnsi="Times New Roman" w:eastAsia="仿宋_GB2312" w:cs="Times New Roman"/>
          <w:sz w:val="32"/>
          <w:szCs w:val="32"/>
          <w:lang w:eastAsia="zh-CN"/>
        </w:rPr>
        <w:t>使用</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val="en-US" w:eastAsia="zh-CN"/>
        </w:rPr>
        <w:t>截止202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年底，</w:t>
      </w:r>
      <w:r>
        <w:rPr>
          <w:rFonts w:hint="default" w:ascii="Times New Roman" w:hAnsi="Times New Roman" w:eastAsia="仿宋_GB2312" w:cs="Times New Roman"/>
          <w:sz w:val="32"/>
          <w:szCs w:val="32"/>
        </w:rPr>
        <w:t>该项</w:t>
      </w:r>
      <w:r>
        <w:rPr>
          <w:rFonts w:hint="default" w:ascii="Times New Roman" w:hAnsi="Times New Roman" w:eastAsia="仿宋_GB2312" w:cs="Times New Roman"/>
          <w:sz w:val="32"/>
          <w:szCs w:val="32"/>
          <w:lang w:eastAsia="zh-CN"/>
        </w:rPr>
        <w:t>资金支付使用</w:t>
      </w:r>
      <w:r>
        <w:rPr>
          <w:rFonts w:hint="eastAsia" w:ascii="Times New Roman" w:hAnsi="Times New Roman" w:eastAsia="仿宋_GB2312" w:cs="Times New Roman"/>
          <w:sz w:val="32"/>
          <w:szCs w:val="32"/>
          <w:lang w:val="en-US" w:eastAsia="zh-CN"/>
        </w:rPr>
        <w:t>7.38</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县财政收回指标</w:t>
      </w:r>
      <w:r>
        <w:rPr>
          <w:rFonts w:hint="eastAsia" w:ascii="Times New Roman" w:hAnsi="Times New Roman" w:eastAsia="仿宋_GB2312" w:cs="Times New Roman"/>
          <w:sz w:val="32"/>
          <w:szCs w:val="32"/>
          <w:lang w:val="en-US" w:eastAsia="zh-CN"/>
        </w:rPr>
        <w:t>2.62</w:t>
      </w:r>
      <w:r>
        <w:rPr>
          <w:rFonts w:hint="default" w:ascii="Times New Roman" w:hAnsi="Times New Roman" w:eastAsia="仿宋_GB2312" w:cs="Times New Roman"/>
          <w:sz w:val="32"/>
          <w:szCs w:val="32"/>
          <w:lang w:val="en-US" w:eastAsia="zh-CN"/>
        </w:rPr>
        <w:t>万元，年末无结转。按照</w:t>
      </w:r>
      <w:r>
        <w:rPr>
          <w:rFonts w:hint="default" w:ascii="Times New Roman" w:hAnsi="Times New Roman" w:eastAsia="仿宋_GB2312" w:cs="Times New Roman"/>
          <w:sz w:val="32"/>
          <w:szCs w:val="32"/>
        </w:rPr>
        <w:t>资金用途要求，该项</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会议费支出</w:t>
      </w:r>
      <w:r>
        <w:rPr>
          <w:rFonts w:hint="eastAsia" w:ascii="Times New Roman" w:hAnsi="Times New Roman" w:eastAsia="仿宋_GB2312" w:cs="Times New Roman"/>
          <w:sz w:val="32"/>
          <w:szCs w:val="32"/>
          <w:lang w:val="en-US" w:eastAsia="zh-CN"/>
        </w:rPr>
        <w:t>7.38</w:t>
      </w:r>
      <w:r>
        <w:rPr>
          <w:rFonts w:hint="default" w:ascii="Times New Roman" w:hAnsi="Times New Roman" w:eastAsia="仿宋_GB2312" w:cs="Times New Roman"/>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4.组织及管理情况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确保县纪委全会及各项业务会议的顺利召开，会前成立会议筹备工作领导小组并制定印发会议筹备方案，由各筹备小组按照方案做好筹备工作。会中主要由会务组及保障组负责做好会议签到及会务服务工作。项目资金专款专用，会议结束后，会议费的拨付具备完整的审批程序和手续，符合相关制度规定。</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履行纪检监察职能，召开县纪委全会纪检监察业务会议及其他会议，总结2025年工作，安排2026年任务，坚决贯彻落实党的二十大精神。通过项目资金的使用，履行纪检监察职能，顺利召开中国共产党富民县第十四届纪律检查委员会第五次全体会议、纪检监察业务会议及其他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2.年度目标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（1）产出目标。</w:t>
      </w:r>
      <w:r>
        <w:rPr>
          <w:rFonts w:hint="eastAsia" w:ascii="Times New Roman" w:hAnsi="Times New Roman" w:eastAsia="仿宋_GB2312" w:cs="Times New Roman"/>
          <w:sz w:val="32"/>
          <w:szCs w:val="32"/>
          <w:lang w:val="en-US" w:eastAsia="zh-CN"/>
        </w:rPr>
        <w:t>年内召开会议次数大于等于2次（至少召开1次县纪委全会）。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（2）效果目标。</w:t>
      </w:r>
      <w:r>
        <w:rPr>
          <w:rFonts w:hint="eastAsia" w:ascii="Times New Roman" w:hAnsi="Times New Roman" w:eastAsia="仿宋_GB2312" w:cs="Times New Roman"/>
          <w:sz w:val="32"/>
          <w:szCs w:val="32"/>
          <w:lang w:val="en-US" w:eastAsia="zh-CN"/>
        </w:rPr>
        <w:t>会议议程全部顺利进行，且通过“清风富民”微信公众号发布会议相关信息进行会议报道，积极宣传纪检监察工作。同时，认真做好会前准备和会中服务各项工作，参会人员满意度达90%以上。</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了解、掌握项目资金使用是否达到了预期目标，检验资金支出效率和效果，发现存在问题及原因，及时总结经验，改进管理措施。</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（二）绩效评价原则、方法。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绩效评价原则。本次绩效评价遵循科学规范原则、公正公开原则、绩效相关原则。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2.绩效评价方法。本次绩效评价</w:t>
      </w:r>
      <w:r>
        <w:rPr>
          <w:rFonts w:hint="default" w:ascii="Times New Roman" w:hAnsi="Times New Roman" w:eastAsia="仿宋_GB2312" w:cs="Times New Roman"/>
          <w:sz w:val="32"/>
          <w:szCs w:val="32"/>
          <w:lang w:val="en-US" w:eastAsia="zh-CN"/>
        </w:rPr>
        <w:t>通过实地勘察核对、调查取证等方式</w:t>
      </w:r>
      <w:r>
        <w:rPr>
          <w:rFonts w:hint="default" w:ascii="Times New Roman" w:hAnsi="Times New Roman" w:eastAsia="仿宋_GB2312" w:cs="Times New Roman"/>
          <w:sz w:val="32"/>
          <w:szCs w:val="32"/>
        </w:rPr>
        <w:t>对绩效指标的完成情况评分，在此基础上</w:t>
      </w:r>
      <w:r>
        <w:rPr>
          <w:rFonts w:hint="default" w:ascii="Times New Roman" w:hAnsi="Times New Roman" w:eastAsia="仿宋_GB2312" w:cs="Times New Roman"/>
          <w:sz w:val="32"/>
          <w:szCs w:val="32"/>
          <w:lang w:eastAsia="zh-CN"/>
        </w:rPr>
        <w:t>形成绩效自评报告</w:t>
      </w:r>
      <w:r>
        <w:rPr>
          <w:rFonts w:hint="default" w:ascii="Times New Roman" w:hAnsi="Times New Roman" w:eastAsia="仿宋_GB2312" w:cs="Times New Roman"/>
          <w:sz w:val="32"/>
          <w:szCs w:val="32"/>
        </w:rPr>
        <w:t>。</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绩效评价兼顾项目合规性与效益性，按照准备、实施、报告整改全流程开展，明确评价范围、制定评价方案，收集会议通知、签到册等相关资料，对照绩效指标逐项核实，开展自评后形成绩效评价报告，最后将评价结果归档管理，与下年度会议费预算安排挂钩，确保会议费规范使用、高效落地，形成闭环管理。</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spacing w:line="600" w:lineRule="exact"/>
        <w:ind w:left="263" w:leftChars="125" w:firstLine="640" w:firstLineChars="200"/>
        <w:rPr>
          <w:rFonts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spacing w:line="600" w:lineRule="exact"/>
        <w:ind w:left="263" w:leftChars="125" w:firstLine="640" w:firstLineChars="200"/>
        <w:rPr>
          <w:rFonts w:hint="eastAsia" w:ascii="楷体_GB2312" w:hAnsi="楷体_GB2312" w:eastAsia="楷体_GB2312" w:cs="楷体_GB2312"/>
          <w:sz w:val="32"/>
          <w:szCs w:val="32"/>
        </w:rPr>
      </w:pPr>
      <w:r>
        <w:rPr>
          <w:rFonts w:hint="default" w:ascii="Times New Roman" w:hAnsi="Times New Roman" w:eastAsia="仿宋_GB2312" w:cs="Times New Roman"/>
          <w:sz w:val="32"/>
          <w:szCs w:val="32"/>
        </w:rPr>
        <w:t>该项目在决策上科学合理，管理上规范到位，较好地完成了预期的绩效目标，经评价，该项目支出绩效自评</w:t>
      </w:r>
      <w:r>
        <w:rPr>
          <w:rFonts w:hint="eastAsia" w:ascii="Times New Roman" w:hAnsi="Times New Roman" w:eastAsia="仿宋_GB2312" w:cs="Times New Roman"/>
          <w:sz w:val="32"/>
          <w:szCs w:val="32"/>
          <w:highlight w:val="none"/>
          <w:lang w:val="en-US" w:eastAsia="zh-CN"/>
        </w:rPr>
        <w:t>98.42</w:t>
      </w:r>
      <w:r>
        <w:rPr>
          <w:rFonts w:hint="default" w:ascii="Times New Roman" w:hAnsi="Times New Roman" w:eastAsia="仿宋_GB2312" w:cs="Times New Roman"/>
          <w:sz w:val="32"/>
          <w:szCs w:val="32"/>
          <w:highlight w:val="none"/>
          <w:lang w:val="en-US" w:eastAsia="zh-CN"/>
        </w:rPr>
        <w:t>分，扣分原因为精简会议、节约开支，会议费预算执行率为</w:t>
      </w:r>
      <w:r>
        <w:rPr>
          <w:rFonts w:hint="eastAsia" w:ascii="Times New Roman" w:hAnsi="Times New Roman" w:eastAsia="仿宋_GB2312" w:cs="Times New Roman"/>
          <w:sz w:val="32"/>
          <w:szCs w:val="32"/>
          <w:highlight w:val="none"/>
          <w:lang w:val="en-US" w:eastAsia="zh-CN"/>
        </w:rPr>
        <w:t>73.80</w:t>
      </w:r>
      <w:r>
        <w:rPr>
          <w:rFonts w:hint="default" w:ascii="Times New Roman" w:hAnsi="Times New Roman" w:eastAsia="仿宋_GB2312" w:cs="Times New Roman"/>
          <w:sz w:val="32"/>
          <w:szCs w:val="32"/>
          <w:highlight w:val="none"/>
          <w:lang w:val="en-US" w:eastAsia="zh-CN"/>
        </w:rPr>
        <w:t>%。</w:t>
      </w:r>
    </w:p>
    <w:p>
      <w:pPr>
        <w:spacing w:line="600" w:lineRule="exact"/>
        <w:ind w:left="263" w:leftChars="125" w:firstLine="640" w:firstLineChars="200"/>
        <w:rPr>
          <w:rFonts w:hint="default" w:ascii="Times New Roman" w:hAnsi="Times New Roman" w:eastAsia="楷体_GB2312" w:cs="Times New Roman"/>
          <w:sz w:val="32"/>
          <w:szCs w:val="32"/>
        </w:rPr>
      </w:pPr>
      <w:r>
        <w:rPr>
          <w:rFonts w:hint="eastAsia" w:ascii="楷体_GB2312" w:hAnsi="楷体_GB2312" w:eastAsia="楷体_GB2312" w:cs="楷体_GB2312"/>
          <w:sz w:val="32"/>
          <w:szCs w:val="32"/>
        </w:rPr>
        <w:t>（二）绩效目标实现情况等。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default" w:ascii="Times New Roman" w:hAnsi="Times New Roman" w:eastAsia="仿宋_GB2312" w:cs="Times New Roman"/>
          <w:sz w:val="32"/>
          <w:szCs w:val="32"/>
          <w:lang w:val="en-US" w:eastAsia="zh-CN"/>
        </w:rPr>
        <w:t>年内顺利召开中国共产党富民县</w:t>
      </w:r>
      <w:r>
        <w:rPr>
          <w:rFonts w:hint="default" w:ascii="Times New Roman" w:hAnsi="Times New Roman" w:eastAsia="仿宋_GB2312" w:cs="Times New Roman"/>
          <w:sz w:val="32"/>
          <w:szCs w:val="32"/>
          <w:highlight w:val="none"/>
          <w:lang w:val="en-US" w:eastAsia="zh-CN"/>
        </w:rPr>
        <w:t>第十</w:t>
      </w:r>
      <w:r>
        <w:rPr>
          <w:rFonts w:hint="eastAsia"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lang w:val="en-US" w:eastAsia="zh-CN"/>
        </w:rPr>
        <w:t>届纪律检查委员会第</w:t>
      </w:r>
      <w:r>
        <w:rPr>
          <w:rFonts w:hint="eastAsia" w:ascii="Times New Roman" w:hAnsi="Times New Roman" w:eastAsia="仿宋_GB2312" w:cs="Times New Roman"/>
          <w:sz w:val="32"/>
          <w:szCs w:val="32"/>
          <w:highlight w:val="none"/>
          <w:lang w:val="en-US" w:eastAsia="zh-CN"/>
        </w:rPr>
        <w:t>五次</w:t>
      </w:r>
      <w:r>
        <w:rPr>
          <w:rFonts w:hint="default" w:ascii="Times New Roman" w:hAnsi="Times New Roman" w:eastAsia="仿宋_GB2312" w:cs="Times New Roman"/>
          <w:sz w:val="32"/>
          <w:szCs w:val="32"/>
          <w:highlight w:val="none"/>
          <w:lang w:val="en-US" w:eastAsia="zh-CN"/>
        </w:rPr>
        <w:t>全体会议，完成了既定各项议</w:t>
      </w:r>
      <w:r>
        <w:rPr>
          <w:rFonts w:hint="default" w:ascii="Times New Roman" w:hAnsi="Times New Roman" w:eastAsia="仿宋_GB2312" w:cs="Times New Roman"/>
          <w:sz w:val="32"/>
          <w:szCs w:val="32"/>
          <w:lang w:val="en-US" w:eastAsia="zh-CN"/>
        </w:rPr>
        <w:t>程。同时，也根据工作需要，顺利召开了其他纪检监察业务会议。</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项目安排会议费预算10万元，立项依据充分，符合单位年度工作部署及履职需要，会议主题明确、议程合理，预算编制规范、标准合规，项目实施具备必要性与可行性，决策程序完成，能够有效保障相关工作任务顺利推进。</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（二）项目过程情况分析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实施过程中，严格按照既定方案与财务制度执行，会议组织规范有序，预算执行进度合理，经费审批、报销、支付等流程完备，支出范围与标准均符合会议费相关规定，资料台账齐全，未发生超范围、超标准及违规开支情况，全过程管控到位。</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（三）项目产出情况分析。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default" w:ascii="Times New Roman" w:hAnsi="Times New Roman" w:eastAsia="仿宋_GB2312" w:cs="Times New Roman"/>
          <w:sz w:val="32"/>
          <w:szCs w:val="32"/>
          <w:lang w:val="en-US" w:eastAsia="zh-CN"/>
        </w:rPr>
        <w:t>年内顺利召开中国共产党富民县</w:t>
      </w:r>
      <w:r>
        <w:rPr>
          <w:rFonts w:hint="default" w:ascii="Times New Roman" w:hAnsi="Times New Roman" w:eastAsia="仿宋_GB2312" w:cs="Times New Roman"/>
          <w:sz w:val="32"/>
          <w:szCs w:val="32"/>
          <w:highlight w:val="none"/>
          <w:lang w:val="en-US" w:eastAsia="zh-CN"/>
        </w:rPr>
        <w:t>第十</w:t>
      </w:r>
      <w:r>
        <w:rPr>
          <w:rFonts w:hint="eastAsia"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lang w:val="en-US" w:eastAsia="zh-CN"/>
        </w:rPr>
        <w:t>届纪律检查委员会第</w:t>
      </w:r>
      <w:r>
        <w:rPr>
          <w:rFonts w:hint="eastAsia" w:ascii="Times New Roman" w:hAnsi="Times New Roman" w:eastAsia="仿宋_GB2312" w:cs="Times New Roman"/>
          <w:sz w:val="32"/>
          <w:szCs w:val="32"/>
          <w:highlight w:val="none"/>
          <w:lang w:val="en-US" w:eastAsia="zh-CN"/>
        </w:rPr>
        <w:t>五次</w:t>
      </w:r>
      <w:r>
        <w:rPr>
          <w:rFonts w:hint="default" w:ascii="Times New Roman" w:hAnsi="Times New Roman" w:eastAsia="仿宋_GB2312" w:cs="Times New Roman"/>
          <w:sz w:val="32"/>
          <w:szCs w:val="32"/>
          <w:highlight w:val="none"/>
          <w:lang w:val="en-US" w:eastAsia="zh-CN"/>
        </w:rPr>
        <w:t>全体会议，完成了既定各项议</w:t>
      </w:r>
      <w:r>
        <w:rPr>
          <w:rFonts w:hint="default" w:ascii="Times New Roman" w:hAnsi="Times New Roman" w:eastAsia="仿宋_GB2312" w:cs="Times New Roman"/>
          <w:sz w:val="32"/>
          <w:szCs w:val="32"/>
          <w:lang w:val="en-US" w:eastAsia="zh-CN"/>
        </w:rPr>
        <w:t>程。同时，也根据工作需要，顺利召开了其他纪检监察业务会议</w:t>
      </w:r>
      <w:r>
        <w:rPr>
          <w:rFonts w:hint="eastAsia" w:ascii="Times New Roman" w:hAnsi="Times New Roman" w:eastAsia="仿宋_GB2312" w:cs="Times New Roman"/>
          <w:sz w:val="32"/>
          <w:szCs w:val="32"/>
          <w:lang w:val="en-US" w:eastAsia="zh-CN"/>
        </w:rPr>
        <w:t>。各项预定产出均按要求落实，有效达成预期工作目标。</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（四）项目效益情况分析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default" w:ascii="Times New Roman" w:hAnsi="Times New Roman" w:eastAsia="仿宋_GB2312" w:cs="Times New Roman"/>
          <w:sz w:val="32"/>
          <w:szCs w:val="32"/>
          <w:lang w:eastAsia="zh-CN"/>
        </w:rPr>
        <w:t>该项目资金采用实报实销方式进行支出，截止年底，资金支付使用</w:t>
      </w:r>
      <w:r>
        <w:rPr>
          <w:rFonts w:hint="eastAsia" w:ascii="Times New Roman" w:hAnsi="Times New Roman" w:eastAsia="仿宋_GB2312" w:cs="Times New Roman"/>
          <w:sz w:val="32"/>
          <w:szCs w:val="32"/>
          <w:lang w:val="en-US" w:eastAsia="zh-CN"/>
        </w:rPr>
        <w:t>7.38</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县财政收回指标</w:t>
      </w:r>
      <w:r>
        <w:rPr>
          <w:rFonts w:hint="eastAsia" w:ascii="Times New Roman" w:hAnsi="Times New Roman" w:eastAsia="仿宋_GB2312" w:cs="Times New Roman"/>
          <w:sz w:val="32"/>
          <w:szCs w:val="32"/>
          <w:lang w:val="en-US" w:eastAsia="zh-CN"/>
        </w:rPr>
        <w:t>2.62</w:t>
      </w:r>
      <w:r>
        <w:rPr>
          <w:rFonts w:hint="default" w:ascii="Times New Roman" w:hAnsi="Times New Roman" w:eastAsia="仿宋_GB2312" w:cs="Times New Roman"/>
          <w:sz w:val="32"/>
          <w:szCs w:val="32"/>
          <w:lang w:val="en-US" w:eastAsia="zh-CN"/>
        </w:rPr>
        <w:t>万元，年末无结转，成本控制在预期内。实际支出与项目规定用途相符，资金拨付审批手续完整，没有超标列支相关费用情况，没有挤占、挪用等情况。同时，各项绩效指标均已完成，达到了预期效益。</w:t>
      </w:r>
    </w:p>
    <w:p>
      <w:pPr>
        <w:spacing w:line="60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五、主要经验及做法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（一）主要经验及做法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1.领导高度重视。按照绩效管理相关工作要求，富民县纪委监委高度重视，及时召开绩效自评工作会议，组织学习相关文件精神，全面部署开展此项工作。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2.强化绩效监控。对预算执行进行跟踪监控，定期采集绩效运行信息并进行汇总分析，形成绩效监控报告，将绩效结果作为下一年度项目支出预算的重要依据。</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六、存在的问题及原因分析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缺乏专业绩效评价的机构与人员，项目进行中遇到的困难无法及时解决。</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七、有关建议</w:t>
      </w:r>
    </w:p>
    <w:p>
      <w:pPr>
        <w:spacing w:line="600" w:lineRule="exact"/>
        <w:ind w:left="263" w:leftChars="125" w:firstLine="640" w:firstLineChars="200"/>
        <w:rPr>
          <w:rFonts w:hint="eastAsia" w:ascii="黑体" w:hAnsi="黑体" w:eastAsia="黑体" w:cs="黑体"/>
          <w:sz w:val="32"/>
          <w:szCs w:val="32"/>
        </w:rPr>
      </w:pPr>
      <w:r>
        <w:rPr>
          <w:rFonts w:hint="default" w:ascii="Times New Roman" w:hAnsi="Times New Roman" w:eastAsia="仿宋_GB2312" w:cs="Times New Roman"/>
          <w:sz w:val="32"/>
          <w:szCs w:val="32"/>
          <w:lang w:eastAsia="zh-CN"/>
        </w:rPr>
        <w:t>加强业务学习，组织人员集中学习绩效目标管理方法，确保绩效评价工作质量。</w:t>
      </w:r>
    </w:p>
    <w:p>
      <w:pPr>
        <w:spacing w:line="60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八、其它需要说明的问题</w:t>
      </w:r>
    </w:p>
    <w:p>
      <w:pPr>
        <w:spacing w:line="600" w:lineRule="exact"/>
        <w:ind w:left="263" w:leftChars="125"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pPr>
        <w:widowControl/>
        <w:jc w:val="left"/>
        <w:rPr>
          <w:rFonts w:ascii="仿宋_GB2312" w:eastAsia="仿宋_GB2312"/>
          <w:sz w:val="32"/>
          <w:szCs w:val="32"/>
        </w:rPr>
      </w:pPr>
    </w:p>
    <w:p/>
    <w:p>
      <w:pPr>
        <w:rPr>
          <w:rFonts w:hint="default" w:ascii="Times New Roman" w:hAnsi="Times New Roman" w:eastAsia="仿宋_GB2312" w:cs="Times New Roman"/>
          <w:sz w:val="32"/>
          <w:szCs w:val="32"/>
        </w:rPr>
      </w:pPr>
      <w:bookmarkStart w:id="0" w:name="_Toc2916"/>
      <w:r>
        <w:rPr>
          <w:rFonts w:hint="default" w:ascii="Times New Roman" w:hAnsi="Times New Roman" w:eastAsia="仿宋_GB2312" w:cs="Times New Roman"/>
          <w:sz w:val="32"/>
          <w:szCs w:val="32"/>
        </w:rPr>
        <w:t>附件：</w:t>
      </w:r>
      <w:bookmarkEnd w:id="0"/>
      <w:r>
        <w:rPr>
          <w:rFonts w:hint="default" w:ascii="Times New Roman" w:hAnsi="Times New Roman" w:eastAsia="仿宋_GB2312" w:cs="Times New Roman"/>
          <w:sz w:val="32"/>
          <w:szCs w:val="32"/>
        </w:rPr>
        <w:t>中国共产党富民县纪律检查委员会202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年县纪委会议费经费项目资金支出绩效评价指标体系及打分表</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pPr>
        <w:rPr>
          <w:rFonts w:hint="default" w:ascii="Times New Roman" w:hAnsi="Times New Roman" w:eastAsia="仿宋_GB2312" w:cs="Times New Roman"/>
          <w:sz w:val="32"/>
          <w:szCs w:val="32"/>
        </w:rPr>
      </w:pPr>
    </w:p>
    <w:p>
      <w:pPr>
        <w:bidi w:val="0"/>
        <w:rPr>
          <w:rFonts w:hint="default" w:ascii="Times New Roman" w:hAnsi="Times New Roman" w:eastAsia="仿宋_GB2312" w:cs="Times New Roman"/>
          <w:sz w:val="32"/>
          <w:szCs w:val="32"/>
        </w:rPr>
      </w:pPr>
      <w:bookmarkStart w:id="1" w:name="_Toc72852509"/>
      <w:r>
        <w:rPr>
          <w:rFonts w:hint="default" w:ascii="Times New Roman" w:hAnsi="Times New Roman" w:eastAsia="仿宋_GB2312" w:cs="Times New Roman"/>
          <w:sz w:val="32"/>
          <w:szCs w:val="32"/>
        </w:rPr>
        <w:t>附件</w:t>
      </w:r>
    </w:p>
    <w:p>
      <w:pPr>
        <w:bidi w:val="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中国共产党富民县纪律检查委员会202</w:t>
      </w:r>
      <w:r>
        <w:rPr>
          <w:rFonts w:hint="eastAsia" w:ascii="Times New Roman" w:hAnsi="Times New Roman" w:eastAsia="方正小标宋简体" w:cs="Times New Roman"/>
          <w:sz w:val="36"/>
          <w:szCs w:val="36"/>
          <w:lang w:val="en-US" w:eastAsia="zh-CN"/>
        </w:rPr>
        <w:t>5</w:t>
      </w:r>
      <w:r>
        <w:rPr>
          <w:rFonts w:hint="default" w:ascii="Times New Roman" w:hAnsi="Times New Roman" w:eastAsia="方正小标宋简体" w:cs="Times New Roman"/>
          <w:sz w:val="36"/>
          <w:szCs w:val="36"/>
        </w:rPr>
        <w:t>年县纪委会议费经费项目资金支出</w:t>
      </w:r>
      <w:bookmarkEnd w:id="1"/>
    </w:p>
    <w:p>
      <w:pPr>
        <w:bidi w:val="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绩效评价指标体系及打分表</w:t>
      </w:r>
    </w:p>
    <w:p>
      <w:pPr>
        <w:rPr>
          <w:rFonts w:hint="default" w:ascii="Times New Roman" w:hAnsi="Times New Roman" w:cs="Times New Roman"/>
        </w:rPr>
      </w:pPr>
    </w:p>
    <w:tbl>
      <w:tblPr>
        <w:tblStyle w:val="5"/>
        <w:tblW w:w="14532" w:type="dxa"/>
        <w:tblInd w:w="-5" w:type="dxa"/>
        <w:tblLayout w:type="autofit"/>
        <w:tblCellMar>
          <w:top w:w="0" w:type="dxa"/>
          <w:left w:w="108" w:type="dxa"/>
          <w:bottom w:w="0" w:type="dxa"/>
          <w:right w:w="108" w:type="dxa"/>
        </w:tblCellMar>
      </w:tblPr>
      <w:tblGrid>
        <w:gridCol w:w="846"/>
        <w:gridCol w:w="974"/>
        <w:gridCol w:w="1356"/>
        <w:gridCol w:w="2275"/>
        <w:gridCol w:w="4391"/>
        <w:gridCol w:w="673"/>
        <w:gridCol w:w="693"/>
        <w:gridCol w:w="699"/>
        <w:gridCol w:w="2625"/>
      </w:tblGrid>
      <w:tr>
        <w:tblPrEx>
          <w:tblCellMar>
            <w:top w:w="0" w:type="dxa"/>
            <w:left w:w="108" w:type="dxa"/>
            <w:bottom w:w="0" w:type="dxa"/>
            <w:right w:w="108" w:type="dxa"/>
          </w:tblCellMar>
        </w:tblPrEx>
        <w:trPr>
          <w:trHeight w:val="496" w:hRule="atLeast"/>
          <w:tblHeader/>
        </w:trPr>
        <w:tc>
          <w:tcPr>
            <w:tcW w:w="84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一级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指标</w:t>
            </w:r>
          </w:p>
        </w:tc>
        <w:tc>
          <w:tcPr>
            <w:tcW w:w="974" w:type="dxa"/>
            <w:tcBorders>
              <w:top w:val="single" w:color="auto" w:sz="4" w:space="0"/>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二级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指标</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三级指标</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指标解释</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指标分值</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评价得分</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扣分情况</w:t>
            </w: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rPr>
              <w:t>扣分原因</w:t>
            </w:r>
          </w:p>
        </w:tc>
      </w:tr>
      <w:tr>
        <w:tblPrEx>
          <w:tblCellMar>
            <w:top w:w="0" w:type="dxa"/>
            <w:left w:w="108" w:type="dxa"/>
            <w:bottom w:w="0" w:type="dxa"/>
            <w:right w:w="108" w:type="dxa"/>
          </w:tblCellMar>
        </w:tblPrEx>
        <w:trPr>
          <w:trHeight w:val="960"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决策(10)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项目立项(7分)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项目立项规范性（1分）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项目的申请、设立过程是否符合相关要求，用以反映和考核项目立项的规范情况。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①项目是否按照规定的程序申请设立；</w:t>
            </w:r>
            <w:r>
              <w:rPr>
                <w:rFonts w:hint="default" w:ascii="Times New Roman" w:hAnsi="Times New Roman" w:eastAsia="仿宋_GB2312" w:cs="Times New Roman"/>
              </w:rPr>
              <w:br w:type="textWrapping"/>
            </w:r>
            <w:r>
              <w:rPr>
                <w:rFonts w:hint="default" w:ascii="Times New Roman" w:hAnsi="Times New Roman" w:eastAsia="仿宋_GB2312" w:cs="Times New Roman"/>
              </w:rPr>
              <w:t>②文件、材料是否符合相关要求；</w:t>
            </w:r>
            <w:r>
              <w:rPr>
                <w:rFonts w:hint="default" w:ascii="Times New Roman" w:hAnsi="Times New Roman" w:eastAsia="仿宋_GB2312" w:cs="Times New Roman"/>
              </w:rPr>
              <w:br w:type="textWrapping"/>
            </w:r>
            <w:r>
              <w:rPr>
                <w:rFonts w:hint="default" w:ascii="Times New Roman" w:hAnsi="Times New Roman" w:eastAsia="仿宋_GB2312" w:cs="Times New Roman"/>
              </w:rPr>
              <w:t>③事前是否已经过必要的可行性研究、专家论证、风险评估、集体决策等。</w:t>
            </w:r>
            <w:r>
              <w:rPr>
                <w:rFonts w:hint="default" w:ascii="Times New Roman" w:hAnsi="Times New Roman" w:eastAsia="仿宋_GB2312" w:cs="Times New Roman"/>
              </w:rPr>
              <w:br w:type="textWrapping"/>
            </w:r>
            <w:r>
              <w:rPr>
                <w:rFonts w:hint="default" w:ascii="Times New Roman" w:hAnsi="Times New Roman" w:eastAsia="仿宋_GB2312" w:cs="Times New Roman"/>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124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绩效目标合理性（2分）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项目所设定的绩效目标是否依据充分，是否符合客观实际，用以反映和考核项目绩效目标与项目实施的相符情况。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①是否符合国家相关法律法规、国民经济发展规划和党委政府决策；</w:t>
            </w:r>
            <w:r>
              <w:rPr>
                <w:rFonts w:hint="default" w:ascii="Times New Roman" w:hAnsi="Times New Roman" w:eastAsia="仿宋_GB2312" w:cs="Times New Roman"/>
              </w:rPr>
              <w:br w:type="textWrapping"/>
            </w:r>
            <w:r>
              <w:rPr>
                <w:rFonts w:hint="default" w:ascii="Times New Roman" w:hAnsi="Times New Roman" w:eastAsia="仿宋_GB2312" w:cs="Times New Roman"/>
              </w:rPr>
              <w:t>②是否与项目实施单位或委托单位职责密切相关；</w:t>
            </w:r>
            <w:r>
              <w:rPr>
                <w:rFonts w:hint="default" w:ascii="Times New Roman" w:hAnsi="Times New Roman" w:eastAsia="仿宋_GB2312" w:cs="Times New Roman"/>
              </w:rPr>
              <w:br w:type="textWrapping"/>
            </w:r>
            <w:r>
              <w:rPr>
                <w:rFonts w:hint="default" w:ascii="Times New Roman" w:hAnsi="Times New Roman" w:eastAsia="仿宋_GB2312" w:cs="Times New Roman"/>
              </w:rPr>
              <w:t>③项目是否为促进事业发展所必需；</w:t>
            </w:r>
            <w:r>
              <w:rPr>
                <w:rFonts w:hint="default" w:ascii="Times New Roman" w:hAnsi="Times New Roman" w:eastAsia="仿宋_GB2312" w:cs="Times New Roman"/>
              </w:rPr>
              <w:br w:type="textWrapping"/>
            </w:r>
            <w:r>
              <w:rPr>
                <w:rFonts w:hint="default" w:ascii="Times New Roman" w:hAnsi="Times New Roman" w:eastAsia="仿宋_GB2312" w:cs="Times New Roman"/>
              </w:rPr>
              <w:t>④项目预期产出效益和效果是否符合正常的业绩水平。</w:t>
            </w:r>
            <w:r>
              <w:rPr>
                <w:rFonts w:hint="default" w:ascii="Times New Roman" w:hAnsi="Times New Roman" w:eastAsia="仿宋_GB2312" w:cs="Times New Roman"/>
              </w:rPr>
              <w:br w:type="textWrapping"/>
            </w:r>
            <w:r>
              <w:rPr>
                <w:rFonts w:hint="default" w:ascii="Times New Roman" w:hAnsi="Times New Roman" w:eastAsia="仿宋_GB2312" w:cs="Times New Roman"/>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121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绩效指标明确性（4分）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依据绩效目标设定的绩效指标是否清晰、细化、可衡量等，用以反映和考核项目绩效目标的明细化情况。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①是否将项目绩效目标细化分解为具体的绩效指标；</w:t>
            </w:r>
            <w:r>
              <w:rPr>
                <w:rFonts w:hint="default" w:ascii="Times New Roman" w:hAnsi="Times New Roman" w:eastAsia="仿宋_GB2312" w:cs="Times New Roman"/>
              </w:rPr>
              <w:br w:type="textWrapping"/>
            </w:r>
            <w:r>
              <w:rPr>
                <w:rFonts w:hint="default" w:ascii="Times New Roman" w:hAnsi="Times New Roman" w:eastAsia="仿宋_GB2312" w:cs="Times New Roman"/>
              </w:rPr>
              <w:t>②是否通过清晰、可衡量的指标值予以体现；</w:t>
            </w:r>
            <w:r>
              <w:rPr>
                <w:rFonts w:hint="default" w:ascii="Times New Roman" w:hAnsi="Times New Roman" w:eastAsia="仿宋_GB2312" w:cs="Times New Roman"/>
              </w:rPr>
              <w:br w:type="textWrapping"/>
            </w:r>
            <w:r>
              <w:rPr>
                <w:rFonts w:hint="default" w:ascii="Times New Roman" w:hAnsi="Times New Roman" w:eastAsia="仿宋_GB2312" w:cs="Times New Roman"/>
              </w:rPr>
              <w:t>③是否与项目年度任务数或计划数相对应；</w:t>
            </w:r>
            <w:r>
              <w:rPr>
                <w:rFonts w:hint="default" w:ascii="Times New Roman" w:hAnsi="Times New Roman" w:eastAsia="仿宋_GB2312" w:cs="Times New Roman"/>
              </w:rPr>
              <w:br w:type="textWrapping"/>
            </w:r>
            <w:r>
              <w:rPr>
                <w:rFonts w:hint="default" w:ascii="Times New Roman" w:hAnsi="Times New Roman" w:eastAsia="仿宋_GB2312" w:cs="Times New Roman"/>
              </w:rPr>
              <w:t>④是否与预算确定的项目投资额或资金量相匹配。</w:t>
            </w:r>
            <w:r>
              <w:rPr>
                <w:rFonts w:hint="default" w:ascii="Times New Roman" w:hAnsi="Times New Roman" w:eastAsia="仿宋_GB2312" w:cs="Times New Roman"/>
              </w:rPr>
              <w:br w:type="textWrapping"/>
            </w:r>
            <w:r>
              <w:rPr>
                <w:rFonts w:hint="default" w:ascii="Times New Roman" w:hAnsi="Times New Roman" w:eastAsia="仿宋_GB2312" w:cs="Times New Roman"/>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94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资金落实(3分)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资金到位率（1分）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实际到位资金与计划投入资金的比率，用以反映和考核资金落实情况对项目实施的总体保障程度。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资金到位率=（实际到位资金/计划投入资金）×100%。</w:t>
            </w:r>
            <w:r>
              <w:rPr>
                <w:rFonts w:hint="default" w:ascii="Times New Roman" w:hAnsi="Times New Roman" w:eastAsia="仿宋_GB2312" w:cs="Times New Roman"/>
              </w:rPr>
              <w:br w:type="textWrapping"/>
            </w:r>
            <w:r>
              <w:rPr>
                <w:rFonts w:hint="default" w:ascii="Times New Roman" w:hAnsi="Times New Roman" w:eastAsia="仿宋_GB2312" w:cs="Times New Roman"/>
              </w:rPr>
              <w:t>资金到位率大于90%的得满分，每少5个百分点扣0.5分，扣完为止。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623"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到位及时率（2分）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及时到位资金与应到位资金的比率，用以反映和考核项目资金落实的及时性程度。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到位及时率=（及时到位资金/应到位资金）×100%。</w:t>
            </w:r>
            <w:r>
              <w:rPr>
                <w:rFonts w:hint="default" w:ascii="Times New Roman" w:hAnsi="Times New Roman" w:eastAsia="仿宋_GB2312" w:cs="Times New Roman"/>
              </w:rPr>
              <w:br w:type="textWrapping"/>
            </w:r>
            <w:r>
              <w:rPr>
                <w:rFonts w:hint="default" w:ascii="Times New Roman" w:hAnsi="Times New Roman" w:eastAsia="仿宋_GB2312" w:cs="Times New Roman"/>
              </w:rPr>
              <w:t>到位及时率大于90%的得满分，每低5个百分点，扣1分，扣完为止。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960"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过程（30）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业务管理（18）</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管理制度健全性（4分）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项目实施单位的业务管理制度是否健全，用以反映和考核业务管理制度对项目顺利实施的保障情况。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①是否已制定或具有相应的业务管理制度；</w:t>
            </w:r>
            <w:r>
              <w:rPr>
                <w:rFonts w:hint="default" w:ascii="Times New Roman" w:hAnsi="Times New Roman" w:eastAsia="仿宋_GB2312" w:cs="Times New Roman"/>
              </w:rPr>
              <w:br w:type="textWrapping"/>
            </w:r>
            <w:r>
              <w:rPr>
                <w:rFonts w:hint="default" w:ascii="Times New Roman" w:hAnsi="Times New Roman" w:eastAsia="仿宋_GB2312" w:cs="Times New Roman"/>
              </w:rPr>
              <w:t>②业务管理制度是否合法、合规、完整。</w:t>
            </w:r>
            <w:r>
              <w:rPr>
                <w:rFonts w:hint="default" w:ascii="Times New Roman" w:hAnsi="Times New Roman" w:eastAsia="仿宋_GB2312" w:cs="Times New Roman"/>
              </w:rPr>
              <w:br w:type="textWrapping"/>
            </w:r>
            <w:r>
              <w:rPr>
                <w:rFonts w:hint="default" w:ascii="Times New Roman" w:hAnsi="Times New Roman" w:eastAsia="仿宋_GB2312" w:cs="Times New Roman"/>
              </w:rPr>
              <w:t>一项不符合扣2分，严重的此项完全不得分。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121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制度执行有效性（5分）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项目实施是否符合相关业务管理规定，用以反映和考核业务管理制度的有效执行情况。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①是否遵守相关法律法规和业务管理规定；</w:t>
            </w:r>
            <w:r>
              <w:rPr>
                <w:rFonts w:hint="default" w:ascii="Times New Roman" w:hAnsi="Times New Roman" w:eastAsia="仿宋_GB2312" w:cs="Times New Roman"/>
              </w:rPr>
              <w:br w:type="textWrapping"/>
            </w:r>
            <w:r>
              <w:rPr>
                <w:rFonts w:hint="default" w:ascii="Times New Roman" w:hAnsi="Times New Roman" w:eastAsia="仿宋_GB2312" w:cs="Times New Roman"/>
              </w:rPr>
              <w:t>②项目调整及支出调整手续是否完备；</w:t>
            </w:r>
            <w:r>
              <w:rPr>
                <w:rFonts w:hint="default" w:ascii="Times New Roman" w:hAnsi="Times New Roman" w:eastAsia="仿宋_GB2312" w:cs="Times New Roman"/>
              </w:rPr>
              <w:br w:type="textWrapping"/>
            </w:r>
            <w:r>
              <w:rPr>
                <w:rFonts w:hint="default" w:ascii="Times New Roman" w:hAnsi="Times New Roman" w:eastAsia="仿宋_GB2312" w:cs="Times New Roman"/>
              </w:rPr>
              <w:t>③项目合同书、验收报告、技术鉴定等资料是否齐全并及时归档；</w:t>
            </w:r>
            <w:r>
              <w:rPr>
                <w:rFonts w:hint="default" w:ascii="Times New Roman" w:hAnsi="Times New Roman" w:eastAsia="仿宋_GB2312" w:cs="Times New Roman"/>
              </w:rPr>
              <w:br w:type="textWrapping"/>
            </w:r>
            <w:r>
              <w:rPr>
                <w:rFonts w:hint="default" w:ascii="Times New Roman" w:hAnsi="Times New Roman" w:eastAsia="仿宋_GB2312" w:cs="Times New Roman"/>
              </w:rPr>
              <w:t>④项目实施的人员条件、场地设备、信息支撑等是否落实到位。</w:t>
            </w:r>
            <w:r>
              <w:rPr>
                <w:rFonts w:hint="default" w:ascii="Times New Roman" w:hAnsi="Times New Roman" w:eastAsia="仿宋_GB2312" w:cs="Times New Roman"/>
              </w:rPr>
              <w:br w:type="textWrapping"/>
            </w:r>
            <w:r>
              <w:rPr>
                <w:rFonts w:hint="default" w:ascii="Times New Roman" w:hAnsi="Times New Roman" w:eastAsia="仿宋_GB2312" w:cs="Times New Roman"/>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110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项目质量可控性（5分）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项目实施单位是否为达到项目质量要求而采取了必需的措施,用以反映和考核项目实施单位对项目质量的控制情况。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①是否已制定或具有相应的项目质量要求或标准；</w:t>
            </w:r>
            <w:r>
              <w:rPr>
                <w:rFonts w:hint="default" w:ascii="Times New Roman" w:hAnsi="Times New Roman" w:eastAsia="仿宋_GB2312" w:cs="Times New Roman"/>
              </w:rPr>
              <w:br w:type="textWrapping"/>
            </w:r>
            <w:r>
              <w:rPr>
                <w:rFonts w:hint="default" w:ascii="Times New Roman" w:hAnsi="Times New Roman" w:eastAsia="仿宋_GB2312" w:cs="Times New Roman"/>
              </w:rPr>
              <w:t>②是否采取了相应的项目质量检查、验收等必需的控制措施或手段。</w:t>
            </w:r>
            <w:r>
              <w:rPr>
                <w:rFonts w:hint="default" w:ascii="Times New Roman" w:hAnsi="Times New Roman" w:eastAsia="仿宋_GB2312" w:cs="Times New Roman"/>
              </w:rPr>
              <w:br w:type="textWrapping"/>
            </w:r>
            <w:r>
              <w:rPr>
                <w:rFonts w:hint="default" w:ascii="Times New Roman" w:hAnsi="Times New Roman" w:eastAsia="仿宋_GB2312" w:cs="Times New Roman"/>
              </w:rPr>
              <w:t>一项不符合扣2.5分，严重的此项完全不得分。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66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资金分配的合理性（2分）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资金分配及结果</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①资金分配方案是否充分，分配标准是否合理、明确；</w:t>
            </w:r>
            <w:r>
              <w:rPr>
                <w:rFonts w:hint="default" w:ascii="Times New Roman" w:hAnsi="Times New Roman" w:eastAsia="仿宋_GB2312" w:cs="Times New Roman"/>
              </w:rPr>
              <w:br w:type="textWrapping"/>
            </w:r>
            <w:r>
              <w:rPr>
                <w:rFonts w:hint="default" w:ascii="Times New Roman" w:hAnsi="Times New Roman" w:eastAsia="仿宋_GB2312" w:cs="Times New Roman"/>
              </w:rPr>
              <w:t>②分配结果是否公开、透明。一项不符合扣一分，严重的此项完全不得分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921"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预算执行率（2分）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考察项目预算执行的进度。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预算执行率=实际支出金额/项目预算金额×100%。</w:t>
            </w:r>
            <w:r>
              <w:rPr>
                <w:rFonts w:hint="default" w:ascii="Times New Roman" w:hAnsi="Times New Roman" w:eastAsia="仿宋_GB2312" w:cs="Times New Roman"/>
              </w:rPr>
              <w:br w:type="textWrapping"/>
            </w:r>
            <w:r>
              <w:rPr>
                <w:rFonts w:hint="default" w:ascii="Times New Roman" w:hAnsi="Times New Roman" w:eastAsia="仿宋_GB2312" w:cs="Times New Roman"/>
              </w:rPr>
              <w:t>预算执行率95%以上，得满分；低于95%，每下降1%扣权重的1%；预算执行率60%以下，不计分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0.42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1.58</w:t>
            </w: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精简会议、节约开支，预算执行率为</w:t>
            </w:r>
            <w:r>
              <w:rPr>
                <w:rFonts w:hint="eastAsia" w:ascii="Times New Roman" w:hAnsi="Times New Roman" w:eastAsia="仿宋_GB2312" w:cs="Times New Roman"/>
                <w:lang w:val="en-US" w:eastAsia="zh-CN"/>
              </w:rPr>
              <w:t>73.80</w:t>
            </w:r>
            <w:r>
              <w:rPr>
                <w:rFonts w:hint="default" w:ascii="Times New Roman" w:hAnsi="Times New Roman" w:eastAsia="仿宋_GB2312" w:cs="Times New Roman"/>
                <w:lang w:val="en-US" w:eastAsia="zh-CN"/>
              </w:rPr>
              <w:t>%，低于95%，按权重扣</w:t>
            </w:r>
            <w:r>
              <w:rPr>
                <w:rFonts w:hint="eastAsia" w:ascii="Times New Roman" w:hAnsi="Times New Roman" w:eastAsia="仿宋_GB2312" w:cs="Times New Roman"/>
                <w:lang w:val="en-US" w:eastAsia="zh-CN"/>
              </w:rPr>
              <w:t>1.58</w:t>
            </w:r>
            <w:r>
              <w:rPr>
                <w:rFonts w:hint="default" w:ascii="Times New Roman" w:hAnsi="Times New Roman" w:eastAsia="仿宋_GB2312" w:cs="Times New Roman"/>
                <w:lang w:val="en-US" w:eastAsia="zh-CN"/>
              </w:rPr>
              <w:t>分。</w:t>
            </w:r>
          </w:p>
        </w:tc>
      </w:tr>
      <w:tr>
        <w:tblPrEx>
          <w:tblCellMar>
            <w:top w:w="0" w:type="dxa"/>
            <w:left w:w="108" w:type="dxa"/>
            <w:bottom w:w="0" w:type="dxa"/>
            <w:right w:w="108" w:type="dxa"/>
          </w:tblCellMar>
        </w:tblPrEx>
        <w:trPr>
          <w:trHeight w:val="87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财务管理（12）</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管理制度健全性（3分）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项目实施单位的财务制度是否健全，用以反映和考核财务管理制度对资金规范、安全运行的保障情况。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①是否已制定或具有相应的项目资金管理办法；</w:t>
            </w:r>
            <w:r>
              <w:rPr>
                <w:rFonts w:hint="default" w:ascii="Times New Roman" w:hAnsi="Times New Roman" w:eastAsia="仿宋_GB2312" w:cs="Times New Roman"/>
              </w:rPr>
              <w:br w:type="textWrapping"/>
            </w:r>
            <w:r>
              <w:rPr>
                <w:rFonts w:hint="default" w:ascii="Times New Roman" w:hAnsi="Times New Roman" w:eastAsia="仿宋_GB2312" w:cs="Times New Roman"/>
              </w:rPr>
              <w:t>②项目资金管理办法是否符合相关财务会计制度的规定。</w:t>
            </w:r>
            <w:r>
              <w:rPr>
                <w:rFonts w:hint="default" w:ascii="Times New Roman" w:hAnsi="Times New Roman" w:eastAsia="仿宋_GB2312" w:cs="Times New Roman"/>
              </w:rPr>
              <w:br w:type="textWrapping"/>
            </w:r>
            <w:r>
              <w:rPr>
                <w:rFonts w:hint="default" w:ascii="Times New Roman" w:hAnsi="Times New Roman" w:eastAsia="仿宋_GB2312" w:cs="Times New Roman"/>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3</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186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资金使用合规性（5分）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项目资金使用是否符合相关的财务管理制度规定，用以反映和考核项目资金的规范运行情况。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①是否符合国家财经法规和财务管理制度以及有关专项资金管理办法的规定；</w:t>
            </w:r>
            <w:r>
              <w:rPr>
                <w:rFonts w:hint="default" w:ascii="Times New Roman" w:hAnsi="Times New Roman" w:eastAsia="仿宋_GB2312" w:cs="Times New Roman"/>
              </w:rPr>
              <w:br w:type="textWrapping"/>
            </w:r>
            <w:r>
              <w:rPr>
                <w:rFonts w:hint="default" w:ascii="Times New Roman" w:hAnsi="Times New Roman" w:eastAsia="仿宋_GB2312" w:cs="Times New Roman"/>
              </w:rPr>
              <w:t>②资金的拨付是否有完整的审批程序和手续；</w:t>
            </w:r>
            <w:r>
              <w:rPr>
                <w:rFonts w:hint="default" w:ascii="Times New Roman" w:hAnsi="Times New Roman" w:eastAsia="仿宋_GB2312" w:cs="Times New Roman"/>
              </w:rPr>
              <w:br w:type="textWrapping"/>
            </w:r>
            <w:r>
              <w:rPr>
                <w:rFonts w:hint="default" w:ascii="Times New Roman" w:hAnsi="Times New Roman" w:eastAsia="仿宋_GB2312" w:cs="Times New Roman"/>
              </w:rPr>
              <w:t>③项目的重大开支是否经过评估认证；</w:t>
            </w:r>
            <w:r>
              <w:rPr>
                <w:rFonts w:hint="default" w:ascii="Times New Roman" w:hAnsi="Times New Roman" w:eastAsia="仿宋_GB2312" w:cs="Times New Roman"/>
              </w:rPr>
              <w:br w:type="textWrapping"/>
            </w:r>
            <w:r>
              <w:rPr>
                <w:rFonts w:hint="default" w:ascii="Times New Roman" w:hAnsi="Times New Roman" w:eastAsia="仿宋_GB2312" w:cs="Times New Roman"/>
              </w:rPr>
              <w:t>④是否符合项目预算批复或合同规定的用途；</w:t>
            </w:r>
            <w:r>
              <w:rPr>
                <w:rFonts w:hint="default" w:ascii="Times New Roman" w:hAnsi="Times New Roman" w:eastAsia="仿宋_GB2312" w:cs="Times New Roman"/>
              </w:rPr>
              <w:br w:type="textWrapping"/>
            </w:r>
            <w:r>
              <w:rPr>
                <w:rFonts w:hint="default" w:ascii="Times New Roman" w:hAnsi="Times New Roman" w:eastAsia="仿宋_GB2312" w:cs="Times New Roman"/>
              </w:rPr>
              <w:t>⑤是否存在截留、挤占、挪用、虚列支出等情况。</w:t>
            </w:r>
            <w:r>
              <w:rPr>
                <w:rFonts w:hint="default" w:ascii="Times New Roman" w:hAnsi="Times New Roman" w:eastAsia="仿宋_GB2312" w:cs="Times New Roman"/>
              </w:rPr>
              <w:br w:type="textWrapping"/>
            </w:r>
            <w:r>
              <w:rPr>
                <w:rFonts w:hint="default" w:ascii="Times New Roman" w:hAnsi="Times New Roman" w:eastAsia="仿宋_GB2312" w:cs="Times New Roman"/>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133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财务监控有效性（4分）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项目实施单位是否为保障资金的安全、规范运行而采取了必要的监控措施，用以反映和考核项目实施单位对资金运行的控制情况。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①是否已制定或具有相应的监控机制；</w:t>
            </w:r>
            <w:r>
              <w:rPr>
                <w:rFonts w:hint="default" w:ascii="Times New Roman" w:hAnsi="Times New Roman" w:eastAsia="仿宋_GB2312" w:cs="Times New Roman"/>
              </w:rPr>
              <w:br w:type="textWrapping"/>
            </w:r>
            <w:r>
              <w:rPr>
                <w:rFonts w:hint="default" w:ascii="Times New Roman" w:hAnsi="Times New Roman" w:eastAsia="仿宋_GB2312" w:cs="Times New Roman"/>
              </w:rPr>
              <w:t>②是否采取了相应的财务检查等必要的监控措施或手段。</w:t>
            </w:r>
            <w:r>
              <w:rPr>
                <w:rFonts w:hint="default" w:ascii="Times New Roman" w:hAnsi="Times New Roman" w:eastAsia="仿宋_GB2312" w:cs="Times New Roman"/>
              </w:rPr>
              <w:br w:type="textWrapping"/>
            </w:r>
            <w:r>
              <w:rPr>
                <w:rFonts w:hint="default" w:ascii="Times New Roman" w:hAnsi="Times New Roman" w:eastAsia="仿宋_GB2312" w:cs="Times New Roman"/>
              </w:rPr>
              <w:t>一项不符合扣二分，严重的此项完全不得分。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960"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产出（30）</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项目产出（30）</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完成数量（10分）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项目实施的实际产出数与计划产出数的比率，用以反映和考核项目产出数量目标的实现程度。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一项不符合扣2分，与目标严重不符不得分。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96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完成及时性（4分）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项目实际提前完成时间与计划完成时间的比率，用以反映和考核项目产出时效目标的实现程度。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96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质量达标率（12分）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项目完成的质量达标产出数与实际产出数的比率，用以反映和考核项目产出质量目标的实现程度。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项目验收通过率达95%及以上，得满分；未通过一个扣一分，扣完为止。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100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资金变动率（4分）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完成项目计划工作目标的变动成本与计划成本的比率，用以反映和考核项目的变动程度。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变动率=[（实际成本-计划成本）/计划成本]×100%。</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970"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效果（30分）</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项目效益（30分）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经济效益（6分）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114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社会效益（8分）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78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可持续影响（6分）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对照绩效目标，按可持续影响实现程度计算得分。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74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服务对象满意度（10分）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采取社会调查的方式，社会公众满意度大于90%的得满分，每少1个百分点扣0.3分，扣完为止。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p>
        </w:tc>
      </w:tr>
      <w:tr>
        <w:tblPrEx>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合计</w:t>
            </w:r>
          </w:p>
        </w:tc>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100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98.42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1.58</w:t>
            </w: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预算执行率为</w:t>
            </w:r>
            <w:r>
              <w:rPr>
                <w:rFonts w:hint="eastAsia" w:ascii="Times New Roman" w:hAnsi="Times New Roman" w:eastAsia="仿宋_GB2312" w:cs="Times New Roman"/>
                <w:lang w:val="en-US" w:eastAsia="zh-CN"/>
              </w:rPr>
              <w:t>73.80</w:t>
            </w:r>
            <w:r>
              <w:rPr>
                <w:rFonts w:hint="default" w:ascii="Times New Roman" w:hAnsi="Times New Roman" w:eastAsia="仿宋_GB2312" w:cs="Times New Roman"/>
                <w:lang w:val="en-US" w:eastAsia="zh-CN"/>
              </w:rPr>
              <w:t>%，低于95%，按权重扣</w:t>
            </w:r>
            <w:r>
              <w:rPr>
                <w:rFonts w:hint="eastAsia" w:ascii="Times New Roman" w:hAnsi="Times New Roman" w:eastAsia="仿宋_GB2312" w:cs="Times New Roman"/>
                <w:lang w:val="en-US" w:eastAsia="zh-CN"/>
              </w:rPr>
              <w:t>1.58</w:t>
            </w:r>
            <w:r>
              <w:rPr>
                <w:rFonts w:hint="default" w:ascii="Times New Roman" w:hAnsi="Times New Roman" w:eastAsia="仿宋_GB2312" w:cs="Times New Roman"/>
                <w:lang w:val="en-US" w:eastAsia="zh-CN"/>
              </w:rPr>
              <w:t>分。</w:t>
            </w:r>
          </w:p>
        </w:tc>
      </w:tr>
    </w:tbl>
    <w:p>
      <w:pPr>
        <w:rPr>
          <w:rFonts w:hint="default" w:ascii="Times New Roman" w:hAnsi="Times New Roman" w:eastAsia="仿宋_GB2312" w:cs="Times New Roman"/>
          <w:sz w:val="32"/>
          <w:szCs w:val="32"/>
        </w:rPr>
      </w:pPr>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12494B6B"/>
    <w:rsid w:val="12927D71"/>
    <w:rsid w:val="30CB081B"/>
    <w:rsid w:val="38F54FFF"/>
    <w:rsid w:val="39A5481E"/>
    <w:rsid w:val="6F951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2</Pages>
  <Words>60</Words>
  <Characters>348</Characters>
  <Lines>2</Lines>
  <Paragraphs>1</Paragraphs>
  <TotalTime>5</TotalTime>
  <ScaleCrop>false</ScaleCrop>
  <LinksUpToDate>false</LinksUpToDate>
  <CharactersWithSpaces>407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Administrator</cp:lastModifiedBy>
  <cp:lastPrinted>2025-04-01T03:22:00Z</cp:lastPrinted>
  <dcterms:modified xsi:type="dcterms:W3CDTF">2026-05-07T02:13:38Z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40E7D5E7E9684B6AB6F0B87038A40316</vt:lpwstr>
  </property>
</Properties>
</file>