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483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富民县图书馆《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2025年度美术馆、公共图书馆、文化馆(站)免费开放市级补助资金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项目资金支出绩效评价报告</w:t>
      </w:r>
    </w:p>
    <w:p w14:paraId="3AF994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</w:p>
    <w:p w14:paraId="060365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一、基本情况</w:t>
      </w:r>
    </w:p>
    <w:p w14:paraId="37ADEE8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（一）项目概况</w:t>
      </w:r>
    </w:p>
    <w:p w14:paraId="2C8D0AF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项目背景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为深入贯彻《中华人民共和国公共图书馆法》《云南省公共图书馆美术馆文化馆（站）免费开放补助资金管理办法》等文件精神，落实国家、省、市关于公共文化设施免费开放的工作部署，保障人民群众基本文化权益，提升公共文化服务均等化、标准化水平，加快“书香富民”建设，富民县图书馆实施2025年“三馆一站”免费开放省级配套资金项目，确保图书馆公共空间设施场地与基本服务项目全程免费开放。</w:t>
      </w:r>
    </w:p>
    <w:p w14:paraId="6287F4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主要内容及实施情况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项目核心围绕图书馆免费开放基本职能展开，全年稳定推进以下工作：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设施免费开放。图书借阅区、报刊阅览区、少儿阅览区、电子阅览室、地方文献室等全区域免费开放，全年无闭馆日，严格执行每周开放时长不低于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6小时、节假日正常开放的服务标准。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基本服务免费。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免费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提供图书借阅、报刊阅览、文献查询、公益讲座、展览展示、读者咨询、数字资源访问等基础服务。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提质增效。开展全民阅读推广、送书下乡、流动图书服务、读者培训、文化志愿服务等延伸服务；优化馆藏资源，更新图书文献，完善图书加工与馆藏维护；提升馆内设施设备运维水平，保障服务环境安全舒适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规范管理运行。严格落实免费开放公示制度，公开服务项目、开放时间、规章制度；完善读者服务流程，提升服务效率与质量。</w:t>
      </w:r>
    </w:p>
    <w:p w14:paraId="2010D0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楷体_GB2312" w:hAnsi="楷体_GB2312" w:eastAsia="仿宋_GB2312" w:cs="楷体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资金投入和使用情况。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2025年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月6日我单位共收到富民县文化和旅游局下拨2025年度美术馆、公共图书馆、文化馆(站)免费开放市级补助资金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1.92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万元。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该笔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资金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中1.36万元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用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于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富民县图书馆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线路维修改造，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截止到2025年12月31日2025年度美术馆、公共图书馆、文化馆(站)免费开放市级补助资金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结余0.56万元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资金专项用于图书馆免费开放相关支出，专款专用。</w:t>
      </w:r>
    </w:p>
    <w:p w14:paraId="71FEA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（二）项目绩效目标</w:t>
      </w:r>
    </w:p>
    <w:p w14:paraId="7435985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总体目标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保障富民县图书馆全年免费开放稳定运行，完善公共文化服务设施，丰富馆藏资源，提升服务质量与效率，满足群众基本文化需求，提高群众文化素养，推动全民阅读深入开展，助力全县公共文化服务体系高质量建设。</w:t>
      </w:r>
    </w:p>
    <w:p w14:paraId="2B17F8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阶段性目标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服务保障。图书馆全年免费开放天数≥365天，每周开放时长≥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小时，基本服务项目免费率100%。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服务效能。年接待读者≥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1万余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人次，图书外借≥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5000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册次，开展阅读推广等公益活动≥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场，服务群众≥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服务满意度。读者服务满意度≥90%，无重大服务投诉事件。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规范管理。资金使用合规率100%，项目管理制度健全，执行到位，档案资料完整规范。</w:t>
      </w:r>
    </w:p>
    <w:p w14:paraId="413E27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（三）项目组织管理情况</w:t>
      </w:r>
    </w:p>
    <w:p w14:paraId="3950113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相关方职责分工。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主管部门富民县文化和旅游局负责项目资金下达、政策指导、监督检查，统筹协调免费开放工作推进。实施单位富民县图书馆为项目责任主体，馆长为第一责任人，负责项目具体实施、资金使用、服务开展、绩效自评、资料归档等全流程工作。内部科室办公室负责资金管理、财务核算、制度建设、后勤保障；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业务部门负责资源建设、读者服务、活动策划、业务培训；各阅览区负责日常开放、读者接待、设施维护。</w:t>
      </w:r>
    </w:p>
    <w:p w14:paraId="5C20A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2.管理流程。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前期制定年度免费开放实施方案与绩效目标，明确工作任务、资金预算、责任分工，报主管部门审核备案。中期按计划推进免费开放服务与活动开展，规范资金支出审批流程，建立资金使用台账，定期开展自查自纠，及时整改问题。后期收集整理项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目资料，开展绩效自评，总结经验做法，分析存在问题，形成绩效评价报告并上报。</w:t>
      </w:r>
    </w:p>
    <w:p w14:paraId="00BDBF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3.组织实施。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立以馆长为组长，馆员为成员的免费开放工作领导小组，统筹项目实施；定期召开工作会议，部署工作任务、解决实施难题；加强业务培训，提升服务能力；严格落实考勤、服务规范、安全管理等制度，保障免费开放有序运行。</w:t>
      </w:r>
    </w:p>
    <w:p w14:paraId="747D66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4.制度建设情况。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完善《富民县图书馆免费开放管理制度》《专项资金管理办法》《财务报销审批制度》《读者服务规范》《设施设备维护制度》《安全应急预案》等内部管理制度，形成“用制度管人、按制度办事”的管理机制，确保项目实施规范、资金使用安全。</w:t>
      </w:r>
    </w:p>
    <w:p w14:paraId="65DFF7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二、绩效评价工作开展情况</w:t>
      </w:r>
    </w:p>
    <w:p w14:paraId="1E49B4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（一）绩效评价目的、对象和范围</w:t>
      </w:r>
    </w:p>
    <w:p w14:paraId="55F3130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评价目的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面了解2025年免费开放省级配套资金项目实施、资金使用、目标完成情况；总结经验做法，查找问题不足；客观评价项目绩效，为优化资金管理、提升服务效能、完善政策决策提供依据，提高财政资金使用效益。</w:t>
      </w:r>
    </w:p>
    <w:p w14:paraId="0E056EC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评价对象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富民县图书馆2025年“三馆一站”免费开放省级配套资金项目。</w:t>
      </w:r>
    </w:p>
    <w:p w14:paraId="6F94E1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评价范围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涵盖项目决策、资金管理、实施过程、服务产出、项目效益等全流程，涉及资金使用、开放时长、资源建设、服务活动、群众满意度、制度执行等全部内容。</w:t>
      </w:r>
    </w:p>
    <w:p w14:paraId="3E2CC0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（二）绩效评价原则、依据、评价指标体系（附表说明）、评价方法、评价标准、评价抽样等</w:t>
      </w:r>
    </w:p>
    <w:p w14:paraId="48B440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绩效评价原则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坚持科学规范、客观公正、实事求是、绩效导向、公开透明原则，确保评价结果真实、准确、可靠。</w:t>
      </w:r>
    </w:p>
    <w:p w14:paraId="7E2A596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绩效评价依据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《中华人民共和国公共图书馆法》；《云南省公共图书馆美术馆文化馆（站）免费开放补助资金管理办法》；《中共中央、国务院关于全面实施预算绩效管理的意见》；富民县财政局、文旅局关于免费开放资金管理、绩效评价的相关文件要求；项目实施方案、绩效目标申报表、财务凭证、服务台账、活动记录、读者反馈等资料。</w:t>
      </w:r>
      <w:bookmarkStart w:id="1" w:name="_GoBack"/>
      <w:bookmarkEnd w:id="1"/>
    </w:p>
    <w:p w14:paraId="313EB0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评价指标体系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参照项目支出绩效评价指标体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系框架，结合图书馆免费开放实际，构建“产出—效益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满意度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个一级指标、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个二级指标、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个三级指标的评价体系，总分100分。</w:t>
      </w:r>
    </w:p>
    <w:p w14:paraId="338A9F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评价方法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比较分析法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对比项目绩效目标与实际完成情况，分析目标实现程度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成本效益分析法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核算资金投入与产出效益，评价资金使用效率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公众评议法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发放读者满意度调查问卷，收集群众评价意见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台账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研究法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查阅财务账目、服务记录、活动资料、制度文件等，核实项目实施情况。</w:t>
      </w:r>
    </w:p>
    <w:p w14:paraId="4CE573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5.绩效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评价标准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以项目既定绩效目标、行业服务标准、财政资金管理规定、上级工作要求为核心标准，结合县级图书馆平均水平，设定优秀、良好、合格、不合格4个等级标准。</w:t>
      </w:r>
    </w:p>
    <w:p w14:paraId="22E4EF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6.绩效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评价抽样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全覆盖核查所有资金支出凭证，确保合规性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随机抽取2025年各月度开放记录、图书借阅记录、活动档案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满意度抽样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份，回收有效问卷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份，有效回收率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7E525E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（三）绩效评价工作流程</w:t>
      </w:r>
    </w:p>
    <w:p w14:paraId="7F425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准备阶段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成立绩效评价工作小组，制定评价方案，明确评价指标、方法、流程；收集项目实施方案、资金文件、财务资料、服务数据、活动记录等基础材料。</w:t>
      </w:r>
    </w:p>
    <w:p w14:paraId="27DC31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实施阶段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开展资料核查、现场勘查、数据统计、读者问卷调查；对照评价指标逐项评分，核实目标完成情况，分析问题原因。</w:t>
      </w:r>
    </w:p>
    <w:p w14:paraId="4337E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报告阶段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整理评价数据，撰写绩效评价报告，形成评价结论与整改建议；报告经内部审核、主管部门复核后定稿上报。</w:t>
      </w:r>
    </w:p>
    <w:p w14:paraId="19DE4A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三、综合评价情况及评价结论（附相关评分表）</w:t>
      </w:r>
    </w:p>
    <w:p w14:paraId="6BF20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spacing w:val="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一）绩效评价综合结论</w:t>
      </w:r>
    </w:p>
    <w:p w14:paraId="43805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经综合评价，富民县图书馆2025年免费开放省级配套资金项目绩效评价得分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分，评价等级为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优秀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。项目严格执行政策要求，资金使用规范合规，免费开放服务稳定运行，服务产出超额完成预期，社会效益显著，有效保障了群众基本文化权益，但在资源更新速度、活动创新力度等方面仍需提升。</w:t>
      </w:r>
    </w:p>
    <w:p w14:paraId="1C75E4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（二）绩效目标实现情况等</w:t>
      </w:r>
    </w:p>
    <w:p w14:paraId="66EA87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服务保障目标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全年免费开放365天，每周开放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小时，基本服务免费率100%，全面完成开放时长与服务免费目标。</w:t>
      </w:r>
    </w:p>
    <w:p w14:paraId="57E5DF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服务效能目标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年接待读者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3.2万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%；开展阅读推广、讲座、送书下乡等活动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场，服务群众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21BEB29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满意度目标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%，高于90%的预期目标；全年无重大服务投诉，目标完成。</w:t>
      </w:r>
    </w:p>
    <w:p w14:paraId="51C2E5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规范管理目标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资金使用合规率100%，制度健全且执行到位，档案资料完整，目标全面完成。</w:t>
      </w:r>
    </w:p>
    <w:p w14:paraId="36BFD5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四、绩效评价指标分析</w:t>
      </w:r>
    </w:p>
    <w:p w14:paraId="006F67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（一）项目决策情况分析</w:t>
      </w:r>
    </w:p>
    <w:p w14:paraId="7BE824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项目立项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项目依据国家、省、市免费开放政策立项，符合公共文化服务发展需求，立项依据充分、程序规范。</w:t>
      </w:r>
    </w:p>
    <w:p w14:paraId="6369AA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绩效目标设定科学、明确、可量化，与项目职能、资金规模匹配，目标分解合理。</w:t>
      </w:r>
    </w:p>
    <w:p w14:paraId="2171CD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资金分配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省级配套资金及时足额到位，分配方案符合管理办法，与免费开放工作任务匹配。</w:t>
      </w:r>
    </w:p>
    <w:p w14:paraId="26E464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（二）项目过程情况分析</w:t>
      </w:r>
    </w:p>
    <w:p w14:paraId="61D81EA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严格执行专款专用、国库集中支付制度，支出范围合规，审批流程规范，财务核算准确，台账完整，无挤占、挪用、截留情况。</w:t>
      </w:r>
    </w:p>
    <w:p w14:paraId="0F9A34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组织实施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组织机构健全，职责分工明确，管理制度完善，业务培训到位，服务流程规范，安全管理到位，项目推进有序。</w:t>
      </w:r>
    </w:p>
    <w:p w14:paraId="5BB381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监督管理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定期开展内部自查，主动接受主管部门、财政部门监督检查，发现问题及时整改，档案资料收集完整。</w:t>
      </w:r>
    </w:p>
    <w:p w14:paraId="693D0D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（三）项目产出情况分析</w:t>
      </w:r>
    </w:p>
    <w:p w14:paraId="303AF9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开放服务产出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免费开放天数、时长达标，基本服务项目全覆盖，服务流程高效，设施环境整洁，产出数量、质量达标。</w:t>
      </w:r>
    </w:p>
    <w:p w14:paraId="46A095D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资源建设产出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报刊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、期刊、数字资源数量达标，图书加工规范，馆藏结构优化，满足读者需求。</w:t>
      </w:r>
    </w:p>
    <w:p w14:paraId="4C0DBD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活动开展产出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阅读推广、公益讲座、送书下乡等活动场次、参与人数达标，活动形式多样，覆盖不同群体，。</w:t>
      </w:r>
    </w:p>
    <w:p w14:paraId="1CDC55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服务效率产出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读者接待、图书借阅、问题处理效率提升，自助服务设备运行稳定，服务响应及时。</w:t>
      </w:r>
    </w:p>
    <w:p w14:paraId="596553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（四）项目效益情况分析</w:t>
      </w:r>
    </w:p>
    <w:p w14:paraId="11ED6B1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保障群众基本文化权益，丰富群众精神文化生活，推动全民阅读，提升县域文化氛围，助力公共文化服务体系建设，社会效益显著。</w:t>
      </w:r>
    </w:p>
    <w:p w14:paraId="7D6D74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读者满意度高，服务口碑良好，吸引更多群众走进图书馆，服务覆盖面持续扩大。</w:t>
      </w:r>
    </w:p>
    <w:p w14:paraId="0F1387E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可持续效益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免费开放机制稳定，管理制度成熟，服务能力提升，为后续免费开放工作奠定基础，可持续性强。</w:t>
      </w:r>
    </w:p>
    <w:p w14:paraId="0BBBC9C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五、主要经验及做法</w:t>
      </w:r>
    </w:p>
    <w:p w14:paraId="476F75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强化组织保障，压实工作责任</w:t>
      </w:r>
    </w:p>
    <w:p w14:paraId="2CC324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成立专项工作小组，明确馆长负总责、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馆员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分工落实的责任体系，定期调度推进，确保免费开放工作有人抓、有人管、有人干，形成上下联动、高效推进的工作格局。</w:t>
      </w:r>
    </w:p>
    <w:p w14:paraId="4370BDA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规范资金管理，确保专款专用</w:t>
      </w:r>
    </w:p>
    <w:p w14:paraId="05CDA1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严格执行专项资金管理规定，建立“专人管理、专账核算、专款专用”机制，细化资金使用计划，规范支出审批流程，全程接受监督，确保资金用在“刀刃上”，保障免费开放核心需求。</w:t>
      </w:r>
    </w:p>
    <w:p w14:paraId="053454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优化服务供给，提升服务品质</w:t>
      </w:r>
    </w:p>
    <w:p w14:paraId="05BAB83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坚持“读者至上、服务第一”理念，延长开放时间、拓展服务内容、优化服务环境，推出延时开放、送书下乡、少儿阅读专场等便民服务，满足不同群体阅读需求，提升群众获得感。</w:t>
      </w:r>
    </w:p>
    <w:p w14:paraId="1A1706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创新活动形式，深化阅读推广</w:t>
      </w:r>
    </w:p>
    <w:p w14:paraId="6D8F0C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围绕世界读书日、国庆、春节等节点，开展主题讲座、图书漂流、亲子阅读、征文比赛等特色活动，结合线上线下融合模式，扩大活动影响力，激发全民阅读热情。</w:t>
      </w:r>
    </w:p>
    <w:p w14:paraId="518FB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健全制度体系，强化内控管理</w:t>
      </w:r>
    </w:p>
    <w:p w14:paraId="6A59605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完善免费开放、资金使用、服务规范、安全管理等全流程制度，加强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培训与日常考核，规范服务行为，及时排查整改问题，保障项目规范、高效、安全运行。</w:t>
      </w:r>
    </w:p>
    <w:p w14:paraId="3B1207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六、存在的问题及原因分析</w:t>
      </w:r>
    </w:p>
    <w:p w14:paraId="639810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馆藏资源更新不足，结构有待优化</w:t>
      </w:r>
    </w:p>
    <w:p w14:paraId="65C4EA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新增图书数量有限，热门图书、新书复本量不足，少儿、科技、地方文献等特色资源占比偏低，难以完全满足读者多样化需求。</w:t>
      </w:r>
    </w:p>
    <w:p w14:paraId="58D2D3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省级配套资金规模较小，资金主要保障基本开放运行，可用于资源采购的资金有限；馆藏更新规划不够精细，资源采购针对性不足。</w:t>
      </w:r>
    </w:p>
    <w:p w14:paraId="5F743D5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服务创新力度不够，数字化服务滞后</w:t>
      </w:r>
    </w:p>
    <w:p w14:paraId="7E9D27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服务形式以传统借阅、线下活动为主，数字化服务、个性化服务、精准化服务不足；线上阅读推广、数字资源访问推广力度弱，年轻群体服务覆盖面较窄。</w:t>
      </w:r>
    </w:p>
    <w:p w14:paraId="311070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数字化设备、数字资源采购资金短缺；数字化服务能力不足，创新服务意识有待提升。</w:t>
      </w:r>
    </w:p>
    <w:p w14:paraId="3E5CB3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基层服务覆盖不足，延伸服务薄弱</w:t>
      </w:r>
    </w:p>
    <w:p w14:paraId="25B5F4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送书下乡、流动图书服务频次有限，覆盖乡村、社区、学校等基层点位较少，基层群众获取服务便利性不足。</w:t>
      </w:r>
    </w:p>
    <w:p w14:paraId="1FBF88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基层服务人力、物力、资金投入不足；流动服务设施、配送机制不够完善。</w:t>
      </w:r>
    </w:p>
    <w:p w14:paraId="4D3CF5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绩效评价应用不够充分</w:t>
      </w:r>
    </w:p>
    <w:p w14:paraId="5B71A3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绩效评价结果主要用于上报备案，与资金分配、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考核、工作改进的衔接不够紧密，评价结果应用实效未充分发挥。</w:t>
      </w:r>
    </w:p>
    <w:p w14:paraId="6C4B039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绩效结果应用机制不健全，对绩效评价的重视程度有待提高。</w:t>
      </w:r>
    </w:p>
    <w:p w14:paraId="06BEAAF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七、有关建议</w:t>
      </w:r>
    </w:p>
    <w:p w14:paraId="2BB7532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加大资金投入，优化资源配置</w:t>
      </w:r>
    </w:p>
    <w:p w14:paraId="4D70CB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积极向上级申请增加免费开放专项资金，统筹整合资金资源，重点向馆藏资源更新、数字化建设、基层服务倾斜；科学制定馆藏采购计划，加大热门图书、少儿读物、地方文献、科技类图书采购力度，优化馆藏结构。</w:t>
      </w:r>
    </w:p>
    <w:p w14:paraId="55A0FF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推进数字化转型，创新服务模式</w:t>
      </w:r>
    </w:p>
    <w:p w14:paraId="2547C72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争取资金投入数字化设备、数字资源库建设，完善图书馆微信公众号、线上阅读平台功能；开展数字化服务培训，提升数字技能；推出线上阅读打卡、数字展览、直播讲座等创新服务，拓展服务覆盖面。</w:t>
      </w:r>
    </w:p>
    <w:p w14:paraId="27487F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强化基层服务，扩大覆盖范围</w:t>
      </w:r>
    </w:p>
    <w:p w14:paraId="68D611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增加送书下乡、流动图书服务频次，完善乡村、社区、学校图书流通点建设；建立基层服务长效机制，配备专职人员与专项经费，提升基层群众文化服务可及性。</w:t>
      </w:r>
    </w:p>
    <w:p w14:paraId="7AAECB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健全绩效应用机制，提升管理效能</w:t>
      </w:r>
    </w:p>
    <w:p w14:paraId="339BF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建立绩效评价结果与预算安排、资金分配、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考核挂钩机制；将评价发现的问题纳入整改台账，明确整改责任、时限、措施，以评促改、以评促建，持续提升免费开放管理与服务水平。</w:t>
      </w:r>
    </w:p>
    <w:p w14:paraId="04248A5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加强队伍建设，提升服务能力</w:t>
      </w:r>
    </w:p>
    <w:p w14:paraId="6B8023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定期开展业务技能、服务规范、数字化服务培训，引进专业人才；完善考核激励机制，激发工作积极性、主动性、创新性，打造高素质服务队伍。</w:t>
      </w:r>
    </w:p>
    <w:p w14:paraId="3DE6A6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八、其它需要说明的问题</w:t>
      </w:r>
    </w:p>
    <w:bookmarkEnd w:id="0"/>
    <w:p w14:paraId="6ACDE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影响项目绩效的因素</w:t>
      </w:r>
    </w:p>
    <w:p w14:paraId="49727F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资金因素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省级配套资金总量有限，制约馆藏更新、服务创新、基层拓展等工作推进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5D73A8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人才因素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基层图书馆专业人员不足，数字化、活动策划等专业能力薄弱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6FDED44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需求因素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群众文化需求日益多元化，对服务品质、内容形式提出更高要求。</w:t>
      </w:r>
    </w:p>
    <w:p w14:paraId="04A7964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往年绩效评价问题整改情况</w:t>
      </w:r>
    </w:p>
    <w:p w14:paraId="7FCA0F3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2024年绩效评价发现的“资金使用台账不够细化、基层服务频次不足”等问题，已完成整改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完善资金支出明细台账，规范记录每笔支出用途；2025年增加送书下乡、流动服务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场次，覆盖乡村社区，整改成效显著。</w:t>
      </w:r>
    </w:p>
    <w:p w14:paraId="585E2A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_GB2312" w:eastAsia="仿宋_GB2312"/>
          <w:snapToGrid w:val="0"/>
          <w:spacing w:val="0"/>
          <w:kern w:val="0"/>
          <w:sz w:val="32"/>
          <w:szCs w:val="32"/>
        </w:rPr>
      </w:pPr>
    </w:p>
    <w:p w14:paraId="6420741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424" w:firstLineChars="202"/>
        <w:jc w:val="both"/>
        <w:textAlignment w:val="auto"/>
        <w:rPr>
          <w:snapToGrid w:val="0"/>
          <w:spacing w:val="0"/>
          <w:kern w:val="0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BCC1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7B0D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07B0D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MTkyMDgwNmJkYTNlNmVjMDk5MDMyMGQ5Yzk0NDUifQ=="/>
  </w:docVars>
  <w:rsids>
    <w:rsidRoot w:val="12927D71"/>
    <w:rsid w:val="000E6661"/>
    <w:rsid w:val="002020E6"/>
    <w:rsid w:val="002A3E90"/>
    <w:rsid w:val="00374AB7"/>
    <w:rsid w:val="003B6467"/>
    <w:rsid w:val="00404802"/>
    <w:rsid w:val="00451CED"/>
    <w:rsid w:val="004A76FA"/>
    <w:rsid w:val="0058320E"/>
    <w:rsid w:val="005B2D1B"/>
    <w:rsid w:val="006E0A05"/>
    <w:rsid w:val="007E77B9"/>
    <w:rsid w:val="0087492D"/>
    <w:rsid w:val="008F7E56"/>
    <w:rsid w:val="00997D04"/>
    <w:rsid w:val="00A34092"/>
    <w:rsid w:val="00C040C7"/>
    <w:rsid w:val="00C44CFA"/>
    <w:rsid w:val="00DE6A66"/>
    <w:rsid w:val="00EC5918"/>
    <w:rsid w:val="00F5756A"/>
    <w:rsid w:val="00FE0C9E"/>
    <w:rsid w:val="03A62A72"/>
    <w:rsid w:val="054D2B43"/>
    <w:rsid w:val="12927D71"/>
    <w:rsid w:val="228910E1"/>
    <w:rsid w:val="306F6904"/>
    <w:rsid w:val="31E85B72"/>
    <w:rsid w:val="34F90431"/>
    <w:rsid w:val="3DEF68E1"/>
    <w:rsid w:val="65C23618"/>
    <w:rsid w:val="6F951797"/>
    <w:rsid w:val="764A0321"/>
    <w:rsid w:val="77672FE5"/>
    <w:rsid w:val="781E71C5"/>
    <w:rsid w:val="7AC340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3">
    <w:name w:val="toc 5"/>
    <w:next w:val="1"/>
    <w:qFormat/>
    <w:uiPriority w:val="0"/>
    <w:pPr>
      <w:widowControl w:val="0"/>
      <w:spacing w:before="100" w:beforeAutospacing="1" w:after="100" w:afterAutospacing="1"/>
      <w:ind w:left="168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昆明市嵩明县党政机关单位</Company>
  <Pages>12</Pages>
  <Words>585</Words>
  <Characters>594</Characters>
  <Lines>2</Lines>
  <Paragraphs>1</Paragraphs>
  <TotalTime>7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2021-01-08T05:40:00Z</dcterms:created>
  <dc:creator>lenovo</dc:creator>
  <cp:lastModifiedBy>momo</cp:lastModifiedBy>
  <cp:lastPrinted>2025-04-01T03:22:00Z</cp:lastPrinted>
  <dcterms:modified xsi:type="dcterms:W3CDTF">2026-06-24T08:23:32Z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5B6420EB6B554EA2AF8AF15F6082FC63_13</vt:lpwstr>
  </property>
  <property fmtid="{D5CDD505-2E9C-101B-9397-08002B2CF9AE}" pid="4" name="KSOTemplateDocerSaveRecord">
    <vt:lpwstr>eyJoZGlkIjoiNzQ4ZTZhZDMyNTkwZmUxMTJhMzgzZDEzMWZlM2U4MjYiLCJ1c2VySWQiOiIxMDg0Njk1MDExIn0=</vt:lpwstr>
  </property>
</Properties>
</file>