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A4D" w:rsidRPr="00B515C0" w:rsidRDefault="002A4A4D">
      <w:pPr>
        <w:spacing w:line="560" w:lineRule="exact"/>
        <w:rPr>
          <w:spacing w:val="-4"/>
        </w:rPr>
      </w:pPr>
    </w:p>
    <w:p w:rsidR="002A4A4D" w:rsidRPr="00B515C0" w:rsidRDefault="002A4A4D">
      <w:pPr>
        <w:rPr>
          <w:spacing w:val="-4"/>
        </w:rPr>
      </w:pPr>
    </w:p>
    <w:p w:rsidR="002A4A4D" w:rsidRPr="00B515C0" w:rsidRDefault="00493EE3">
      <w:pPr>
        <w:rPr>
          <w:spacing w:val="-4"/>
        </w:rPr>
      </w:pPr>
      <w:r w:rsidRPr="00B515C0">
        <w:rPr>
          <w:noProof/>
          <w:spacing w:val="-4"/>
        </w:rPr>
        <w:drawing>
          <wp:inline distT="0" distB="0" distL="0" distR="0">
            <wp:extent cx="5455920" cy="982980"/>
            <wp:effectExtent l="0" t="0" r="0" b="7620"/>
            <wp:docPr id="1" name="图片 1" descr="未标题-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3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55920" cy="982980"/>
                    </a:xfrm>
                    <a:prstGeom prst="rect">
                      <a:avLst/>
                    </a:prstGeom>
                    <a:noFill/>
                    <a:ln>
                      <a:noFill/>
                    </a:ln>
                  </pic:spPr>
                </pic:pic>
              </a:graphicData>
            </a:graphic>
          </wp:inline>
        </w:drawing>
      </w:r>
    </w:p>
    <w:p w:rsidR="002A4A4D" w:rsidRPr="00B515C0" w:rsidRDefault="002A4A4D">
      <w:pPr>
        <w:spacing w:line="576" w:lineRule="exact"/>
        <w:jc w:val="center"/>
      </w:pPr>
    </w:p>
    <w:p w:rsidR="002A4A4D" w:rsidRPr="00B515C0" w:rsidRDefault="007B34A1">
      <w:pPr>
        <w:spacing w:line="560" w:lineRule="exact"/>
        <w:rPr>
          <w:spacing w:val="-4"/>
        </w:rPr>
      </w:pPr>
      <w:r w:rsidRPr="007B34A1">
        <w:pict>
          <v:line id="直接连接符 5" o:spid="_x0000_s1026" style="position:absolute;left:0;text-align:left;z-index:251660288" from=".2pt,10.75pt" to="442.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MQIAADQEAAAOAAAAZHJzL2Uyb0RvYy54bWysU82O0zAQviPxDpbv3STdtLR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AUaKtDCih4/ffnz4/PP7J1gfvn5Bg9CkzrgCYmdqaUOZdKfuzK2mbx1SetYQteaR&#10;7P3eAEIWMpJHKWHjDFy16l5qBjFk43Xs2K62bYCEXqBdHMz+PBi+84jC4WCYDcY5zI+efAkpTonG&#10;Ov+C6xYFo8RSqNAzUpDtrfOBCClOIeFY6YWQMs5dKtSV+Dof9wcxw2kpWPCGOGfXq5m0aEtAOotF&#10;Cl8sCzyXYVZvFItoDSdsfrQ9EfJgw+1SBTyoBfgcrYM23o3T8Xw0H+W9vD+c9/K0qnrPF7O8N1xk&#10;zwbVdTWbVdn7QC3Li0YwxlVgd9Jplv+dDo4v5qCws1LPfUgeo8eGAdnTP5KOwwzzOyhhpdl+aU9D&#10;BmnG4OMzCtq/3IN9+dinvwAAAP//AwBQSwMEFAAGAAgAAAAhADMGZ3zdAAAABgEAAA8AAABkcnMv&#10;ZG93bnJldi54bWxMj0FLw0AQhe+C/2EZwYvYTUqVELMpIgiKIrXVQ2/b3TEbmp0N2W2T/ntHPOjx&#10;zXu89021nHwnjjjENpCCfJaBQDLBttQo+Ng8XhcgYtJkdRcIFZwwwrI+P6t0acNI73hcp0ZwCcVS&#10;K3Ap9aWU0Tj0Os5Cj8TeVxi8TiyHRtpBj1zuOznPslvpdUu84HSPDw7Nfn3wCp6u9v349nJ63mzN&#10;p3tdDSaX20Kpy4vp/g5Ewin9heEHn9GhZqZdOJCNolOw4JyCeX4Dgt2iWPAju9+DrCv5H7/+BgAA&#10;//8DAFBLAQItABQABgAIAAAAIQC2gziS/gAAAOEBAAATAAAAAAAAAAAAAAAAAAAAAABbQ29udGVu&#10;dF9UeXBlc10ueG1sUEsBAi0AFAAGAAgAAAAhADj9If/WAAAAlAEAAAsAAAAAAAAAAAAAAAAALwEA&#10;AF9yZWxzLy5yZWxzUEsBAi0AFAAGAAgAAAAhACT/9igxAgAANAQAAA4AAAAAAAAAAAAAAAAALgIA&#10;AGRycy9lMm9Eb2MueG1sUEsBAi0AFAAGAAgAAAAhADMGZ3zdAAAABgEAAA8AAAAAAAAAAAAAAAAA&#10;iwQAAGRycy9kb3ducmV2LnhtbFBLBQYAAAAABAAEAPMAAACVBQAAAAA=&#10;" strokecolor="red" strokeweight="2.75pt"/>
        </w:pict>
      </w:r>
    </w:p>
    <w:p w:rsidR="00794835" w:rsidRPr="00B515C0" w:rsidRDefault="00794835" w:rsidP="00F3670A">
      <w:pPr>
        <w:spacing w:line="500" w:lineRule="exact"/>
        <w:ind w:firstLineChars="2150" w:firstLine="6880"/>
        <w:rPr>
          <w:color w:val="000000"/>
        </w:rPr>
      </w:pPr>
      <w:r w:rsidRPr="00B515C0">
        <w:rPr>
          <w:color w:val="000000"/>
        </w:rPr>
        <w:t>〔</w:t>
      </w:r>
      <w:r w:rsidR="0096191F" w:rsidRPr="00B515C0">
        <w:rPr>
          <w:color w:val="000000"/>
        </w:rPr>
        <w:t>B</w:t>
      </w:r>
      <w:r w:rsidRPr="00B515C0">
        <w:rPr>
          <w:color w:val="000000"/>
        </w:rPr>
        <w:t>〕</w:t>
      </w:r>
    </w:p>
    <w:p w:rsidR="00794835" w:rsidRPr="00B515C0" w:rsidRDefault="00794835" w:rsidP="00794835">
      <w:pPr>
        <w:spacing w:line="500" w:lineRule="exact"/>
        <w:rPr>
          <w:color w:val="000000"/>
        </w:rPr>
      </w:pPr>
      <w:r w:rsidRPr="00B515C0">
        <w:rPr>
          <w:color w:val="000000"/>
        </w:rPr>
        <w:t xml:space="preserve">                                   </w:t>
      </w:r>
      <w:r w:rsidR="0096191F" w:rsidRPr="00B515C0">
        <w:rPr>
          <w:color w:val="000000"/>
        </w:rPr>
        <w:t xml:space="preserve">  </w:t>
      </w:r>
      <w:r w:rsidR="003F56A3">
        <w:rPr>
          <w:rFonts w:hint="eastAsia"/>
          <w:color w:val="000000"/>
        </w:rPr>
        <w:t xml:space="preserve">    </w:t>
      </w:r>
      <w:r w:rsidR="00F3670A">
        <w:rPr>
          <w:rFonts w:hint="eastAsia"/>
          <w:color w:val="000000"/>
        </w:rPr>
        <w:t xml:space="preserve"> </w:t>
      </w:r>
      <w:r w:rsidR="0096191F" w:rsidRPr="00B515C0">
        <w:rPr>
          <w:color w:val="000000"/>
        </w:rPr>
        <w:t>〔</w:t>
      </w:r>
      <w:r w:rsidRPr="00B515C0">
        <w:rPr>
          <w:color w:val="000000"/>
        </w:rPr>
        <w:t>公开〕</w:t>
      </w:r>
    </w:p>
    <w:p w:rsidR="00794835" w:rsidRPr="00B515C0" w:rsidRDefault="00794835" w:rsidP="00794835">
      <w:pPr>
        <w:spacing w:line="500" w:lineRule="exact"/>
        <w:rPr>
          <w:color w:val="000000"/>
        </w:rPr>
      </w:pPr>
      <w:r w:rsidRPr="00B515C0">
        <w:rPr>
          <w:color w:val="000000"/>
        </w:rPr>
        <w:t xml:space="preserve">      </w:t>
      </w:r>
      <w:r w:rsidR="0096191F" w:rsidRPr="00B515C0">
        <w:rPr>
          <w:color w:val="000000"/>
        </w:rPr>
        <w:t xml:space="preserve">                               </w:t>
      </w:r>
      <w:r w:rsidRPr="00B515C0">
        <w:rPr>
          <w:color w:val="000000"/>
        </w:rPr>
        <w:t>富</w:t>
      </w:r>
      <w:r w:rsidR="0096191F" w:rsidRPr="00B515C0">
        <w:rPr>
          <w:color w:val="000000"/>
        </w:rPr>
        <w:t>财</w:t>
      </w:r>
      <w:r w:rsidRPr="00B515C0">
        <w:rPr>
          <w:color w:val="000000"/>
        </w:rPr>
        <w:t>函〔</w:t>
      </w:r>
      <w:r w:rsidR="00F3670A">
        <w:rPr>
          <w:rFonts w:hint="eastAsia"/>
          <w:color w:val="000000"/>
        </w:rPr>
        <w:t>2026</w:t>
      </w:r>
      <w:r w:rsidRPr="00B515C0">
        <w:rPr>
          <w:color w:val="000000"/>
        </w:rPr>
        <w:t>〕</w:t>
      </w:r>
      <w:r w:rsidR="00F3670A">
        <w:rPr>
          <w:rFonts w:hint="eastAsia"/>
          <w:color w:val="000000"/>
        </w:rPr>
        <w:t>1</w:t>
      </w:r>
      <w:r w:rsidRPr="00B515C0">
        <w:rPr>
          <w:color w:val="000000"/>
        </w:rPr>
        <w:t>号</w:t>
      </w:r>
    </w:p>
    <w:p w:rsidR="00073635" w:rsidRPr="00286126" w:rsidRDefault="00073635" w:rsidP="00435753">
      <w:pPr>
        <w:spacing w:line="0" w:lineRule="atLeast"/>
        <w:rPr>
          <w:rFonts w:eastAsia="方正小标宋简体"/>
          <w:spacing w:val="6"/>
          <w:sz w:val="44"/>
          <w:szCs w:val="44"/>
        </w:rPr>
      </w:pPr>
    </w:p>
    <w:p w:rsidR="00073635" w:rsidRPr="00B515C0" w:rsidRDefault="00073635" w:rsidP="00073635">
      <w:pPr>
        <w:spacing w:line="0" w:lineRule="atLeast"/>
        <w:jc w:val="center"/>
        <w:rPr>
          <w:rFonts w:eastAsia="方正小标宋简体"/>
          <w:spacing w:val="6"/>
          <w:sz w:val="44"/>
          <w:szCs w:val="44"/>
        </w:rPr>
      </w:pPr>
      <w:r w:rsidRPr="00B515C0">
        <w:rPr>
          <w:rFonts w:eastAsia="方正小标宋简体"/>
          <w:spacing w:val="6"/>
          <w:sz w:val="44"/>
          <w:szCs w:val="44"/>
        </w:rPr>
        <w:t>关于富民县第十七届人大五次会议第</w:t>
      </w:r>
      <w:r w:rsidR="00EC4216" w:rsidRPr="00B515C0">
        <w:rPr>
          <w:rFonts w:eastAsia="方正小标宋简体"/>
          <w:spacing w:val="6"/>
          <w:sz w:val="44"/>
          <w:szCs w:val="44"/>
        </w:rPr>
        <w:t>159</w:t>
      </w:r>
      <w:r w:rsidRPr="00B515C0">
        <w:rPr>
          <w:rFonts w:eastAsia="方正小标宋简体"/>
          <w:spacing w:val="6"/>
          <w:sz w:val="44"/>
          <w:szCs w:val="44"/>
        </w:rPr>
        <w:t>号</w:t>
      </w:r>
    </w:p>
    <w:p w:rsidR="00435753" w:rsidRPr="00B515C0" w:rsidRDefault="00073635" w:rsidP="00073635">
      <w:pPr>
        <w:spacing w:line="0" w:lineRule="atLeast"/>
        <w:jc w:val="center"/>
        <w:rPr>
          <w:spacing w:val="6"/>
        </w:rPr>
      </w:pPr>
      <w:r w:rsidRPr="00B515C0">
        <w:rPr>
          <w:rFonts w:eastAsia="方正小标宋简体"/>
          <w:spacing w:val="6"/>
          <w:sz w:val="44"/>
          <w:szCs w:val="44"/>
        </w:rPr>
        <w:t>建议</w:t>
      </w:r>
      <w:r w:rsidR="00794835" w:rsidRPr="00B515C0">
        <w:rPr>
          <w:rFonts w:eastAsia="方正小标宋简体"/>
          <w:spacing w:val="6"/>
          <w:sz w:val="44"/>
          <w:szCs w:val="44"/>
        </w:rPr>
        <w:t>答复</w:t>
      </w:r>
      <w:r w:rsidRPr="00B515C0">
        <w:rPr>
          <w:rFonts w:eastAsia="方正小标宋简体"/>
          <w:spacing w:val="6"/>
          <w:sz w:val="44"/>
          <w:szCs w:val="44"/>
        </w:rPr>
        <w:t>的函</w:t>
      </w:r>
    </w:p>
    <w:p w:rsidR="00435753" w:rsidRPr="00B515C0" w:rsidRDefault="00435753" w:rsidP="00435753">
      <w:pPr>
        <w:spacing w:line="0" w:lineRule="atLeast"/>
        <w:rPr>
          <w:spacing w:val="6"/>
        </w:rPr>
      </w:pPr>
    </w:p>
    <w:p w:rsidR="00E8426D" w:rsidRDefault="00E8426D" w:rsidP="00E8426D">
      <w:pPr>
        <w:spacing w:line="576" w:lineRule="exact"/>
      </w:pPr>
      <w:r>
        <w:rPr>
          <w:rFonts w:hint="eastAsia"/>
        </w:rPr>
        <w:t>郭敏</w:t>
      </w:r>
      <w:r>
        <w:t>代表：</w:t>
      </w:r>
    </w:p>
    <w:p w:rsidR="00E8426D" w:rsidRDefault="00E8426D" w:rsidP="00E8426D">
      <w:pPr>
        <w:spacing w:line="576" w:lineRule="exact"/>
        <w:ind w:firstLineChars="200" w:firstLine="640"/>
        <w:jc w:val="left"/>
      </w:pPr>
      <w:r>
        <w:t>您提出的《</w:t>
      </w:r>
      <w:r>
        <w:rPr>
          <w:rFonts w:hint="eastAsia"/>
        </w:rPr>
        <w:t>关于恢复并常态化开展村两委成员年度健康体检的建议</w:t>
      </w:r>
      <w:r>
        <w:t>》建议收悉，现答复如下：</w:t>
      </w:r>
    </w:p>
    <w:p w:rsidR="00E8426D" w:rsidRDefault="00E8426D" w:rsidP="00E8426D">
      <w:pPr>
        <w:spacing w:line="576" w:lineRule="exact"/>
        <w:ind w:firstLineChars="200" w:firstLine="640"/>
      </w:pPr>
      <w:r>
        <w:t>当前富民县经济发展受到国内经济内需不足形成的经济下行压力冲击，造成县内各行业企业生产经营艰难、内生动力不足、赢利空间小的局面，加之自身经济基础薄弱、产业结构不平衡和各项税费支持，政策的周期性调整对组织地方财政收入造成持续的</w:t>
      </w:r>
      <w:r>
        <w:rPr>
          <w:rFonts w:hint="eastAsia"/>
        </w:rPr>
        <w:t>减</w:t>
      </w:r>
      <w:r>
        <w:t>收影响，经济运行在持续承压中艰难前行；同时各项民生支出按国家政策扩面提标，本级财政负担的</w:t>
      </w:r>
      <w:r>
        <w:rPr>
          <w:rFonts w:hint="eastAsia"/>
        </w:rPr>
        <w:t>“保民生”</w:t>
      </w:r>
      <w:r>
        <w:t>支出压力</w:t>
      </w:r>
      <w:r>
        <w:rPr>
          <w:rFonts w:hint="eastAsia"/>
        </w:rPr>
        <w:t>较大</w:t>
      </w:r>
      <w:r>
        <w:t>，</w:t>
      </w:r>
      <w:r>
        <w:rPr>
          <w:rFonts w:hint="eastAsia"/>
        </w:rPr>
        <w:t>加之</w:t>
      </w:r>
      <w:r>
        <w:t>债务还本付息、编外用工、解决历史遗留</w:t>
      </w:r>
      <w:r>
        <w:lastRenderedPageBreak/>
        <w:t>问题等支出不断增加，</w:t>
      </w:r>
      <w:r>
        <w:rPr>
          <w:rFonts w:hint="eastAsia"/>
        </w:rPr>
        <w:t>致使财政收支矛盾异常突出。为兜牢兜实“三保”支出，财政</w:t>
      </w:r>
      <w:r>
        <w:t>资金调度优先保障</w:t>
      </w:r>
      <w:r>
        <w:t>“</w:t>
      </w:r>
      <w:r>
        <w:t>三保</w:t>
      </w:r>
      <w:r>
        <w:t>”</w:t>
      </w:r>
      <w:r>
        <w:rPr>
          <w:rFonts w:hint="eastAsia"/>
        </w:rPr>
        <w:t>及刚性支出</w:t>
      </w:r>
      <w:r>
        <w:t>，财政</w:t>
      </w:r>
      <w:r>
        <w:t>“</w:t>
      </w:r>
      <w:r>
        <w:t>紧平衡</w:t>
      </w:r>
      <w:r>
        <w:t>”</w:t>
      </w:r>
      <w:r>
        <w:rPr>
          <w:rFonts w:hint="eastAsia"/>
        </w:rPr>
        <w:t>日趋凸</w:t>
      </w:r>
      <w:r>
        <w:t>显。</w:t>
      </w:r>
    </w:p>
    <w:p w:rsidR="00E8426D" w:rsidRDefault="00E8426D" w:rsidP="00E8426D">
      <w:pPr>
        <w:pStyle w:val="5Char"/>
        <w:spacing w:line="576" w:lineRule="exact"/>
        <w:ind w:firstLineChars="200" w:firstLine="640"/>
        <w:rPr>
          <w:rFonts w:ascii="Times New Roman" w:hAnsi="Times New Roman"/>
          <w:sz w:val="32"/>
          <w:szCs w:val="32"/>
        </w:rPr>
      </w:pPr>
      <w:r>
        <w:rPr>
          <w:rFonts w:ascii="Times New Roman" w:hAnsi="Times New Roman"/>
          <w:sz w:val="32"/>
          <w:szCs w:val="20"/>
        </w:rPr>
        <w:t>尽管如此，富民县始终将村（社区）干部队伍建设作为夯实基层治理根基的重要抓手，</w:t>
      </w:r>
      <w:r>
        <w:rPr>
          <w:rFonts w:ascii="Times New Roman" w:hAnsi="Times New Roman" w:hint="eastAsia"/>
          <w:sz w:val="32"/>
          <w:szCs w:val="20"/>
        </w:rPr>
        <w:t>关心关爱基层干部，</w:t>
      </w:r>
      <w:r>
        <w:rPr>
          <w:rFonts w:ascii="Times New Roman" w:hAnsi="Times New Roman"/>
          <w:sz w:val="32"/>
          <w:szCs w:val="20"/>
        </w:rPr>
        <w:t>结合我县村（社区）数量多、村（社区）干部</w:t>
      </w:r>
      <w:r>
        <w:rPr>
          <w:rFonts w:ascii="Times New Roman" w:hAnsi="Times New Roman"/>
          <w:sz w:val="32"/>
          <w:szCs w:val="32"/>
        </w:rPr>
        <w:t>体量大、财政</w:t>
      </w:r>
      <w:r>
        <w:rPr>
          <w:rFonts w:ascii="Times New Roman" w:hAnsi="Times New Roman" w:hint="eastAsia"/>
          <w:sz w:val="32"/>
          <w:szCs w:val="32"/>
        </w:rPr>
        <w:t>支出</w:t>
      </w:r>
      <w:r>
        <w:rPr>
          <w:rFonts w:ascii="Times New Roman" w:hAnsi="Times New Roman"/>
          <w:sz w:val="32"/>
          <w:szCs w:val="32"/>
        </w:rPr>
        <w:t>压力</w:t>
      </w:r>
      <w:r>
        <w:rPr>
          <w:rFonts w:ascii="Times New Roman" w:hAnsi="Times New Roman" w:hint="eastAsia"/>
          <w:sz w:val="32"/>
          <w:szCs w:val="32"/>
        </w:rPr>
        <w:t>较</w:t>
      </w:r>
      <w:r>
        <w:rPr>
          <w:rFonts w:ascii="Times New Roman" w:hAnsi="Times New Roman"/>
          <w:sz w:val="32"/>
          <w:szCs w:val="32"/>
        </w:rPr>
        <w:t>大的实际</w:t>
      </w:r>
      <w:r>
        <w:rPr>
          <w:rFonts w:ascii="Times New Roman" w:hAnsi="Times New Roman" w:hint="eastAsia"/>
          <w:sz w:val="32"/>
          <w:szCs w:val="32"/>
        </w:rPr>
        <w:t>情况</w:t>
      </w:r>
      <w:r>
        <w:rPr>
          <w:rFonts w:ascii="Times New Roman" w:hAnsi="Times New Roman"/>
          <w:sz w:val="32"/>
          <w:szCs w:val="20"/>
        </w:rPr>
        <w:t>，采取一届任期内分年度分批</w:t>
      </w:r>
      <w:r>
        <w:rPr>
          <w:rFonts w:ascii="Times New Roman" w:hAnsi="Times New Roman" w:hint="eastAsia"/>
          <w:sz w:val="32"/>
          <w:szCs w:val="20"/>
        </w:rPr>
        <w:t>次</w:t>
      </w:r>
      <w:r>
        <w:rPr>
          <w:rFonts w:ascii="Times New Roman" w:hAnsi="Times New Roman"/>
          <w:sz w:val="32"/>
          <w:szCs w:val="20"/>
        </w:rPr>
        <w:t>实施</w:t>
      </w:r>
      <w:r>
        <w:rPr>
          <w:rFonts w:ascii="Times New Roman" w:hAnsi="Times New Roman" w:hint="eastAsia"/>
          <w:sz w:val="32"/>
          <w:szCs w:val="20"/>
        </w:rPr>
        <w:t>方式</w:t>
      </w:r>
      <w:r>
        <w:rPr>
          <w:rFonts w:ascii="Times New Roman" w:hAnsi="Times New Roman"/>
          <w:sz w:val="32"/>
          <w:szCs w:val="20"/>
        </w:rPr>
        <w:t>，逐年</w:t>
      </w:r>
      <w:r>
        <w:rPr>
          <w:rFonts w:ascii="Times New Roman" w:hAnsi="Times New Roman" w:hint="eastAsia"/>
          <w:sz w:val="32"/>
          <w:szCs w:val="20"/>
        </w:rPr>
        <w:t>安排</w:t>
      </w:r>
      <w:r>
        <w:rPr>
          <w:rFonts w:ascii="Times New Roman" w:hAnsi="Times New Roman"/>
          <w:sz w:val="32"/>
          <w:szCs w:val="20"/>
        </w:rPr>
        <w:t>全县</w:t>
      </w:r>
      <w:r>
        <w:rPr>
          <w:rFonts w:ascii="Times New Roman" w:hAnsi="Times New Roman" w:hint="eastAsia"/>
          <w:sz w:val="32"/>
          <w:szCs w:val="32"/>
        </w:rPr>
        <w:t>75</w:t>
      </w:r>
      <w:r>
        <w:rPr>
          <w:rFonts w:ascii="Times New Roman" w:hAnsi="Times New Roman"/>
          <w:sz w:val="32"/>
          <w:szCs w:val="32"/>
        </w:rPr>
        <w:t>个村（社区）</w:t>
      </w:r>
      <w:r>
        <w:rPr>
          <w:rFonts w:ascii="Times New Roman" w:hAnsi="Times New Roman" w:hint="eastAsia"/>
          <w:sz w:val="32"/>
          <w:szCs w:val="32"/>
        </w:rPr>
        <w:t>“两委”干部</w:t>
      </w:r>
      <w:r>
        <w:rPr>
          <w:rFonts w:ascii="Times New Roman" w:hAnsi="Times New Roman"/>
          <w:sz w:val="32"/>
          <w:szCs w:val="32"/>
        </w:rPr>
        <w:t>体检</w:t>
      </w:r>
      <w:r>
        <w:rPr>
          <w:rFonts w:ascii="Times New Roman" w:hAnsi="Times New Roman" w:hint="eastAsia"/>
          <w:sz w:val="32"/>
          <w:szCs w:val="32"/>
        </w:rPr>
        <w:t>工作</w:t>
      </w:r>
      <w:r>
        <w:rPr>
          <w:rFonts w:ascii="Times New Roman" w:hAnsi="Times New Roman"/>
          <w:sz w:val="32"/>
          <w:szCs w:val="32"/>
        </w:rPr>
        <w:t>，</w:t>
      </w:r>
      <w:r>
        <w:rPr>
          <w:rFonts w:ascii="Times New Roman" w:hAnsi="Times New Roman" w:hint="eastAsia"/>
          <w:sz w:val="32"/>
          <w:szCs w:val="32"/>
        </w:rPr>
        <w:t>以</w:t>
      </w:r>
      <w:r>
        <w:rPr>
          <w:rFonts w:ascii="Times New Roman" w:hAnsi="Times New Roman"/>
          <w:sz w:val="32"/>
          <w:szCs w:val="32"/>
        </w:rPr>
        <w:t>镇</w:t>
      </w:r>
      <w:r>
        <w:rPr>
          <w:rFonts w:ascii="Times New Roman" w:hAnsi="Times New Roman" w:hint="eastAsia"/>
          <w:sz w:val="32"/>
          <w:szCs w:val="32"/>
        </w:rPr>
        <w:t>（街道）为单位，</w:t>
      </w:r>
      <w:r>
        <w:rPr>
          <w:rFonts w:ascii="Times New Roman" w:hAnsi="Times New Roman"/>
          <w:sz w:val="32"/>
          <w:szCs w:val="32"/>
        </w:rPr>
        <w:t>分片、分</w:t>
      </w:r>
      <w:r>
        <w:rPr>
          <w:rFonts w:ascii="Times New Roman" w:hAnsi="Times New Roman" w:hint="eastAsia"/>
          <w:sz w:val="32"/>
          <w:szCs w:val="32"/>
        </w:rPr>
        <w:t>年度</w:t>
      </w:r>
      <w:r>
        <w:rPr>
          <w:rFonts w:ascii="Times New Roman" w:hAnsi="Times New Roman"/>
          <w:sz w:val="32"/>
          <w:szCs w:val="32"/>
        </w:rPr>
        <w:t>开展体检</w:t>
      </w:r>
      <w:r>
        <w:rPr>
          <w:rFonts w:ascii="Times New Roman" w:hAnsi="Times New Roman" w:hint="eastAsia"/>
          <w:sz w:val="32"/>
          <w:szCs w:val="32"/>
        </w:rPr>
        <w:t>，</w:t>
      </w:r>
      <w:r>
        <w:rPr>
          <w:rFonts w:ascii="Times New Roman" w:hAnsi="Times New Roman"/>
          <w:sz w:val="32"/>
          <w:szCs w:val="32"/>
        </w:rPr>
        <w:t>每年安排一批村</w:t>
      </w:r>
      <w:r>
        <w:rPr>
          <w:rFonts w:ascii="Times New Roman" w:hAnsi="Times New Roman" w:hint="eastAsia"/>
          <w:sz w:val="32"/>
          <w:szCs w:val="32"/>
        </w:rPr>
        <w:t>（社区）干部</w:t>
      </w:r>
      <w:r>
        <w:rPr>
          <w:rFonts w:ascii="Times New Roman" w:hAnsi="Times New Roman"/>
          <w:sz w:val="32"/>
          <w:szCs w:val="32"/>
        </w:rPr>
        <w:t>开展体检，</w:t>
      </w:r>
      <w:r>
        <w:rPr>
          <w:rFonts w:ascii="Times New Roman" w:hAnsi="Times New Roman" w:hint="eastAsia"/>
          <w:sz w:val="32"/>
          <w:szCs w:val="32"/>
        </w:rPr>
        <w:t>按照永定街道、大营街道、罗免镇、赤鹫镇、款庄镇、东村镇、散旦镇顺序依次开展，</w:t>
      </w:r>
      <w:r>
        <w:rPr>
          <w:rFonts w:ascii="Times New Roman" w:hAnsi="Times New Roman"/>
          <w:sz w:val="32"/>
          <w:szCs w:val="32"/>
        </w:rPr>
        <w:t>本届任期内实现所有在职村（社区）</w:t>
      </w:r>
      <w:r>
        <w:rPr>
          <w:rFonts w:ascii="Times New Roman" w:hAnsi="Times New Roman" w:hint="eastAsia"/>
          <w:sz w:val="32"/>
          <w:szCs w:val="32"/>
        </w:rPr>
        <w:t>“两委”</w:t>
      </w:r>
      <w:r>
        <w:rPr>
          <w:rFonts w:ascii="Times New Roman" w:hAnsi="Times New Roman"/>
          <w:sz w:val="32"/>
          <w:szCs w:val="32"/>
        </w:rPr>
        <w:t>干部全覆盖、应检尽检。体检由各镇（街道）统一摸排参检人员、梳理参检名单</w:t>
      </w:r>
      <w:r>
        <w:rPr>
          <w:rFonts w:ascii="Times New Roman" w:hAnsi="Times New Roman" w:hint="eastAsia"/>
          <w:sz w:val="32"/>
          <w:szCs w:val="32"/>
        </w:rPr>
        <w:t>，县委组织部统筹组织，县卫生健康局负责协调体检资源、确定体检机构、指导体检工作实施，各镇（街道）配合做好人员组织和服务保障，</w:t>
      </w:r>
      <w:r>
        <w:rPr>
          <w:rFonts w:ascii="Times New Roman" w:hAnsi="Times New Roman"/>
          <w:sz w:val="32"/>
          <w:szCs w:val="32"/>
        </w:rPr>
        <w:t>全程不向村（社区）</w:t>
      </w:r>
      <w:r>
        <w:rPr>
          <w:rFonts w:ascii="Times New Roman" w:hAnsi="Times New Roman" w:hint="eastAsia"/>
          <w:sz w:val="32"/>
          <w:szCs w:val="32"/>
        </w:rPr>
        <w:t>干部</w:t>
      </w:r>
      <w:r>
        <w:rPr>
          <w:rFonts w:ascii="Times New Roman" w:hAnsi="Times New Roman"/>
          <w:sz w:val="32"/>
          <w:szCs w:val="32"/>
        </w:rPr>
        <w:t>摊派费用、不收取干部个人体检费用，切实减轻村级组织和基层干部经济压力。</w:t>
      </w:r>
    </w:p>
    <w:p w:rsidR="00E8426D" w:rsidRDefault="00E8426D" w:rsidP="00E8426D">
      <w:pPr>
        <w:pStyle w:val="5Char"/>
        <w:spacing w:line="576" w:lineRule="exact"/>
        <w:ind w:firstLineChars="200" w:firstLine="640"/>
        <w:rPr>
          <w:rFonts w:ascii="Times New Roman" w:hAnsi="Times New Roman"/>
          <w:sz w:val="32"/>
          <w:szCs w:val="32"/>
        </w:rPr>
      </w:pPr>
      <w:r>
        <w:rPr>
          <w:rFonts w:ascii="Times New Roman" w:hAnsi="Times New Roman"/>
          <w:sz w:val="32"/>
          <w:szCs w:val="32"/>
        </w:rPr>
        <w:t>村（社区）</w:t>
      </w:r>
      <w:r>
        <w:rPr>
          <w:rFonts w:ascii="Times New Roman" w:hAnsi="Times New Roman" w:hint="eastAsia"/>
          <w:sz w:val="32"/>
          <w:szCs w:val="32"/>
        </w:rPr>
        <w:t>“两委”干部体检按照</w:t>
      </w:r>
      <w:r>
        <w:rPr>
          <w:rFonts w:ascii="Times New Roman" w:hAnsi="Times New Roman"/>
          <w:sz w:val="32"/>
          <w:szCs w:val="32"/>
        </w:rPr>
        <w:t>规范化体检管理相关要求，确定富</w:t>
      </w:r>
      <w:r>
        <w:rPr>
          <w:rFonts w:ascii="Times New Roman" w:hAnsi="Times New Roman" w:hint="eastAsia"/>
          <w:sz w:val="32"/>
          <w:szCs w:val="32"/>
        </w:rPr>
        <w:t>民</w:t>
      </w:r>
      <w:r>
        <w:rPr>
          <w:rFonts w:ascii="Times New Roman" w:hAnsi="Times New Roman"/>
          <w:sz w:val="32"/>
          <w:szCs w:val="32"/>
        </w:rPr>
        <w:t>县人民医院为全县村（社区）干部专属定点体检医疗机构。县医院为每位参检村（社区）干部同步建立纸质</w:t>
      </w:r>
      <w:r>
        <w:rPr>
          <w:rFonts w:ascii="Times New Roman" w:hAnsi="Times New Roman"/>
          <w:sz w:val="32"/>
          <w:szCs w:val="32"/>
        </w:rPr>
        <w:t>+</w:t>
      </w:r>
      <w:r>
        <w:rPr>
          <w:rFonts w:ascii="Times New Roman" w:hAnsi="Times New Roman"/>
          <w:sz w:val="32"/>
          <w:szCs w:val="32"/>
        </w:rPr>
        <w:t>电子专属健康档案，留存体检数据；体检完成后第一时间出具详细体检报告，专科医师</w:t>
      </w:r>
      <w:r>
        <w:rPr>
          <w:rFonts w:ascii="Times New Roman" w:hAnsi="Times New Roman" w:hint="eastAsia"/>
          <w:sz w:val="32"/>
          <w:szCs w:val="32"/>
        </w:rPr>
        <w:t>负责</w:t>
      </w:r>
      <w:r>
        <w:rPr>
          <w:rFonts w:ascii="Times New Roman" w:hAnsi="Times New Roman"/>
          <w:sz w:val="32"/>
          <w:szCs w:val="32"/>
        </w:rPr>
        <w:t>解读体检指标</w:t>
      </w:r>
      <w:r>
        <w:rPr>
          <w:rFonts w:ascii="Times New Roman" w:hAnsi="Times New Roman" w:hint="eastAsia"/>
          <w:sz w:val="32"/>
          <w:szCs w:val="32"/>
        </w:rPr>
        <w:t>。</w:t>
      </w:r>
      <w:r>
        <w:rPr>
          <w:rFonts w:ascii="Times New Roman" w:hAnsi="Times New Roman"/>
          <w:sz w:val="32"/>
          <w:szCs w:val="32"/>
        </w:rPr>
        <w:t>针对基层干部常见慢性病、亚健康问题，同步提供日常作息、饮食调理、复诊复查等</w:t>
      </w:r>
      <w:r>
        <w:rPr>
          <w:rFonts w:ascii="Times New Roman" w:hAnsi="Times New Roman"/>
          <w:sz w:val="32"/>
          <w:szCs w:val="32"/>
        </w:rPr>
        <w:lastRenderedPageBreak/>
        <w:t>长效健康指导，形成体检、建档、健康随访闭环服务。</w:t>
      </w:r>
    </w:p>
    <w:p w:rsidR="00290102" w:rsidRDefault="00E8426D" w:rsidP="00E8426D">
      <w:pPr>
        <w:snapToGrid w:val="0"/>
        <w:spacing w:line="576" w:lineRule="exact"/>
        <w:ind w:firstLineChars="200" w:firstLine="640"/>
        <w:rPr>
          <w:color w:val="000000"/>
          <w:shd w:val="clear" w:color="auto" w:fill="FFFFFF"/>
        </w:rPr>
      </w:pPr>
      <w:r>
        <w:rPr>
          <w:color w:val="000000"/>
          <w:shd w:val="clear" w:color="auto" w:fill="FFFFFF"/>
        </w:rPr>
        <w:t>感谢您对村（社区）干部队伍建设的关心和支持，希望今后继续提出宝贵的意见、建议。</w:t>
      </w:r>
    </w:p>
    <w:p w:rsidR="000D73DF" w:rsidRDefault="000D73DF" w:rsidP="00E8426D">
      <w:pPr>
        <w:snapToGrid w:val="0"/>
        <w:spacing w:line="576" w:lineRule="exact"/>
        <w:ind w:firstLineChars="200" w:firstLine="640"/>
      </w:pPr>
    </w:p>
    <w:p w:rsidR="00794835" w:rsidRPr="00B515C0" w:rsidRDefault="00794835" w:rsidP="00E8426D">
      <w:pPr>
        <w:snapToGrid w:val="0"/>
        <w:spacing w:line="576" w:lineRule="exact"/>
        <w:ind w:firstLineChars="200" w:firstLine="640"/>
      </w:pPr>
      <w:r w:rsidRPr="00B515C0">
        <w:t>附：代表建议办理意见反馈表</w:t>
      </w:r>
    </w:p>
    <w:p w:rsidR="00435753" w:rsidRPr="00B515C0" w:rsidRDefault="009B6583" w:rsidP="00873333">
      <w:pPr>
        <w:spacing w:line="576" w:lineRule="exact"/>
        <w:ind w:firstLineChars="200" w:firstLine="640"/>
      </w:pPr>
      <w:r>
        <w:rPr>
          <w:noProof/>
        </w:rPr>
        <w:pict>
          <v:shapetype id="_x0000_t201" coordsize="21600,21600" o:spt="201" path="m,l,21600r21600,l21600,xe">
            <v:stroke joinstyle="miter"/>
            <v:path shadowok="f" o:extrusionok="f" strokeok="f" fillok="f" o:connecttype="rect"/>
            <o:lock v:ext="edit" shapetype="t"/>
          </v:shapetype>
          <v:shape id="_x0000_s1030" type="#_x0000_t201" style="position:absolute;left:0;text-align:left;margin-left:255.25pt;margin-top:25.7pt;width:122.4pt;height:121.4pt;z-index:-251650048;mso-position-horizontal-relative:text;mso-position-vertical-relative:text" stroked="f">
            <v:imagedata r:id="rId8" o:title=""/>
          </v:shape>
          <w:control r:id="rId9" w:name="CWordOLECtrl1" w:shapeid="_x0000_s1030"/>
        </w:pict>
      </w:r>
    </w:p>
    <w:p w:rsidR="00435753" w:rsidRPr="00B515C0" w:rsidRDefault="00435753" w:rsidP="00873333">
      <w:pPr>
        <w:spacing w:line="576" w:lineRule="exact"/>
        <w:ind w:firstLineChars="200" w:firstLine="640"/>
      </w:pPr>
    </w:p>
    <w:p w:rsidR="00435753" w:rsidRPr="00B515C0" w:rsidRDefault="00435753" w:rsidP="00873333">
      <w:pPr>
        <w:spacing w:line="576" w:lineRule="exact"/>
        <w:ind w:firstLineChars="1650" w:firstLine="5280"/>
      </w:pPr>
      <w:r w:rsidRPr="00B515C0">
        <w:t>富民县财政局</w:t>
      </w:r>
    </w:p>
    <w:p w:rsidR="00435753" w:rsidRPr="00B515C0" w:rsidRDefault="00435753" w:rsidP="00873333">
      <w:pPr>
        <w:spacing w:line="576" w:lineRule="exact"/>
        <w:ind w:firstLineChars="1600" w:firstLine="5120"/>
      </w:pPr>
      <w:r w:rsidRPr="00B515C0">
        <w:t>2026</w:t>
      </w:r>
      <w:r w:rsidRPr="00B515C0">
        <w:t>年</w:t>
      </w:r>
      <w:r w:rsidR="00EC4216" w:rsidRPr="00B515C0">
        <w:t>6</w:t>
      </w:r>
      <w:r w:rsidRPr="00B515C0">
        <w:t>月</w:t>
      </w:r>
      <w:r w:rsidR="00EC4216" w:rsidRPr="00B515C0">
        <w:t>25</w:t>
      </w:r>
      <w:r w:rsidRPr="00B515C0">
        <w:t>日</w:t>
      </w:r>
    </w:p>
    <w:p w:rsidR="00CE4EAD" w:rsidRPr="00B515C0" w:rsidRDefault="00CE4EAD" w:rsidP="00873333">
      <w:pPr>
        <w:spacing w:line="576" w:lineRule="exact"/>
        <w:rPr>
          <w:rFonts w:eastAsia="方正小标宋简体"/>
          <w:sz w:val="44"/>
          <w:szCs w:val="44"/>
        </w:rPr>
      </w:pPr>
    </w:p>
    <w:p w:rsidR="00073635" w:rsidRPr="00B515C0" w:rsidRDefault="00073635" w:rsidP="00073635">
      <w:pPr>
        <w:spacing w:line="560" w:lineRule="exact"/>
        <w:ind w:firstLineChars="200" w:firstLine="640"/>
        <w:rPr>
          <w:color w:val="000000"/>
        </w:rPr>
      </w:pPr>
      <w:r w:rsidRPr="00B515C0">
        <w:rPr>
          <w:color w:val="000000"/>
        </w:rPr>
        <w:t>（联系人及电话：</w:t>
      </w:r>
      <w:r w:rsidRPr="00B515C0">
        <w:rPr>
          <w:color w:val="333333"/>
          <w:spacing w:val="2"/>
          <w:kern w:val="0"/>
        </w:rPr>
        <w:t>周丽芳</w:t>
      </w:r>
      <w:r w:rsidRPr="00B515C0">
        <w:rPr>
          <w:color w:val="000000"/>
        </w:rPr>
        <w:t>，</w:t>
      </w:r>
      <w:r w:rsidRPr="00B515C0">
        <w:rPr>
          <w:color w:val="000000"/>
        </w:rPr>
        <w:t>68811798</w:t>
      </w:r>
      <w:r w:rsidRPr="00B515C0">
        <w:rPr>
          <w:color w:val="000000"/>
        </w:rPr>
        <w:t>）</w:t>
      </w:r>
    </w:p>
    <w:p w:rsidR="00CE4EAD" w:rsidRPr="00B515C0" w:rsidRDefault="00CE4EAD" w:rsidP="00BC25AD">
      <w:pPr>
        <w:spacing w:line="600" w:lineRule="exact"/>
        <w:jc w:val="center"/>
        <w:rPr>
          <w:rFonts w:eastAsia="方正小标宋简体"/>
          <w:sz w:val="44"/>
          <w:szCs w:val="44"/>
        </w:rPr>
      </w:pPr>
    </w:p>
    <w:p w:rsidR="00CE4EAD" w:rsidRPr="00B515C0" w:rsidRDefault="00CE4EAD" w:rsidP="00073635">
      <w:pPr>
        <w:spacing w:line="600" w:lineRule="exact"/>
        <w:rPr>
          <w:rFonts w:eastAsia="方正小标宋简体"/>
          <w:sz w:val="44"/>
          <w:szCs w:val="44"/>
        </w:rPr>
      </w:pPr>
    </w:p>
    <w:p w:rsidR="0034502D" w:rsidRPr="00B515C0" w:rsidRDefault="0034502D" w:rsidP="00BC25AD">
      <w:pPr>
        <w:spacing w:line="600" w:lineRule="exact"/>
        <w:jc w:val="center"/>
        <w:rPr>
          <w:rFonts w:eastAsia="方正小标宋简体"/>
          <w:sz w:val="44"/>
          <w:szCs w:val="44"/>
        </w:rPr>
      </w:pPr>
    </w:p>
    <w:p w:rsidR="0034502D" w:rsidRDefault="0034502D" w:rsidP="00D35606">
      <w:pPr>
        <w:spacing w:line="600" w:lineRule="exact"/>
        <w:rPr>
          <w:rFonts w:eastAsia="方正小标宋简体"/>
          <w:sz w:val="44"/>
          <w:szCs w:val="44"/>
        </w:rPr>
      </w:pPr>
    </w:p>
    <w:p w:rsidR="00290102" w:rsidRDefault="00290102" w:rsidP="00D35606">
      <w:pPr>
        <w:spacing w:line="600" w:lineRule="exact"/>
        <w:rPr>
          <w:rFonts w:eastAsia="方正小标宋简体"/>
          <w:sz w:val="44"/>
          <w:szCs w:val="44"/>
        </w:rPr>
      </w:pPr>
    </w:p>
    <w:p w:rsidR="00290102" w:rsidRPr="00B515C0" w:rsidRDefault="00290102" w:rsidP="00D35606">
      <w:pPr>
        <w:spacing w:line="600" w:lineRule="exact"/>
        <w:rPr>
          <w:rFonts w:eastAsia="方正小标宋简体"/>
          <w:sz w:val="44"/>
          <w:szCs w:val="44"/>
        </w:rPr>
      </w:pPr>
    </w:p>
    <w:p w:rsidR="000F247F" w:rsidRPr="00B515C0" w:rsidRDefault="000F247F" w:rsidP="00D35606">
      <w:pPr>
        <w:spacing w:line="600" w:lineRule="exact"/>
        <w:rPr>
          <w:rFonts w:eastAsia="方正小标宋简体"/>
          <w:sz w:val="44"/>
          <w:szCs w:val="44"/>
        </w:rPr>
      </w:pPr>
    </w:p>
    <w:p w:rsidR="000F247F" w:rsidRPr="00B515C0" w:rsidRDefault="000F247F" w:rsidP="00D35606">
      <w:pPr>
        <w:spacing w:line="600" w:lineRule="exact"/>
        <w:rPr>
          <w:rFonts w:eastAsia="方正小标宋简体"/>
          <w:sz w:val="44"/>
          <w:szCs w:val="44"/>
        </w:rPr>
      </w:pPr>
    </w:p>
    <w:p w:rsidR="000F247F" w:rsidRPr="00B515C0" w:rsidRDefault="000F247F" w:rsidP="00D35606">
      <w:pPr>
        <w:spacing w:line="600" w:lineRule="exact"/>
        <w:rPr>
          <w:rFonts w:eastAsia="方正小标宋简体"/>
          <w:sz w:val="44"/>
          <w:szCs w:val="44"/>
        </w:rPr>
      </w:pPr>
    </w:p>
    <w:p w:rsidR="000F247F" w:rsidRPr="00B515C0" w:rsidRDefault="000F247F" w:rsidP="00D35606">
      <w:pPr>
        <w:spacing w:line="600" w:lineRule="exact"/>
        <w:rPr>
          <w:rFonts w:eastAsia="方正小标宋简体"/>
          <w:sz w:val="44"/>
          <w:szCs w:val="44"/>
        </w:rPr>
      </w:pPr>
    </w:p>
    <w:p w:rsidR="00794835" w:rsidRPr="00B515C0" w:rsidRDefault="007B34A1" w:rsidP="00794835">
      <w:pPr>
        <w:spacing w:line="560" w:lineRule="exact"/>
        <w:ind w:firstLineChars="100" w:firstLine="280"/>
        <w:rPr>
          <w:sz w:val="28"/>
          <w:szCs w:val="28"/>
        </w:rPr>
      </w:pPr>
      <w:bookmarkStart w:id="0" w:name="_GoBack"/>
      <w:bookmarkEnd w:id="0"/>
      <w:r>
        <w:rPr>
          <w:sz w:val="28"/>
          <w:szCs w:val="28"/>
        </w:rPr>
        <w:pict>
          <v:line id="直线 32" o:spid="_x0000_s1029" style="position:absolute;z-index:251665408;mso-position-horizontal-relative:char;mso-position-vertical-relative:line" from="-12.3pt,2.85pt" to="429.9pt,2.85pt" strokeweight="1.25pt"/>
        </w:pict>
      </w:r>
      <w:r w:rsidR="00794835" w:rsidRPr="00B515C0">
        <w:rPr>
          <w:sz w:val="28"/>
          <w:szCs w:val="28"/>
        </w:rPr>
        <w:t>抄送：县政府督查室、县人大代表委</w:t>
      </w:r>
    </w:p>
    <w:p w:rsidR="00794835" w:rsidRPr="00B515C0" w:rsidRDefault="007B34A1" w:rsidP="00B515C0">
      <w:pPr>
        <w:spacing w:line="576" w:lineRule="exact"/>
        <w:ind w:firstLineChars="100" w:firstLine="280"/>
        <w:rPr>
          <w:sz w:val="28"/>
          <w:szCs w:val="28"/>
        </w:rPr>
      </w:pPr>
      <w:r>
        <w:rPr>
          <w:sz w:val="28"/>
          <w:szCs w:val="28"/>
        </w:rPr>
        <w:pict>
          <v:line id="直接连接符 3" o:spid="_x0000_s1028" style="position:absolute;left:0;text-align:left;z-index:251663360" from=".75pt,3.1pt" to="442.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waLg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G6WiawfxI54tx3iVq&#10;Y90LphrkjSISXPqe4Rzvb63zRHDehfhjqVZciDB3IVELbKfJKAkZVglOvdfHWbPdLIRBe+ylE75Q&#10;Fniuw4zaSRrQaobp8mw7zMXJhtuF9HhQC/A5WydtvJsm0+VkOcl62WC87GVJWfaerxZZb7xKn43K&#10;YblYlOl7Ty3N8ppTyqRn1+k0zf5OB+cXc1LYRamXPsSP0UPDgGz3D6TDMP38TkrYKHpcm27IIM0Q&#10;fH5GXvvXe7CvH/v8FwAAAP//AwBQSwMEFAAGAAgAAAAhAAMqJw3YAAAABQEAAA8AAABkcnMvZG93&#10;bnJldi54bWxMjsFOwzAQRO9I/IO1SNyoQ0UqN8SpoBKX3ggVcNzGbhI1XkexmyZ/z8KFHkczevPy&#10;zeQ6MdohtJ40PC4SEJYqb1qqNew/3h4UiBCRDHaerIbZBtgUtzc5ZsZf6N2OZawFQyhkqKGJsc+k&#10;DFVjHYaF7y1xd/SDw8hxqKUZ8MJw18llkqykw5b4ocHebhtbncqzY0r6pV53qPbz3JXf66ft524k&#10;p/X93fTyDCLaKf6P4Vef1aFgp4M/kwmi45zyUMNqCYJbpdI1iMNflkUur+2LHwAAAP//AwBQSwEC&#10;LQAUAAYACAAAACEAtoM4kv4AAADhAQAAEwAAAAAAAAAAAAAAAAAAAAAAW0NvbnRlbnRfVHlwZXNd&#10;LnhtbFBLAQItABQABgAIAAAAIQA4/SH/1gAAAJQBAAALAAAAAAAAAAAAAAAAAC8BAABfcmVscy8u&#10;cmVsc1BLAQItABQABgAIAAAAIQDaltwaLgIAADQEAAAOAAAAAAAAAAAAAAAAAC4CAABkcnMvZTJv&#10;RG9jLnhtbFBLAQItABQABgAIAAAAIQADKicN2AAAAAUBAAAPAAAAAAAAAAAAAAAAAIgEAABkcnMv&#10;ZG93bnJldi54bWxQSwUGAAAAAAQABADzAAAAjQUAAAAA&#10;" strokeweight="1.5pt"/>
        </w:pict>
      </w:r>
      <w:r>
        <w:rPr>
          <w:sz w:val="28"/>
          <w:szCs w:val="28"/>
        </w:rPr>
        <w:pict>
          <v:line id="直接连接符 2" o:spid="_x0000_s1027" style="position:absolute;left:0;text-align:left;z-index:251662336" from=".75pt,32.35pt" to="442.9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iVLg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mGEJG5hRA+fvv34+Pnn93tYH75+QUPfpE7bHGJLuTK+TLKXt/pGkXcWSVU2WG5Y&#10;IHt30ICQ+oz4UYrfWA1XrbtXikIM3joVOravTeshoRdoHwZzOA+G7R0icDgap6NpBvMjvS/GeZ+o&#10;jXUvmWqRN4pIcOl7hnO8u7HOE8F5H+KPpVpyIcLchUQdsJ0moyRkWCU49V4fZ81mXQqDdthLJ3yh&#10;LPBchhm1lTSgNQzTxcl2mIujDbcL6fGgFuBzso7aeD9NpovJYpINsuF4MciSqhq8WJbZYLxMn4+q&#10;Z1VZVukHTy3N8oZTyqRn1+s0zf5OB6cXc1TYWannPsSP0UPDgGz/D6TDMP38jkpYK3pYmX7IIM0Q&#10;fHpGXvuXe7AvH/v8FwAAAP//AwBQSwMEFAAGAAgAAAAhAGs1QfzZAAAABwEAAA8AAABkcnMvZG93&#10;bnJldi54bWxMjsFOwzAQRO9I/IO1SNyoA2qKm8apoBKX3ggV9LiNTRIRr6PYTZO/ZxEHOM7O6O3L&#10;t5PrxGiH0HrScL9IQFiqvGmp1nB4e7lTIEJEMth5shpmG2BbXF/lmBl/oVc7lrEWDKGQoYYmxj6T&#10;MlSNdRgWvrfE3acfHEaOQy3NgBeGu04+JMlKOmyJPzTY211jq6/y7JiSfqjnParDPHflcb3cve9H&#10;clrf3kxPGxDRTvFvDD/6rA4FO538mUwQHeeUhxpWy0cQXCuVrkGcfg+yyOV//+IbAAD//wMAUEsB&#10;Ai0AFAAGAAgAAAAhALaDOJL+AAAA4QEAABMAAAAAAAAAAAAAAAAAAAAAAFtDb250ZW50X1R5cGVz&#10;XS54bWxQSwECLQAUAAYACAAAACEAOP0h/9YAAACUAQAACwAAAAAAAAAAAAAAAAAvAQAAX3JlbHMv&#10;LnJlbHNQSwECLQAUAAYACAAAACEAstHYlS4CAAA0BAAADgAAAAAAAAAAAAAAAAAuAgAAZHJzL2Uy&#10;b0RvYy54bWxQSwECLQAUAAYACAAAACEAazVB/NkAAAAHAQAADwAAAAAAAAAAAAAAAACIBAAAZHJz&#10;L2Rvd25yZXYueG1sUEsFBgAAAAAEAAQA8wAAAI4FAAAAAA==&#10;" strokeweight="1.5pt"/>
        </w:pict>
      </w:r>
      <w:r w:rsidR="0080415D" w:rsidRPr="00B515C0">
        <w:rPr>
          <w:sz w:val="28"/>
          <w:szCs w:val="28"/>
        </w:rPr>
        <w:t>富民县财政局</w:t>
      </w:r>
      <w:r w:rsidR="0034502D" w:rsidRPr="00B515C0">
        <w:rPr>
          <w:sz w:val="28"/>
          <w:szCs w:val="28"/>
        </w:rPr>
        <w:t xml:space="preserve">                   </w:t>
      </w:r>
      <w:r w:rsidR="00761FF6">
        <w:rPr>
          <w:rFonts w:hint="eastAsia"/>
          <w:sz w:val="28"/>
          <w:szCs w:val="28"/>
        </w:rPr>
        <w:t xml:space="preserve">         </w:t>
      </w:r>
      <w:r w:rsidR="0034502D" w:rsidRPr="00B515C0">
        <w:rPr>
          <w:sz w:val="28"/>
          <w:szCs w:val="28"/>
        </w:rPr>
        <w:t xml:space="preserve"> </w:t>
      </w:r>
      <w:r w:rsidR="0080415D" w:rsidRPr="00B515C0">
        <w:rPr>
          <w:sz w:val="28"/>
          <w:szCs w:val="28"/>
        </w:rPr>
        <w:t>2026</w:t>
      </w:r>
      <w:r w:rsidR="0080415D" w:rsidRPr="00B515C0">
        <w:rPr>
          <w:sz w:val="28"/>
          <w:szCs w:val="28"/>
        </w:rPr>
        <w:t>年</w:t>
      </w:r>
      <w:r w:rsidR="00073635" w:rsidRPr="00B515C0">
        <w:rPr>
          <w:sz w:val="28"/>
          <w:szCs w:val="28"/>
        </w:rPr>
        <w:t>6</w:t>
      </w:r>
      <w:r w:rsidR="0080415D" w:rsidRPr="00B515C0">
        <w:rPr>
          <w:sz w:val="28"/>
          <w:szCs w:val="28"/>
        </w:rPr>
        <w:t>月</w:t>
      </w:r>
      <w:r w:rsidR="00B515C0" w:rsidRPr="00B515C0">
        <w:rPr>
          <w:sz w:val="28"/>
          <w:szCs w:val="28"/>
        </w:rPr>
        <w:t>25</w:t>
      </w:r>
      <w:r w:rsidR="0080415D" w:rsidRPr="00B515C0">
        <w:rPr>
          <w:sz w:val="28"/>
          <w:szCs w:val="28"/>
        </w:rPr>
        <w:t>日印</w:t>
      </w:r>
      <w:r w:rsidR="0034502D" w:rsidRPr="00B515C0">
        <w:rPr>
          <w:sz w:val="28"/>
          <w:szCs w:val="28"/>
        </w:rPr>
        <w:t>发</w:t>
      </w:r>
    </w:p>
    <w:sectPr w:rsidR="00794835" w:rsidRPr="00B515C0" w:rsidSect="00743FEB">
      <w:headerReference w:type="default" r:id="rId10"/>
      <w:footerReference w:type="even" r:id="rId11"/>
      <w:footerReference w:type="default" r:id="rId12"/>
      <w:pgSz w:w="11906" w:h="16838"/>
      <w:pgMar w:top="1247" w:right="1588" w:bottom="1247" w:left="1588" w:header="851" w:footer="992" w:gutter="0"/>
      <w:cols w:space="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149" w:rsidRDefault="00D97149" w:rsidP="002A4A4D">
      <w:r>
        <w:separator/>
      </w:r>
    </w:p>
  </w:endnote>
  <w:endnote w:type="continuationSeparator" w:id="1">
    <w:p w:rsidR="00D97149" w:rsidRDefault="00D97149" w:rsidP="002A4A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4D" w:rsidRDefault="00493EE3">
    <w:pPr>
      <w:tabs>
        <w:tab w:val="center" w:pos="4153"/>
        <w:tab w:val="right" w:pos="8306"/>
      </w:tabs>
      <w:snapToGrid w:val="0"/>
      <w:jc w:val="left"/>
      <w:rPr>
        <w:rFonts w:eastAsia="宋体"/>
        <w:sz w:val="28"/>
        <w:szCs w:val="28"/>
      </w:rPr>
    </w:pPr>
    <w:r>
      <w:rPr>
        <w:rFonts w:eastAsia="宋体"/>
        <w:sz w:val="28"/>
        <w:szCs w:val="28"/>
      </w:rPr>
      <w:t xml:space="preserve">— </w:t>
    </w:r>
    <w:r w:rsidR="007B34A1">
      <w:rPr>
        <w:rFonts w:eastAsia="宋体"/>
        <w:sz w:val="28"/>
        <w:szCs w:val="28"/>
      </w:rPr>
      <w:fldChar w:fldCharType="begin"/>
    </w:r>
    <w:r>
      <w:rPr>
        <w:rFonts w:eastAsia="宋体"/>
        <w:sz w:val="28"/>
        <w:szCs w:val="28"/>
      </w:rPr>
      <w:instrText xml:space="preserve">PAGE  </w:instrText>
    </w:r>
    <w:r w:rsidR="007B34A1">
      <w:rPr>
        <w:rFonts w:eastAsia="宋体"/>
        <w:sz w:val="28"/>
        <w:szCs w:val="28"/>
      </w:rPr>
      <w:fldChar w:fldCharType="separate"/>
    </w:r>
    <w:r>
      <w:rPr>
        <w:rFonts w:eastAsia="宋体"/>
        <w:sz w:val="28"/>
        <w:szCs w:val="28"/>
      </w:rPr>
      <w:t>2</w:t>
    </w:r>
    <w:r w:rsidR="007B34A1">
      <w:rPr>
        <w:rFonts w:eastAsia="宋体"/>
        <w:sz w:val="28"/>
        <w:szCs w:val="28"/>
      </w:rPr>
      <w:fldChar w:fldCharType="end"/>
    </w:r>
    <w:r>
      <w:rPr>
        <w:rFonts w:eastAsia="宋体"/>
        <w:sz w:val="28"/>
        <w:szCs w:val="28"/>
      </w:rPr>
      <w:t xml:space="preserve"> —</w:t>
    </w:r>
  </w:p>
  <w:p w:rsidR="002A4A4D" w:rsidRDefault="002A4A4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4D" w:rsidRDefault="007B34A1">
    <w:pPr>
      <w:tabs>
        <w:tab w:val="center" w:pos="4153"/>
        <w:tab w:val="right" w:pos="8306"/>
      </w:tabs>
      <w:snapToGrid w:val="0"/>
      <w:jc w:val="right"/>
      <w:rPr>
        <w:rFonts w:eastAsia="宋体"/>
        <w:sz w:val="28"/>
        <w:szCs w:val="28"/>
      </w:rPr>
    </w:pPr>
    <w:r w:rsidRPr="007B34A1">
      <w:rPr>
        <w:sz w:val="28"/>
      </w:rPr>
      <w:pict>
        <v:shapetype id="_x0000_t202" coordsize="21600,21600" o:spt="202" path="m,l,21600r21600,l21600,xe">
          <v:stroke joinstyle="miter"/>
          <v:path gradientshapeok="t" o:connecttype="rect"/>
        </v:shapetype>
        <v:shape id="_x0000_s2051" type="#_x0000_t202" style="position:absolute;left:0;text-align:left;margin-left:4129.6pt;margin-top:0;width:2in;height:2in;z-index:251661312;mso-wrap-style:none;mso-position-horizontal:outside;mso-position-horizontal-relative:margin" filled="f" stroked="f">
          <v:textbox style="mso-fit-shape-to-text:t" inset="0,0,0,0">
            <w:txbxContent>
              <w:p w:rsidR="002A4A4D" w:rsidRDefault="00493EE3">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7B34A1">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7B34A1">
                  <w:rPr>
                    <w:rFonts w:asciiTheme="minorEastAsia" w:eastAsiaTheme="minorEastAsia" w:hAnsiTheme="minorEastAsia" w:cstheme="minorEastAsia" w:hint="eastAsia"/>
                    <w:sz w:val="28"/>
                    <w:szCs w:val="28"/>
                  </w:rPr>
                  <w:fldChar w:fldCharType="separate"/>
                </w:r>
                <w:r w:rsidR="002E7362">
                  <w:rPr>
                    <w:rFonts w:asciiTheme="minorEastAsia" w:eastAsiaTheme="minorEastAsia" w:hAnsiTheme="minorEastAsia" w:cstheme="minorEastAsia"/>
                    <w:noProof/>
                    <w:sz w:val="28"/>
                    <w:szCs w:val="28"/>
                  </w:rPr>
                  <w:t>3</w:t>
                </w:r>
                <w:r w:rsidR="007B34A1">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p w:rsidR="002A4A4D" w:rsidRDefault="002A4A4D">
    <w:pPr>
      <w:pStyle w:val="a6"/>
      <w:wordWrap w:val="0"/>
      <w:ind w:left="360" w:right="14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149" w:rsidRDefault="00D97149" w:rsidP="002A4A4D">
      <w:r>
        <w:separator/>
      </w:r>
    </w:p>
  </w:footnote>
  <w:footnote w:type="continuationSeparator" w:id="1">
    <w:p w:rsidR="00D97149" w:rsidRDefault="00D97149" w:rsidP="002A4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4D" w:rsidRDefault="002A4A4D">
    <w:pPr>
      <w:pStyle w:val="a7"/>
      <w:pBdr>
        <w:bottom w:val="none" w:sz="0" w:space="22"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ocumentProtection w:edit="forms" w:enforcement="1" w:cryptProviderType="rsaFull" w:cryptAlgorithmClass="hash" w:cryptAlgorithmType="typeAny" w:cryptAlgorithmSid="4" w:cryptSpinCount="50000" w:hash="Ru7Ie7e4jsO8dEBBJTs16COu+Cg=" w:salt="9Ka+0rgGLjvt6G/Ff8k+iA=="/>
  <w:defaultTabStop w:val="420"/>
  <w:drawingGridHorizontalSpacing w:val="160"/>
  <w:drawingGridVerticalSpacing w:val="579"/>
  <w:displayHorizontalDrawingGridEvery w:val="0"/>
  <w:characterSpacingControl w:val="compressPunctuation"/>
  <w:hdrShapeDefaults>
    <o:shapedefaults v:ext="edit" spidmax="2053"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0C84"/>
    <w:rsid w:val="000176DC"/>
    <w:rsid w:val="00027323"/>
    <w:rsid w:val="00046330"/>
    <w:rsid w:val="00051D90"/>
    <w:rsid w:val="00067B3D"/>
    <w:rsid w:val="00073635"/>
    <w:rsid w:val="000A2F63"/>
    <w:rsid w:val="000C3C42"/>
    <w:rsid w:val="000D73DF"/>
    <w:rsid w:val="000E0DE5"/>
    <w:rsid w:val="000E1089"/>
    <w:rsid w:val="000F247F"/>
    <w:rsid w:val="000F3966"/>
    <w:rsid w:val="000F51BE"/>
    <w:rsid w:val="000F66DD"/>
    <w:rsid w:val="00105D55"/>
    <w:rsid w:val="00110B7F"/>
    <w:rsid w:val="00111D0C"/>
    <w:rsid w:val="00115968"/>
    <w:rsid w:val="001451E9"/>
    <w:rsid w:val="00150337"/>
    <w:rsid w:val="001620CA"/>
    <w:rsid w:val="00164543"/>
    <w:rsid w:val="001668AE"/>
    <w:rsid w:val="00184EA3"/>
    <w:rsid w:val="001931FF"/>
    <w:rsid w:val="001A7F9D"/>
    <w:rsid w:val="001C2046"/>
    <w:rsid w:val="001D49E4"/>
    <w:rsid w:val="001D4ACC"/>
    <w:rsid w:val="001E0DEA"/>
    <w:rsid w:val="001E6F13"/>
    <w:rsid w:val="001F2193"/>
    <w:rsid w:val="001F3B76"/>
    <w:rsid w:val="00213262"/>
    <w:rsid w:val="00235FC6"/>
    <w:rsid w:val="00240C30"/>
    <w:rsid w:val="00256E60"/>
    <w:rsid w:val="00260054"/>
    <w:rsid w:val="002600DB"/>
    <w:rsid w:val="00277998"/>
    <w:rsid w:val="002823E1"/>
    <w:rsid w:val="00286126"/>
    <w:rsid w:val="00290102"/>
    <w:rsid w:val="00294773"/>
    <w:rsid w:val="00294941"/>
    <w:rsid w:val="002951C6"/>
    <w:rsid w:val="002A19B9"/>
    <w:rsid w:val="002A4A4D"/>
    <w:rsid w:val="002B1D6F"/>
    <w:rsid w:val="002B7E97"/>
    <w:rsid w:val="002C0226"/>
    <w:rsid w:val="002D72B6"/>
    <w:rsid w:val="002E7362"/>
    <w:rsid w:val="002F4753"/>
    <w:rsid w:val="002F5417"/>
    <w:rsid w:val="0030014A"/>
    <w:rsid w:val="00311A00"/>
    <w:rsid w:val="00314AAE"/>
    <w:rsid w:val="003268E1"/>
    <w:rsid w:val="00343605"/>
    <w:rsid w:val="0034502D"/>
    <w:rsid w:val="003665C6"/>
    <w:rsid w:val="00366AC4"/>
    <w:rsid w:val="00374C72"/>
    <w:rsid w:val="00392EE1"/>
    <w:rsid w:val="003A5157"/>
    <w:rsid w:val="003B4439"/>
    <w:rsid w:val="003B4A67"/>
    <w:rsid w:val="003B4AC0"/>
    <w:rsid w:val="003C5972"/>
    <w:rsid w:val="003F56A3"/>
    <w:rsid w:val="003F6A63"/>
    <w:rsid w:val="004004A7"/>
    <w:rsid w:val="004034BA"/>
    <w:rsid w:val="00435753"/>
    <w:rsid w:val="0045406F"/>
    <w:rsid w:val="004604DE"/>
    <w:rsid w:val="00493EE3"/>
    <w:rsid w:val="004C1989"/>
    <w:rsid w:val="004C6B44"/>
    <w:rsid w:val="004D4AF0"/>
    <w:rsid w:val="004D553D"/>
    <w:rsid w:val="004E0C84"/>
    <w:rsid w:val="004E0E06"/>
    <w:rsid w:val="00505C4A"/>
    <w:rsid w:val="0051087F"/>
    <w:rsid w:val="00543584"/>
    <w:rsid w:val="00561663"/>
    <w:rsid w:val="00567CCB"/>
    <w:rsid w:val="0057302F"/>
    <w:rsid w:val="00574E7E"/>
    <w:rsid w:val="00586C3C"/>
    <w:rsid w:val="00591654"/>
    <w:rsid w:val="005B3B88"/>
    <w:rsid w:val="005B795C"/>
    <w:rsid w:val="005C17FA"/>
    <w:rsid w:val="005C41E0"/>
    <w:rsid w:val="005D4197"/>
    <w:rsid w:val="005D7DF0"/>
    <w:rsid w:val="005E1748"/>
    <w:rsid w:val="005F2A4E"/>
    <w:rsid w:val="00602EFA"/>
    <w:rsid w:val="006042FA"/>
    <w:rsid w:val="0061454E"/>
    <w:rsid w:val="006324A8"/>
    <w:rsid w:val="00640FFD"/>
    <w:rsid w:val="00644D77"/>
    <w:rsid w:val="006468D5"/>
    <w:rsid w:val="00647F37"/>
    <w:rsid w:val="00650B01"/>
    <w:rsid w:val="00651617"/>
    <w:rsid w:val="00657B16"/>
    <w:rsid w:val="00665A8C"/>
    <w:rsid w:val="0068072E"/>
    <w:rsid w:val="006842B5"/>
    <w:rsid w:val="0068600C"/>
    <w:rsid w:val="00687C66"/>
    <w:rsid w:val="006976A6"/>
    <w:rsid w:val="006B7272"/>
    <w:rsid w:val="006C5257"/>
    <w:rsid w:val="006D1D3C"/>
    <w:rsid w:val="006D2EBC"/>
    <w:rsid w:val="006E273C"/>
    <w:rsid w:val="006F6AC7"/>
    <w:rsid w:val="00701A52"/>
    <w:rsid w:val="00702310"/>
    <w:rsid w:val="00704262"/>
    <w:rsid w:val="007135B4"/>
    <w:rsid w:val="00727943"/>
    <w:rsid w:val="00737677"/>
    <w:rsid w:val="00740205"/>
    <w:rsid w:val="0074059C"/>
    <w:rsid w:val="0074379C"/>
    <w:rsid w:val="00743FEB"/>
    <w:rsid w:val="00752FC9"/>
    <w:rsid w:val="00761FF6"/>
    <w:rsid w:val="00763FBF"/>
    <w:rsid w:val="007710C9"/>
    <w:rsid w:val="0077290E"/>
    <w:rsid w:val="007750C9"/>
    <w:rsid w:val="007868FF"/>
    <w:rsid w:val="00793BDF"/>
    <w:rsid w:val="00794835"/>
    <w:rsid w:val="007B0909"/>
    <w:rsid w:val="007B34A1"/>
    <w:rsid w:val="007B54CB"/>
    <w:rsid w:val="007C137B"/>
    <w:rsid w:val="007D143D"/>
    <w:rsid w:val="007D6789"/>
    <w:rsid w:val="007E281F"/>
    <w:rsid w:val="007E40AD"/>
    <w:rsid w:val="007E5897"/>
    <w:rsid w:val="007F410F"/>
    <w:rsid w:val="0080415D"/>
    <w:rsid w:val="008152EE"/>
    <w:rsid w:val="00824E12"/>
    <w:rsid w:val="008279AF"/>
    <w:rsid w:val="00850631"/>
    <w:rsid w:val="0085192F"/>
    <w:rsid w:val="00855E83"/>
    <w:rsid w:val="008645BF"/>
    <w:rsid w:val="00873333"/>
    <w:rsid w:val="0087354A"/>
    <w:rsid w:val="008757EA"/>
    <w:rsid w:val="008A1E62"/>
    <w:rsid w:val="008B61CD"/>
    <w:rsid w:val="008B7087"/>
    <w:rsid w:val="008D4715"/>
    <w:rsid w:val="008E36D3"/>
    <w:rsid w:val="008F074A"/>
    <w:rsid w:val="008F3C51"/>
    <w:rsid w:val="00903508"/>
    <w:rsid w:val="00923CF4"/>
    <w:rsid w:val="009311C9"/>
    <w:rsid w:val="0094062E"/>
    <w:rsid w:val="00941D11"/>
    <w:rsid w:val="009511A3"/>
    <w:rsid w:val="00954D3A"/>
    <w:rsid w:val="0095507E"/>
    <w:rsid w:val="0095719E"/>
    <w:rsid w:val="0096191F"/>
    <w:rsid w:val="00976884"/>
    <w:rsid w:val="00984890"/>
    <w:rsid w:val="009A20E8"/>
    <w:rsid w:val="009A353C"/>
    <w:rsid w:val="009A5C82"/>
    <w:rsid w:val="009B6583"/>
    <w:rsid w:val="009C06CD"/>
    <w:rsid w:val="009C5FCB"/>
    <w:rsid w:val="009C666F"/>
    <w:rsid w:val="009C70FE"/>
    <w:rsid w:val="009C7989"/>
    <w:rsid w:val="009C7ACD"/>
    <w:rsid w:val="009F4084"/>
    <w:rsid w:val="009F5356"/>
    <w:rsid w:val="00A25687"/>
    <w:rsid w:val="00A3505F"/>
    <w:rsid w:val="00A411A9"/>
    <w:rsid w:val="00A42143"/>
    <w:rsid w:val="00A43223"/>
    <w:rsid w:val="00A53684"/>
    <w:rsid w:val="00A53B8E"/>
    <w:rsid w:val="00A6008D"/>
    <w:rsid w:val="00A63894"/>
    <w:rsid w:val="00A702BF"/>
    <w:rsid w:val="00A8099A"/>
    <w:rsid w:val="00A9006E"/>
    <w:rsid w:val="00A977A3"/>
    <w:rsid w:val="00AA79B8"/>
    <w:rsid w:val="00AB3091"/>
    <w:rsid w:val="00AC0841"/>
    <w:rsid w:val="00AC5373"/>
    <w:rsid w:val="00AC7E99"/>
    <w:rsid w:val="00AE6759"/>
    <w:rsid w:val="00B03D22"/>
    <w:rsid w:val="00B07A56"/>
    <w:rsid w:val="00B07E1D"/>
    <w:rsid w:val="00B10504"/>
    <w:rsid w:val="00B202F5"/>
    <w:rsid w:val="00B2122F"/>
    <w:rsid w:val="00B26670"/>
    <w:rsid w:val="00B43CA8"/>
    <w:rsid w:val="00B515C0"/>
    <w:rsid w:val="00B53303"/>
    <w:rsid w:val="00B64E20"/>
    <w:rsid w:val="00B64E38"/>
    <w:rsid w:val="00B74E85"/>
    <w:rsid w:val="00B77175"/>
    <w:rsid w:val="00B80A25"/>
    <w:rsid w:val="00B86D57"/>
    <w:rsid w:val="00BB11CF"/>
    <w:rsid w:val="00BB4E24"/>
    <w:rsid w:val="00BC25AD"/>
    <w:rsid w:val="00BE1E14"/>
    <w:rsid w:val="00BE556A"/>
    <w:rsid w:val="00BF0FC0"/>
    <w:rsid w:val="00C07E04"/>
    <w:rsid w:val="00C07E2D"/>
    <w:rsid w:val="00C1621D"/>
    <w:rsid w:val="00C1669F"/>
    <w:rsid w:val="00C27091"/>
    <w:rsid w:val="00C35ADC"/>
    <w:rsid w:val="00C40337"/>
    <w:rsid w:val="00C46719"/>
    <w:rsid w:val="00C53DE5"/>
    <w:rsid w:val="00C6208C"/>
    <w:rsid w:val="00C65066"/>
    <w:rsid w:val="00C706D5"/>
    <w:rsid w:val="00C72805"/>
    <w:rsid w:val="00C7382D"/>
    <w:rsid w:val="00C84141"/>
    <w:rsid w:val="00C85256"/>
    <w:rsid w:val="00C91D52"/>
    <w:rsid w:val="00C92A87"/>
    <w:rsid w:val="00C96303"/>
    <w:rsid w:val="00C97C41"/>
    <w:rsid w:val="00CB6662"/>
    <w:rsid w:val="00CC0179"/>
    <w:rsid w:val="00CE1F59"/>
    <w:rsid w:val="00CE39DD"/>
    <w:rsid w:val="00CE3C09"/>
    <w:rsid w:val="00CE4EAD"/>
    <w:rsid w:val="00D11552"/>
    <w:rsid w:val="00D116C0"/>
    <w:rsid w:val="00D118C4"/>
    <w:rsid w:val="00D260DA"/>
    <w:rsid w:val="00D35606"/>
    <w:rsid w:val="00D41FFF"/>
    <w:rsid w:val="00D516AD"/>
    <w:rsid w:val="00D540B5"/>
    <w:rsid w:val="00D60731"/>
    <w:rsid w:val="00D62182"/>
    <w:rsid w:val="00D667CA"/>
    <w:rsid w:val="00D66CE0"/>
    <w:rsid w:val="00D7339D"/>
    <w:rsid w:val="00D74E29"/>
    <w:rsid w:val="00D81B2D"/>
    <w:rsid w:val="00D82F6B"/>
    <w:rsid w:val="00D9672A"/>
    <w:rsid w:val="00D97149"/>
    <w:rsid w:val="00DA71FC"/>
    <w:rsid w:val="00DD3B1C"/>
    <w:rsid w:val="00DF34E0"/>
    <w:rsid w:val="00DF6FA9"/>
    <w:rsid w:val="00E50913"/>
    <w:rsid w:val="00E71A88"/>
    <w:rsid w:val="00E757BD"/>
    <w:rsid w:val="00E8426D"/>
    <w:rsid w:val="00EA5909"/>
    <w:rsid w:val="00EC4216"/>
    <w:rsid w:val="00ED0C38"/>
    <w:rsid w:val="00EE2624"/>
    <w:rsid w:val="00EE5277"/>
    <w:rsid w:val="00F17E7A"/>
    <w:rsid w:val="00F34B25"/>
    <w:rsid w:val="00F3670A"/>
    <w:rsid w:val="00F44F2C"/>
    <w:rsid w:val="00F553A5"/>
    <w:rsid w:val="00F662D5"/>
    <w:rsid w:val="00F73D93"/>
    <w:rsid w:val="00F8097A"/>
    <w:rsid w:val="00FB11B9"/>
    <w:rsid w:val="00FB1C3A"/>
    <w:rsid w:val="00FB41DD"/>
    <w:rsid w:val="00FC38C0"/>
    <w:rsid w:val="00FC6071"/>
    <w:rsid w:val="00FD027F"/>
    <w:rsid w:val="00FD157B"/>
    <w:rsid w:val="00FD32E8"/>
    <w:rsid w:val="00FE0DF3"/>
    <w:rsid w:val="00FE10EB"/>
    <w:rsid w:val="00FE3465"/>
    <w:rsid w:val="00FF228B"/>
    <w:rsid w:val="00FF6F68"/>
    <w:rsid w:val="0D9F33C1"/>
    <w:rsid w:val="27044631"/>
    <w:rsid w:val="288C197D"/>
    <w:rsid w:val="33645ED6"/>
    <w:rsid w:val="385F1D86"/>
    <w:rsid w:val="4BB53022"/>
    <w:rsid w:val="540873B8"/>
    <w:rsid w:val="553035C5"/>
    <w:rsid w:val="6FBB0F0D"/>
    <w:rsid w:val="7FCB1D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A4D"/>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2A4A4D"/>
    <w:pPr>
      <w:ind w:firstLine="645"/>
    </w:pPr>
    <w:rPr>
      <w:rFonts w:ascii="仿宋_GB2312"/>
    </w:rPr>
  </w:style>
  <w:style w:type="paragraph" w:styleId="a4">
    <w:name w:val="Plain Text"/>
    <w:basedOn w:val="a"/>
    <w:link w:val="Char0"/>
    <w:uiPriority w:val="99"/>
    <w:qFormat/>
    <w:rsid w:val="002A4A4D"/>
    <w:rPr>
      <w:rFonts w:ascii="宋体" w:hAnsi="Courier New"/>
      <w:szCs w:val="20"/>
    </w:rPr>
  </w:style>
  <w:style w:type="paragraph" w:styleId="a5">
    <w:name w:val="Balloon Text"/>
    <w:basedOn w:val="a"/>
    <w:link w:val="Char1"/>
    <w:uiPriority w:val="99"/>
    <w:semiHidden/>
    <w:unhideWhenUsed/>
    <w:qFormat/>
    <w:rsid w:val="002A4A4D"/>
    <w:rPr>
      <w:sz w:val="18"/>
      <w:szCs w:val="18"/>
    </w:rPr>
  </w:style>
  <w:style w:type="paragraph" w:styleId="a6">
    <w:name w:val="footer"/>
    <w:basedOn w:val="a"/>
    <w:link w:val="Char2"/>
    <w:uiPriority w:val="99"/>
    <w:qFormat/>
    <w:rsid w:val="002A4A4D"/>
    <w:pPr>
      <w:tabs>
        <w:tab w:val="center" w:pos="4153"/>
        <w:tab w:val="right" w:pos="8306"/>
      </w:tabs>
      <w:snapToGrid w:val="0"/>
      <w:jc w:val="left"/>
    </w:pPr>
    <w:rPr>
      <w:rFonts w:ascii="Calibri" w:eastAsia="宋体" w:hAnsi="Calibri"/>
      <w:kern w:val="0"/>
      <w:sz w:val="18"/>
      <w:szCs w:val="18"/>
    </w:rPr>
  </w:style>
  <w:style w:type="paragraph" w:styleId="a7">
    <w:name w:val="header"/>
    <w:basedOn w:val="a"/>
    <w:link w:val="Char3"/>
    <w:qFormat/>
    <w:rsid w:val="002A4A4D"/>
    <w:pPr>
      <w:pBdr>
        <w:bottom w:val="single" w:sz="6" w:space="22" w:color="auto"/>
      </w:pBdr>
      <w:tabs>
        <w:tab w:val="center" w:pos="4153"/>
        <w:tab w:val="right" w:pos="8306"/>
      </w:tabs>
      <w:snapToGrid w:val="0"/>
      <w:jc w:val="center"/>
    </w:pPr>
    <w:rPr>
      <w:rFonts w:ascii="Calibri" w:eastAsia="宋体" w:hAnsi="Calibri"/>
      <w:kern w:val="0"/>
      <w:sz w:val="18"/>
      <w:szCs w:val="18"/>
    </w:rPr>
  </w:style>
  <w:style w:type="paragraph" w:styleId="a8">
    <w:name w:val="Normal (Web)"/>
    <w:basedOn w:val="a"/>
    <w:qFormat/>
    <w:rsid w:val="002A4A4D"/>
    <w:pPr>
      <w:widowControl/>
      <w:spacing w:before="100" w:beforeAutospacing="1" w:after="100" w:afterAutospacing="1"/>
      <w:jc w:val="left"/>
    </w:pPr>
    <w:rPr>
      <w:rFonts w:ascii="宋体" w:eastAsia="宋体" w:hAnsi="宋体" w:cs="宋体"/>
      <w:kern w:val="0"/>
      <w:sz w:val="24"/>
      <w:szCs w:val="24"/>
    </w:rPr>
  </w:style>
  <w:style w:type="character" w:styleId="a9">
    <w:name w:val="page number"/>
    <w:basedOn w:val="a0"/>
    <w:qFormat/>
    <w:rsid w:val="002A4A4D"/>
  </w:style>
  <w:style w:type="character" w:customStyle="1" w:styleId="Char2">
    <w:name w:val="页脚 Char"/>
    <w:basedOn w:val="a0"/>
    <w:link w:val="a6"/>
    <w:uiPriority w:val="99"/>
    <w:qFormat/>
    <w:rsid w:val="002A4A4D"/>
    <w:rPr>
      <w:rFonts w:ascii="Calibri" w:eastAsia="宋体" w:hAnsi="Calibri" w:cs="Times New Roman"/>
      <w:kern w:val="0"/>
      <w:sz w:val="18"/>
      <w:szCs w:val="18"/>
    </w:rPr>
  </w:style>
  <w:style w:type="character" w:customStyle="1" w:styleId="Char3">
    <w:name w:val="页眉 Char"/>
    <w:basedOn w:val="a0"/>
    <w:link w:val="a7"/>
    <w:qFormat/>
    <w:rsid w:val="002A4A4D"/>
    <w:rPr>
      <w:rFonts w:ascii="Calibri" w:eastAsia="宋体" w:hAnsi="Calibri" w:cs="Times New Roman"/>
      <w:sz w:val="18"/>
      <w:szCs w:val="18"/>
    </w:rPr>
  </w:style>
  <w:style w:type="character" w:customStyle="1" w:styleId="Char0">
    <w:name w:val="纯文本 Char"/>
    <w:basedOn w:val="a0"/>
    <w:link w:val="a4"/>
    <w:uiPriority w:val="99"/>
    <w:qFormat/>
    <w:rsid w:val="002A4A4D"/>
    <w:rPr>
      <w:rFonts w:ascii="宋体" w:eastAsia="仿宋_GB2312" w:hAnsi="Courier New" w:cs="Times New Roman"/>
      <w:sz w:val="32"/>
      <w:szCs w:val="20"/>
    </w:rPr>
  </w:style>
  <w:style w:type="character" w:customStyle="1" w:styleId="Char1">
    <w:name w:val="批注框文本 Char"/>
    <w:basedOn w:val="a0"/>
    <w:link w:val="a5"/>
    <w:uiPriority w:val="99"/>
    <w:semiHidden/>
    <w:qFormat/>
    <w:rsid w:val="002A4A4D"/>
    <w:rPr>
      <w:rFonts w:ascii="Times New Roman" w:eastAsia="仿宋_GB2312" w:hAnsi="Times New Roman" w:cs="Times New Roman"/>
      <w:sz w:val="18"/>
      <w:szCs w:val="18"/>
    </w:rPr>
  </w:style>
  <w:style w:type="character" w:customStyle="1" w:styleId="Char">
    <w:name w:val="正文文本缩进 Char"/>
    <w:basedOn w:val="a0"/>
    <w:link w:val="a3"/>
    <w:qFormat/>
    <w:rsid w:val="002A4A4D"/>
    <w:rPr>
      <w:rFonts w:ascii="仿宋_GB2312" w:eastAsia="仿宋_GB2312" w:hAnsi="Times New Roman" w:cs="Times New Roman"/>
      <w:sz w:val="32"/>
      <w:szCs w:val="32"/>
    </w:rPr>
  </w:style>
  <w:style w:type="paragraph" w:customStyle="1" w:styleId="Default">
    <w:name w:val="Default"/>
    <w:qFormat/>
    <w:rsid w:val="002A4A4D"/>
    <w:pPr>
      <w:widowControl w:val="0"/>
      <w:autoSpaceDE w:val="0"/>
      <w:autoSpaceDN w:val="0"/>
      <w:adjustRightInd w:val="0"/>
    </w:pPr>
    <w:rPr>
      <w:rFonts w:ascii="仿宋_GB2312" w:eastAsia="仿宋_GB2312" w:hAnsi="Times New Roman" w:cs="仿宋_GB2312"/>
      <w:color w:val="000000"/>
      <w:sz w:val="24"/>
      <w:szCs w:val="24"/>
    </w:rPr>
  </w:style>
  <w:style w:type="paragraph" w:styleId="aa">
    <w:name w:val="Date"/>
    <w:basedOn w:val="a"/>
    <w:next w:val="a"/>
    <w:link w:val="Char4"/>
    <w:uiPriority w:val="99"/>
    <w:semiHidden/>
    <w:unhideWhenUsed/>
    <w:rsid w:val="00BC25AD"/>
    <w:pPr>
      <w:ind w:leftChars="2500" w:left="100"/>
    </w:pPr>
  </w:style>
  <w:style w:type="character" w:customStyle="1" w:styleId="Char4">
    <w:name w:val="日期 Char"/>
    <w:basedOn w:val="a0"/>
    <w:link w:val="aa"/>
    <w:uiPriority w:val="99"/>
    <w:semiHidden/>
    <w:rsid w:val="00BC25AD"/>
    <w:rPr>
      <w:rFonts w:ascii="Times New Roman" w:eastAsia="仿宋_GB2312" w:hAnsi="Times New Roman" w:cs="Times New Roman"/>
      <w:kern w:val="2"/>
      <w:sz w:val="32"/>
      <w:szCs w:val="32"/>
    </w:rPr>
  </w:style>
  <w:style w:type="paragraph" w:customStyle="1" w:styleId="1">
    <w:name w:val="无间隔1"/>
    <w:unhideWhenUsed/>
    <w:qFormat/>
    <w:rsid w:val="00CE4EAD"/>
    <w:pPr>
      <w:widowControl w:val="0"/>
      <w:jc w:val="both"/>
    </w:pPr>
    <w:rPr>
      <w:rFonts w:ascii="Calibri" w:eastAsia="宋体" w:hAnsi="Calibri" w:cs="Times New Roman"/>
      <w:kern w:val="2"/>
      <w:sz w:val="21"/>
      <w:szCs w:val="22"/>
    </w:rPr>
  </w:style>
  <w:style w:type="paragraph" w:customStyle="1" w:styleId="5Char">
    <w:name w:val="5 Char"/>
    <w:basedOn w:val="a"/>
    <w:qFormat/>
    <w:rsid w:val="00EC4216"/>
    <w:rPr>
      <w:rFonts w:ascii="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2051"/>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刘慧宁</cp:lastModifiedBy>
  <cp:revision>33</cp:revision>
  <cp:lastPrinted>2026-02-12T07:12:00Z</cp:lastPrinted>
  <dcterms:created xsi:type="dcterms:W3CDTF">2026-06-01T01:59:00Z</dcterms:created>
  <dcterms:modified xsi:type="dcterms:W3CDTF">2026-06-25T03:03:00Z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0CB0464B93804F32B01CB445163DA13C</vt:lpwstr>
  </property>
  <property fmtid="{D5CDD505-2E9C-101B-9397-08002B2CF9AE}" pid="4" name="docranid">
    <vt:lpwstr>C0EDABD565BB451A9A041B77691F38E5</vt:lpwstr>
  </property>
</Properties>
</file>