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1977E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jc w:val="left"/>
        <w:textAlignment w:val="auto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</w:rPr>
        <w:t>附件</w:t>
      </w:r>
    </w:p>
    <w:p w14:paraId="3D18B076">
      <w:pPr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购买诉讼案件专项法律服务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</w:rPr>
        <w:t>评分明细表</w:t>
      </w:r>
    </w:p>
    <w:tbl>
      <w:tblPr>
        <w:tblStyle w:val="2"/>
        <w:tblW w:w="103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2"/>
        <w:gridCol w:w="1250"/>
        <w:gridCol w:w="6010"/>
        <w:gridCol w:w="1203"/>
        <w:gridCol w:w="1300"/>
      </w:tblGrid>
      <w:tr w14:paraId="4D9E2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85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89FD4D5">
            <w:pPr>
              <w:widowControl/>
              <w:adjustRightInd w:val="0"/>
              <w:snapToGrid w:val="0"/>
              <w:jc w:val="righ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参选单位：</w:t>
            </w:r>
          </w:p>
        </w:tc>
        <w:tc>
          <w:tcPr>
            <w:tcW w:w="601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9180E2B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6255FC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D1D10E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18645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9F71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F72A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</w:rPr>
              <w:t>项目</w:t>
            </w:r>
          </w:p>
        </w:tc>
        <w:tc>
          <w:tcPr>
            <w:tcW w:w="6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7793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</w:rPr>
              <w:t>评分说明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92B4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28"/>
                <w:szCs w:val="28"/>
              </w:rPr>
              <w:t>满分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BC19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kern w:val="0"/>
                <w:sz w:val="28"/>
                <w:szCs w:val="28"/>
                <w:lang w:val="en-US" w:eastAsia="zh-CN"/>
              </w:rPr>
              <w:t>得分</w:t>
            </w:r>
          </w:p>
        </w:tc>
      </w:tr>
      <w:tr w14:paraId="6340A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7" w:hRule="atLeast"/>
          <w:jc w:val="center"/>
        </w:trPr>
        <w:tc>
          <w:tcPr>
            <w:tcW w:w="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D224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A37B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报价</w:t>
            </w:r>
          </w:p>
        </w:tc>
        <w:tc>
          <w:tcPr>
            <w:tcW w:w="6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072DA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（1）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以符合承接标准的最低有效报价为评标基准价；参选报价得分＝（评标基准价÷参选报价）×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分。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参选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报价高于预算限价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15万元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作无效报价处理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。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                          （2）参选单位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</w:rPr>
              <w:t>的报价应是完成本项目全部工作内容的总价，包含但不限于本项目所涉及的人员劳务、差旅、相关设施设备投入、税金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</w:rPr>
              <w:t>一切费用。</w:t>
            </w:r>
          </w:p>
        </w:tc>
        <w:tc>
          <w:tcPr>
            <w:tcW w:w="12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E2F3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3271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7A026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7" w:hRule="atLeast"/>
          <w:jc w:val="center"/>
        </w:trPr>
        <w:tc>
          <w:tcPr>
            <w:tcW w:w="6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99AA5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8B1C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项目人员配置</w:t>
            </w:r>
          </w:p>
        </w:tc>
        <w:tc>
          <w:tcPr>
            <w:tcW w:w="6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E6040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（1）参选单位应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为本项目配置具备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执业资格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专职律师，每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提供1名得5分，最高得15分。</w:t>
            </w:r>
          </w:p>
          <w:p w14:paraId="3F351036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（2）本项应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提供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律师事务所执业许可证正副本复印件、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服务人员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执业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证书复印件、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在职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证明材料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，以上材料均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需加盖公章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；未按要求提供并加盖公章的或主办律师无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5年以上相关领域诉讼经验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的，本项不得分。</w:t>
            </w:r>
          </w:p>
        </w:tc>
        <w:tc>
          <w:tcPr>
            <w:tcW w:w="1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98E1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C7A3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  <w:tr w14:paraId="79AC8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9" w:hRule="atLeast"/>
          <w:jc w:val="center"/>
        </w:trPr>
        <w:tc>
          <w:tcPr>
            <w:tcW w:w="6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4C70C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1E28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项目实施</w:t>
            </w:r>
          </w:p>
          <w:p w14:paraId="3DC1202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方案</w:t>
            </w:r>
          </w:p>
        </w:tc>
        <w:tc>
          <w:tcPr>
            <w:tcW w:w="6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A75B5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（1）包括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</w:rPr>
              <w:t>法律服务方案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人员配备及保障措施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</w:rPr>
              <w:t>应急事件处理措施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</w:rPr>
              <w:t>各项工作流程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内部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</w:rPr>
              <w:t>管理制度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5个方面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</w:rPr>
              <w:t>。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                 （2）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本项针对方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4"/>
                <w:szCs w:val="24"/>
              </w:rPr>
              <w:t>案的详细程度、针对性、具体性、合理性、可行性等方面进行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整体综合评分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。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项目实施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方案需加盖公章，未提供不得分。</w:t>
            </w:r>
          </w:p>
        </w:tc>
        <w:tc>
          <w:tcPr>
            <w:tcW w:w="1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FABB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01F3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/>
              </w:rPr>
            </w:pPr>
          </w:p>
        </w:tc>
      </w:tr>
      <w:tr w14:paraId="559C3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  <w:jc w:val="center"/>
        </w:trPr>
        <w:tc>
          <w:tcPr>
            <w:tcW w:w="6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04713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7758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项目质量管控措施</w:t>
            </w:r>
          </w:p>
          <w:p w14:paraId="243247D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及方案</w:t>
            </w:r>
          </w:p>
        </w:tc>
        <w:tc>
          <w:tcPr>
            <w:tcW w:w="6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9FE78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（1）包括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具体保障措施及承诺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质量控制制度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人员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岗位职责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  <w:t>各环节的质量管控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措施、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服务过程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中的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跟踪与反馈机制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5个方面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。</w:t>
            </w:r>
          </w:p>
          <w:p w14:paraId="78C5AA78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（2）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本项针对方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4"/>
                <w:szCs w:val="24"/>
              </w:rPr>
              <w:t>案的详细程度、针对性、具体性、合理性、可行性等方面进行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整体综合评分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项目质量管控措施及方案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需加盖公章，未提供不得分。</w:t>
            </w:r>
          </w:p>
        </w:tc>
        <w:tc>
          <w:tcPr>
            <w:tcW w:w="1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5B6B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B35D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801A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6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74D8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87EA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类似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业绩</w:t>
            </w:r>
          </w:p>
        </w:tc>
        <w:tc>
          <w:tcPr>
            <w:tcW w:w="6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A2579">
            <w:pPr>
              <w:widowControl/>
              <w:adjustRightInd w:val="0"/>
              <w:snapToGrid w:val="0"/>
              <w:jc w:val="left"/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（1）参选单位自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</w:rPr>
              <w:t>年1月1日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至2026年9月28日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</w:rPr>
              <w:t>每具有一个类似业绩得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</w:rPr>
              <w:t>分，本项最高得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</w:rPr>
              <w:t>分。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            （2）本项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</w:rPr>
              <w:t>需提供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每个业绩的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</w:rPr>
              <w:t>合同复印件或中标（成交）通知书并加盖公章，未提供不得分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6763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06DE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</w:tr>
      <w:tr w14:paraId="14E6FE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A73E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分数合计</w:t>
            </w:r>
          </w:p>
        </w:tc>
        <w:tc>
          <w:tcPr>
            <w:tcW w:w="60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00B3322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5D61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184B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ECFF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4A0C3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A66F4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评分人：</w:t>
            </w: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31CA0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 xml:space="preserve">                                      时间：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5110EA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127E84"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</w:p>
        </w:tc>
      </w:tr>
    </w:tbl>
    <w:p w14:paraId="78F228F9">
      <w:pPr>
        <w:rPr>
          <w:sz w:val="2"/>
          <w:szCs w:val="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355DF8DA-0977-47D4-B8CD-2AC8B81863B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D293787-79B4-4F62-907F-19149C40C3A2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686FB24-AF50-461C-94C6-FC665E048A7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iMzM3MDMxZDg2NjBjZDgyOWFkOTc2Y2ZiMjI1NWYifQ=="/>
  </w:docVars>
  <w:rsids>
    <w:rsidRoot w:val="00000000"/>
    <w:rsid w:val="00150EAD"/>
    <w:rsid w:val="00381040"/>
    <w:rsid w:val="00847DE1"/>
    <w:rsid w:val="00DC5E6F"/>
    <w:rsid w:val="01AF35D1"/>
    <w:rsid w:val="023512AC"/>
    <w:rsid w:val="024050BE"/>
    <w:rsid w:val="038720C2"/>
    <w:rsid w:val="03BF58FD"/>
    <w:rsid w:val="04E35A1E"/>
    <w:rsid w:val="053578FC"/>
    <w:rsid w:val="058860A6"/>
    <w:rsid w:val="063B7A76"/>
    <w:rsid w:val="077A3CEC"/>
    <w:rsid w:val="082B7863"/>
    <w:rsid w:val="082F287B"/>
    <w:rsid w:val="09376339"/>
    <w:rsid w:val="0A3B3BD5"/>
    <w:rsid w:val="0C085D6A"/>
    <w:rsid w:val="0C601702"/>
    <w:rsid w:val="0CD5656A"/>
    <w:rsid w:val="0D0A5F71"/>
    <w:rsid w:val="0D714A1C"/>
    <w:rsid w:val="0E7E6534"/>
    <w:rsid w:val="0EA33B28"/>
    <w:rsid w:val="0F0A5D32"/>
    <w:rsid w:val="0F111C2E"/>
    <w:rsid w:val="10280789"/>
    <w:rsid w:val="10D572AC"/>
    <w:rsid w:val="115320E9"/>
    <w:rsid w:val="11670D99"/>
    <w:rsid w:val="117F262B"/>
    <w:rsid w:val="130848A2"/>
    <w:rsid w:val="132D4308"/>
    <w:rsid w:val="13AE71F7"/>
    <w:rsid w:val="13C54541"/>
    <w:rsid w:val="14B60A59"/>
    <w:rsid w:val="16944385"/>
    <w:rsid w:val="176A51F7"/>
    <w:rsid w:val="17716EB9"/>
    <w:rsid w:val="17A95B95"/>
    <w:rsid w:val="17C7004B"/>
    <w:rsid w:val="17E219FC"/>
    <w:rsid w:val="17E23913"/>
    <w:rsid w:val="17F34E45"/>
    <w:rsid w:val="18B828C6"/>
    <w:rsid w:val="19037FE5"/>
    <w:rsid w:val="19193365"/>
    <w:rsid w:val="19F43597"/>
    <w:rsid w:val="1A0E6C42"/>
    <w:rsid w:val="1A641BB0"/>
    <w:rsid w:val="1A745C16"/>
    <w:rsid w:val="1B911D9F"/>
    <w:rsid w:val="1C6635DD"/>
    <w:rsid w:val="1CFF6D16"/>
    <w:rsid w:val="1E2D1C4F"/>
    <w:rsid w:val="1E796654"/>
    <w:rsid w:val="1E9858BE"/>
    <w:rsid w:val="1ECB4E14"/>
    <w:rsid w:val="1FA92F69"/>
    <w:rsid w:val="2059673D"/>
    <w:rsid w:val="20981859"/>
    <w:rsid w:val="211D776A"/>
    <w:rsid w:val="22883309"/>
    <w:rsid w:val="229A5913"/>
    <w:rsid w:val="23574F07"/>
    <w:rsid w:val="23B736EA"/>
    <w:rsid w:val="23F24EDE"/>
    <w:rsid w:val="244337EB"/>
    <w:rsid w:val="254E75C1"/>
    <w:rsid w:val="25936B7F"/>
    <w:rsid w:val="25E66CC5"/>
    <w:rsid w:val="288B1F91"/>
    <w:rsid w:val="288D3427"/>
    <w:rsid w:val="29192F0D"/>
    <w:rsid w:val="29F574D6"/>
    <w:rsid w:val="2AEB07F7"/>
    <w:rsid w:val="2B2048B5"/>
    <w:rsid w:val="2B58599E"/>
    <w:rsid w:val="2C163D23"/>
    <w:rsid w:val="2C602889"/>
    <w:rsid w:val="2CEE4AB3"/>
    <w:rsid w:val="2D0F08AF"/>
    <w:rsid w:val="2DC57801"/>
    <w:rsid w:val="2DD65871"/>
    <w:rsid w:val="2E56075F"/>
    <w:rsid w:val="2F176141"/>
    <w:rsid w:val="2F1E302B"/>
    <w:rsid w:val="2F2E62F8"/>
    <w:rsid w:val="2F5D541D"/>
    <w:rsid w:val="2FDB4D1E"/>
    <w:rsid w:val="2FDE0A0C"/>
    <w:rsid w:val="308952B0"/>
    <w:rsid w:val="31E1384C"/>
    <w:rsid w:val="347D07F4"/>
    <w:rsid w:val="34EC3BCC"/>
    <w:rsid w:val="35B46497"/>
    <w:rsid w:val="36617CA1"/>
    <w:rsid w:val="36B62551"/>
    <w:rsid w:val="36E36908"/>
    <w:rsid w:val="373A6E70"/>
    <w:rsid w:val="37C964ED"/>
    <w:rsid w:val="38B844F1"/>
    <w:rsid w:val="39400042"/>
    <w:rsid w:val="39585316"/>
    <w:rsid w:val="39A05497"/>
    <w:rsid w:val="3AAC4AF3"/>
    <w:rsid w:val="3AF17846"/>
    <w:rsid w:val="3B17149F"/>
    <w:rsid w:val="3B5C3046"/>
    <w:rsid w:val="3BB02C79"/>
    <w:rsid w:val="3BF27D19"/>
    <w:rsid w:val="3CE00DEC"/>
    <w:rsid w:val="3D0E7876"/>
    <w:rsid w:val="3E1A4AD4"/>
    <w:rsid w:val="3E7E5894"/>
    <w:rsid w:val="3E9B565E"/>
    <w:rsid w:val="3F161F71"/>
    <w:rsid w:val="40604E45"/>
    <w:rsid w:val="412F731A"/>
    <w:rsid w:val="41E73751"/>
    <w:rsid w:val="4203015A"/>
    <w:rsid w:val="424A1F1D"/>
    <w:rsid w:val="426F528B"/>
    <w:rsid w:val="42B9333F"/>
    <w:rsid w:val="42CF2B62"/>
    <w:rsid w:val="435E3EE6"/>
    <w:rsid w:val="43D63A7D"/>
    <w:rsid w:val="445D419E"/>
    <w:rsid w:val="449336E6"/>
    <w:rsid w:val="44A616A1"/>
    <w:rsid w:val="44ED5522"/>
    <w:rsid w:val="466510E8"/>
    <w:rsid w:val="47A3636C"/>
    <w:rsid w:val="47FD3CCE"/>
    <w:rsid w:val="47FE172A"/>
    <w:rsid w:val="489F2FD7"/>
    <w:rsid w:val="48A84141"/>
    <w:rsid w:val="494616A5"/>
    <w:rsid w:val="49631C9D"/>
    <w:rsid w:val="49E052B5"/>
    <w:rsid w:val="49FB248F"/>
    <w:rsid w:val="4B0E1D4E"/>
    <w:rsid w:val="4BE51469"/>
    <w:rsid w:val="4BF76C86"/>
    <w:rsid w:val="4C89181E"/>
    <w:rsid w:val="4CEF6FC4"/>
    <w:rsid w:val="4DFE42FC"/>
    <w:rsid w:val="4F005B57"/>
    <w:rsid w:val="4F3A6B88"/>
    <w:rsid w:val="51656440"/>
    <w:rsid w:val="52065DA2"/>
    <w:rsid w:val="52CB6777"/>
    <w:rsid w:val="533A288A"/>
    <w:rsid w:val="53AE4380"/>
    <w:rsid w:val="543D5452"/>
    <w:rsid w:val="5511700B"/>
    <w:rsid w:val="55466588"/>
    <w:rsid w:val="5579070C"/>
    <w:rsid w:val="559E7B87"/>
    <w:rsid w:val="55C951EF"/>
    <w:rsid w:val="56754DE3"/>
    <w:rsid w:val="56825435"/>
    <w:rsid w:val="572069E5"/>
    <w:rsid w:val="572172AD"/>
    <w:rsid w:val="573A5D9A"/>
    <w:rsid w:val="57805D82"/>
    <w:rsid w:val="578A30A4"/>
    <w:rsid w:val="57E04A72"/>
    <w:rsid w:val="5863030F"/>
    <w:rsid w:val="58CE3242"/>
    <w:rsid w:val="58D2085F"/>
    <w:rsid w:val="59046772"/>
    <w:rsid w:val="59096FBD"/>
    <w:rsid w:val="59723D50"/>
    <w:rsid w:val="59E3084A"/>
    <w:rsid w:val="5A1D3D5C"/>
    <w:rsid w:val="5A647BDD"/>
    <w:rsid w:val="5A88438F"/>
    <w:rsid w:val="5AE825BC"/>
    <w:rsid w:val="5B2F3CA6"/>
    <w:rsid w:val="5B6B4F9B"/>
    <w:rsid w:val="5BF907F8"/>
    <w:rsid w:val="5DEF1EB3"/>
    <w:rsid w:val="5F667F53"/>
    <w:rsid w:val="602A1686"/>
    <w:rsid w:val="61313FFC"/>
    <w:rsid w:val="6150546D"/>
    <w:rsid w:val="61826B9A"/>
    <w:rsid w:val="61DF3FED"/>
    <w:rsid w:val="639A19A1"/>
    <w:rsid w:val="64930AC3"/>
    <w:rsid w:val="651954EB"/>
    <w:rsid w:val="6759214B"/>
    <w:rsid w:val="6841330B"/>
    <w:rsid w:val="697C7FFB"/>
    <w:rsid w:val="6A472BE9"/>
    <w:rsid w:val="6AB9362D"/>
    <w:rsid w:val="6ADA35A3"/>
    <w:rsid w:val="6B3D1E7D"/>
    <w:rsid w:val="6B4F341C"/>
    <w:rsid w:val="6C1605B1"/>
    <w:rsid w:val="6C506213"/>
    <w:rsid w:val="6D8B4F45"/>
    <w:rsid w:val="6DE71DDB"/>
    <w:rsid w:val="6F0357BE"/>
    <w:rsid w:val="6F20011E"/>
    <w:rsid w:val="6F5B73A8"/>
    <w:rsid w:val="6FFD220E"/>
    <w:rsid w:val="70877D29"/>
    <w:rsid w:val="71033854"/>
    <w:rsid w:val="714F6A99"/>
    <w:rsid w:val="72534E9D"/>
    <w:rsid w:val="73422E69"/>
    <w:rsid w:val="738844E4"/>
    <w:rsid w:val="73900413"/>
    <w:rsid w:val="748F004B"/>
    <w:rsid w:val="74E4574A"/>
    <w:rsid w:val="74FF3B82"/>
    <w:rsid w:val="752E52F3"/>
    <w:rsid w:val="763444AF"/>
    <w:rsid w:val="769B16E4"/>
    <w:rsid w:val="770F482D"/>
    <w:rsid w:val="77131F68"/>
    <w:rsid w:val="78F7014C"/>
    <w:rsid w:val="79E65289"/>
    <w:rsid w:val="7A3251AA"/>
    <w:rsid w:val="7A397292"/>
    <w:rsid w:val="7A4E7237"/>
    <w:rsid w:val="7AF6294A"/>
    <w:rsid w:val="7B0A1B69"/>
    <w:rsid w:val="7BC40083"/>
    <w:rsid w:val="7BD215B2"/>
    <w:rsid w:val="7C1742A4"/>
    <w:rsid w:val="7DC73FEB"/>
    <w:rsid w:val="7E0429B9"/>
    <w:rsid w:val="7E2B43EA"/>
    <w:rsid w:val="7EB048EF"/>
    <w:rsid w:val="7FE452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674</Words>
  <Characters>691</Characters>
  <Lines>0</Lines>
  <Paragraphs>0</Paragraphs>
  <TotalTime>7</TotalTime>
  <ScaleCrop>false</ScaleCrop>
  <LinksUpToDate>false</LinksUpToDate>
  <CharactersWithSpaces>788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2022-11-21T10:35:00Z</dcterms:created>
  <dc:creator>Administrator.DESKTOP-0SF6UPQ</dc:creator>
  <cp:lastModifiedBy>诫</cp:lastModifiedBy>
  <cp:lastPrinted>2026-09-18T03:42:00Z</cp:lastPrinted>
  <dcterms:modified xsi:type="dcterms:W3CDTF">2026-09-28T07:34:54Z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AC316E3652894FF68946F4F28EDA18EB_13</vt:lpwstr>
  </property>
  <property fmtid="{D5CDD505-2E9C-101B-9397-08002B2CF9AE}" pid="4" name="KSOTemplateDocerSaveRecord">
    <vt:lpwstr>eyJoZGlkIjoiZGMxNTI2NjU2ZWY5MjY1ZjQwNDhjYjg0MzVmN2QxYTYiLCJ1c2VySWQiOiI1MjI4MjUxNTMifQ==</vt:lpwstr>
  </property>
</Properties>
</file>