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3644A50">
      <w:pPr>
        <w:jc w:val="center"/>
        <w:outlineLvl w:val="0"/>
        <w:rPr>
          <w:rFonts w:hint="eastAsia" w:ascii="方正小标宋简体" w:hAnsi="方正小标宋简体" w:eastAsia="方正小标宋简体" w:cs="方正小标宋简体"/>
          <w:sz w:val="36"/>
          <w:szCs w:val="36"/>
          <w:highlight w:val="none"/>
        </w:rPr>
      </w:pPr>
      <w:r>
        <w:rPr>
          <w:rFonts w:hint="eastAsia" w:ascii="方正小标宋简体" w:hAnsi="方正小标宋简体" w:eastAsia="方正小标宋简体"/>
          <w:sz w:val="36"/>
          <w:szCs w:val="36"/>
          <w:lang w:val="zh-CN"/>
        </w:rPr>
        <w:t>富民县教育体育局</w:t>
      </w:r>
      <w:r>
        <w:rPr>
          <w:rFonts w:hint="eastAsia" w:ascii="方正小标宋简体" w:hAnsi="方正小标宋简体" w:eastAsia="方正小标宋简体" w:cs="方正小标宋简体"/>
          <w:sz w:val="36"/>
          <w:szCs w:val="36"/>
          <w:highlight w:val="none"/>
          <w:lang w:val="en-US" w:eastAsia="zh-CN"/>
        </w:rPr>
        <w:t>2025年度</w:t>
      </w:r>
      <w:r>
        <w:rPr>
          <w:rFonts w:hint="eastAsia" w:ascii="方正小标宋简体" w:hAnsi="方正小标宋简体" w:eastAsia="方正小标宋简体" w:cs="方正小标宋简体"/>
          <w:sz w:val="36"/>
          <w:szCs w:val="36"/>
          <w:highlight w:val="none"/>
        </w:rPr>
        <w:t>部门决算</w:t>
      </w:r>
    </w:p>
    <w:p w14:paraId="15A31DE8">
      <w:pPr>
        <w:jc w:val="center"/>
        <w:rPr>
          <w:rFonts w:hint="eastAsia" w:ascii="方正小标宋简体" w:hAnsi="方正小标宋简体" w:eastAsia="方正小标宋简体" w:cs="方正小标宋简体"/>
          <w:sz w:val="36"/>
          <w:szCs w:val="36"/>
          <w:highlight w:val="none"/>
        </w:rPr>
      </w:pPr>
    </w:p>
    <w:p w14:paraId="3CB59591">
      <w:pPr>
        <w:jc w:val="center"/>
        <w:outlineLvl w:val="0"/>
        <w:rPr>
          <w:rFonts w:hint="eastAsia" w:ascii="方正小标宋简体" w:hAnsi="方正小标宋简体" w:eastAsia="方正小标宋简体" w:cs="方正小标宋简体"/>
          <w:sz w:val="36"/>
          <w:szCs w:val="36"/>
          <w:highlight w:val="none"/>
          <w:lang w:eastAsia="zh-CN"/>
        </w:rPr>
      </w:pPr>
      <w:r>
        <w:rPr>
          <w:rFonts w:hint="eastAsia" w:ascii="方正小标宋简体" w:hAnsi="方正小标宋简体" w:eastAsia="方正小标宋简体" w:cs="方正小标宋简体"/>
          <w:sz w:val="36"/>
          <w:szCs w:val="36"/>
          <w:highlight w:val="none"/>
          <w:lang w:eastAsia="zh-CN"/>
        </w:rPr>
        <w:t>目录</w:t>
      </w:r>
    </w:p>
    <w:p w14:paraId="0A562EF5">
      <w:pPr>
        <w:jc w:val="left"/>
        <w:rPr>
          <w:rFonts w:hint="eastAsia" w:ascii="黑体" w:hAnsi="黑体" w:eastAsia="黑体"/>
          <w:sz w:val="30"/>
          <w:szCs w:val="30"/>
          <w:highlight w:val="none"/>
        </w:rPr>
      </w:pPr>
    </w:p>
    <w:p w14:paraId="791AD66C">
      <w:pPr>
        <w:jc w:val="left"/>
        <w:outlineLvl w:val="0"/>
        <w:rPr>
          <w:rFonts w:hint="eastAsia" w:ascii="黑体" w:hAnsi="黑体" w:eastAsia="黑体"/>
          <w:sz w:val="30"/>
          <w:szCs w:val="30"/>
          <w:highlight w:val="none"/>
        </w:rPr>
      </w:pPr>
      <w:r>
        <w:rPr>
          <w:rFonts w:hint="eastAsia" w:ascii="黑体" w:hAnsi="黑体" w:eastAsia="黑体"/>
          <w:sz w:val="30"/>
          <w:szCs w:val="30"/>
          <w:highlight w:val="none"/>
        </w:rPr>
        <w:t xml:space="preserve">第一部分  </w:t>
      </w:r>
      <w:r>
        <w:rPr>
          <w:rFonts w:hint="eastAsia" w:ascii="黑体" w:hAnsi="黑体" w:eastAsia="黑体"/>
          <w:sz w:val="30"/>
          <w:szCs w:val="30"/>
          <w:highlight w:val="none"/>
          <w:lang w:eastAsia="zh-CN"/>
        </w:rPr>
        <w:t>部门</w:t>
      </w:r>
      <w:r>
        <w:rPr>
          <w:rFonts w:hint="eastAsia" w:ascii="黑体" w:hAnsi="黑体" w:eastAsia="黑体"/>
          <w:sz w:val="30"/>
          <w:szCs w:val="30"/>
          <w:highlight w:val="none"/>
        </w:rPr>
        <w:t>概况</w:t>
      </w:r>
    </w:p>
    <w:p w14:paraId="2BDEDECB">
      <w:pPr>
        <w:spacing w:line="240" w:lineRule="atLeast"/>
        <w:jc w:val="left"/>
        <w:outlineLvl w:val="1"/>
        <w:rPr>
          <w:rFonts w:hint="eastAsia" w:ascii="楷体" w:hAnsi="楷体" w:eastAsia="楷体"/>
          <w:sz w:val="30"/>
          <w:szCs w:val="30"/>
          <w:highlight w:val="none"/>
          <w:lang w:eastAsia="zh-CN"/>
        </w:rPr>
      </w:pPr>
      <w:r>
        <w:rPr>
          <w:rFonts w:hint="eastAsia" w:ascii="楷体" w:hAnsi="楷体" w:eastAsia="楷体"/>
          <w:sz w:val="30"/>
          <w:szCs w:val="30"/>
          <w:highlight w:val="none"/>
        </w:rPr>
        <w:t>一、主要职</w:t>
      </w:r>
      <w:r>
        <w:rPr>
          <w:rFonts w:hint="eastAsia" w:ascii="楷体" w:hAnsi="楷体" w:eastAsia="楷体"/>
          <w:sz w:val="30"/>
          <w:szCs w:val="30"/>
          <w:highlight w:val="none"/>
          <w:lang w:eastAsia="zh-CN"/>
        </w:rPr>
        <w:t>责</w:t>
      </w:r>
    </w:p>
    <w:p w14:paraId="73B26140">
      <w:pPr>
        <w:spacing w:line="240" w:lineRule="atLeast"/>
        <w:jc w:val="left"/>
        <w:outlineLvl w:val="1"/>
        <w:rPr>
          <w:rFonts w:hint="eastAsia" w:ascii="楷体" w:hAnsi="楷体" w:eastAsia="楷体"/>
          <w:sz w:val="30"/>
          <w:szCs w:val="30"/>
          <w:highlight w:val="none"/>
          <w:lang w:eastAsia="zh-CN"/>
        </w:rPr>
      </w:pPr>
      <w:r>
        <w:rPr>
          <w:rFonts w:hint="eastAsia" w:ascii="楷体" w:hAnsi="楷体" w:eastAsia="楷体"/>
          <w:sz w:val="30"/>
          <w:szCs w:val="30"/>
          <w:highlight w:val="none"/>
        </w:rPr>
        <w:t>二、</w:t>
      </w:r>
      <w:r>
        <w:rPr>
          <w:rFonts w:hint="eastAsia" w:ascii="楷体" w:hAnsi="楷体" w:eastAsia="楷体"/>
          <w:sz w:val="30"/>
          <w:szCs w:val="30"/>
          <w:highlight w:val="none"/>
          <w:lang w:eastAsia="zh-CN"/>
        </w:rPr>
        <w:t>基本情况</w:t>
      </w:r>
    </w:p>
    <w:p w14:paraId="231143D1">
      <w:pPr>
        <w:spacing w:line="240" w:lineRule="atLeast"/>
        <w:jc w:val="left"/>
        <w:outlineLvl w:val="1"/>
        <w:rPr>
          <w:rFonts w:hint="eastAsia" w:ascii="楷体" w:hAnsi="楷体" w:eastAsia="楷体"/>
          <w:sz w:val="30"/>
          <w:szCs w:val="30"/>
          <w:highlight w:val="none"/>
          <w:lang w:eastAsia="zh-CN"/>
        </w:rPr>
      </w:pPr>
      <w:r>
        <w:rPr>
          <w:rFonts w:hint="eastAsia" w:ascii="楷体" w:hAnsi="楷体" w:eastAsia="楷体"/>
          <w:sz w:val="30"/>
          <w:szCs w:val="30"/>
          <w:highlight w:val="none"/>
          <w:lang w:eastAsia="zh-CN"/>
        </w:rPr>
        <w:t>三、重点工作概述</w:t>
      </w:r>
    </w:p>
    <w:p w14:paraId="7D3C0773">
      <w:pPr>
        <w:jc w:val="left"/>
        <w:outlineLvl w:val="0"/>
        <w:rPr>
          <w:rFonts w:hint="eastAsia" w:ascii="黑体" w:hAnsi="黑体" w:eastAsia="黑体"/>
          <w:sz w:val="30"/>
          <w:szCs w:val="30"/>
          <w:highlight w:val="none"/>
        </w:rPr>
      </w:pPr>
      <w:r>
        <w:rPr>
          <w:rFonts w:hint="eastAsia" w:ascii="黑体" w:hAnsi="黑体" w:eastAsia="黑体"/>
          <w:sz w:val="30"/>
          <w:szCs w:val="30"/>
          <w:highlight w:val="none"/>
        </w:rPr>
        <w:t xml:space="preserve">第二部分  </w:t>
      </w:r>
      <w:r>
        <w:rPr>
          <w:rFonts w:hint="eastAsia" w:ascii="黑体" w:hAnsi="黑体" w:eastAsia="黑体"/>
          <w:sz w:val="30"/>
          <w:szCs w:val="30"/>
          <w:highlight w:val="none"/>
          <w:lang w:val="en-US" w:eastAsia="zh-CN"/>
        </w:rPr>
        <w:t>2025年度</w:t>
      </w:r>
      <w:r>
        <w:rPr>
          <w:rFonts w:hint="eastAsia" w:ascii="黑体" w:hAnsi="黑体" w:eastAsia="黑体"/>
          <w:sz w:val="30"/>
          <w:szCs w:val="30"/>
          <w:highlight w:val="none"/>
        </w:rPr>
        <w:t>部门决算表</w:t>
      </w:r>
    </w:p>
    <w:p w14:paraId="05554CD1">
      <w:pPr>
        <w:jc w:val="left"/>
        <w:outlineLvl w:val="1"/>
        <w:rPr>
          <w:rFonts w:hint="eastAsia" w:ascii="楷体" w:hAnsi="楷体" w:eastAsia="楷体"/>
          <w:sz w:val="30"/>
          <w:szCs w:val="30"/>
          <w:highlight w:val="none"/>
        </w:rPr>
      </w:pPr>
      <w:r>
        <w:rPr>
          <w:rFonts w:hint="eastAsia" w:ascii="楷体" w:hAnsi="楷体" w:eastAsia="楷体"/>
          <w:sz w:val="30"/>
          <w:szCs w:val="30"/>
          <w:highlight w:val="none"/>
        </w:rPr>
        <w:t>一、收入支出决算表</w:t>
      </w:r>
    </w:p>
    <w:p w14:paraId="1206594A">
      <w:pPr>
        <w:jc w:val="left"/>
        <w:outlineLvl w:val="1"/>
        <w:rPr>
          <w:rFonts w:hint="eastAsia" w:ascii="楷体" w:hAnsi="楷体" w:eastAsia="楷体"/>
          <w:sz w:val="30"/>
          <w:szCs w:val="30"/>
          <w:highlight w:val="none"/>
        </w:rPr>
      </w:pPr>
      <w:r>
        <w:rPr>
          <w:rFonts w:hint="eastAsia" w:ascii="楷体" w:hAnsi="楷体" w:eastAsia="楷体"/>
          <w:sz w:val="30"/>
          <w:szCs w:val="30"/>
          <w:highlight w:val="none"/>
        </w:rPr>
        <w:t>二、收入决算表</w:t>
      </w:r>
    </w:p>
    <w:p w14:paraId="14F3C31C">
      <w:pPr>
        <w:jc w:val="left"/>
        <w:outlineLvl w:val="1"/>
        <w:rPr>
          <w:rFonts w:hint="eastAsia" w:ascii="楷体" w:hAnsi="楷体" w:eastAsia="楷体"/>
          <w:sz w:val="30"/>
          <w:szCs w:val="30"/>
          <w:highlight w:val="none"/>
        </w:rPr>
      </w:pPr>
      <w:r>
        <w:rPr>
          <w:rFonts w:hint="eastAsia" w:ascii="楷体" w:hAnsi="楷体" w:eastAsia="楷体"/>
          <w:sz w:val="30"/>
          <w:szCs w:val="30"/>
          <w:highlight w:val="none"/>
        </w:rPr>
        <w:t>三、支出决算表</w:t>
      </w:r>
    </w:p>
    <w:p w14:paraId="442928DD">
      <w:pPr>
        <w:jc w:val="left"/>
        <w:outlineLvl w:val="1"/>
        <w:rPr>
          <w:rFonts w:hint="eastAsia" w:ascii="楷体" w:hAnsi="楷体" w:eastAsia="楷体"/>
          <w:sz w:val="30"/>
          <w:szCs w:val="30"/>
          <w:highlight w:val="none"/>
        </w:rPr>
      </w:pPr>
      <w:r>
        <w:rPr>
          <w:rFonts w:hint="eastAsia" w:ascii="楷体" w:hAnsi="楷体" w:eastAsia="楷体"/>
          <w:sz w:val="30"/>
          <w:szCs w:val="30"/>
          <w:highlight w:val="none"/>
        </w:rPr>
        <w:t>四、财政拨款收入支出决算表</w:t>
      </w:r>
    </w:p>
    <w:p w14:paraId="4F279E1B">
      <w:pPr>
        <w:jc w:val="left"/>
        <w:outlineLvl w:val="1"/>
        <w:rPr>
          <w:rFonts w:hint="eastAsia" w:ascii="楷体" w:hAnsi="楷体" w:eastAsia="楷体"/>
          <w:sz w:val="30"/>
          <w:szCs w:val="30"/>
          <w:highlight w:val="none"/>
        </w:rPr>
      </w:pPr>
      <w:r>
        <w:rPr>
          <w:rFonts w:hint="eastAsia" w:ascii="楷体" w:hAnsi="楷体" w:eastAsia="楷体"/>
          <w:sz w:val="30"/>
          <w:szCs w:val="30"/>
          <w:highlight w:val="none"/>
        </w:rPr>
        <w:t>五、一般公共预算财政拨款收入支出决算表</w:t>
      </w:r>
    </w:p>
    <w:p w14:paraId="79F9D2FF">
      <w:pPr>
        <w:jc w:val="left"/>
        <w:outlineLvl w:val="1"/>
        <w:rPr>
          <w:rFonts w:hint="eastAsia" w:ascii="楷体" w:hAnsi="楷体" w:eastAsia="楷体"/>
          <w:sz w:val="30"/>
          <w:szCs w:val="30"/>
          <w:highlight w:val="none"/>
        </w:rPr>
      </w:pPr>
      <w:r>
        <w:rPr>
          <w:rFonts w:hint="eastAsia" w:ascii="楷体" w:hAnsi="楷体" w:eastAsia="楷体"/>
          <w:sz w:val="30"/>
          <w:szCs w:val="30"/>
          <w:highlight w:val="none"/>
        </w:rPr>
        <w:t>六、一般公共预算财政拨款基本支出决算表</w:t>
      </w:r>
    </w:p>
    <w:p w14:paraId="554A36EE">
      <w:pPr>
        <w:jc w:val="left"/>
        <w:outlineLvl w:val="1"/>
        <w:rPr>
          <w:rFonts w:hint="eastAsia" w:ascii="楷体" w:hAnsi="楷体" w:eastAsia="楷体"/>
          <w:sz w:val="30"/>
          <w:szCs w:val="30"/>
          <w:highlight w:val="none"/>
          <w:lang w:eastAsia="zh-CN"/>
        </w:rPr>
      </w:pPr>
      <w:r>
        <w:rPr>
          <w:rFonts w:hint="eastAsia" w:ascii="楷体" w:hAnsi="楷体" w:eastAsia="楷体"/>
          <w:sz w:val="30"/>
          <w:szCs w:val="30"/>
          <w:highlight w:val="none"/>
        </w:rPr>
        <w:t>七、</w:t>
      </w:r>
      <w:r>
        <w:rPr>
          <w:rFonts w:hint="eastAsia" w:ascii="楷体" w:hAnsi="楷体" w:eastAsia="楷体"/>
          <w:sz w:val="30"/>
          <w:szCs w:val="30"/>
          <w:highlight w:val="none"/>
          <w:lang w:eastAsia="zh-CN"/>
        </w:rPr>
        <w:t>一般公共预算财政拨款项目支出决算表</w:t>
      </w:r>
    </w:p>
    <w:p w14:paraId="12A80373">
      <w:pPr>
        <w:jc w:val="left"/>
        <w:outlineLvl w:val="1"/>
        <w:rPr>
          <w:rFonts w:hint="eastAsia" w:ascii="楷体" w:hAnsi="楷体" w:eastAsia="楷体"/>
          <w:sz w:val="30"/>
          <w:szCs w:val="30"/>
          <w:highlight w:val="none"/>
        </w:rPr>
      </w:pPr>
      <w:r>
        <w:rPr>
          <w:rFonts w:hint="eastAsia" w:ascii="楷体" w:hAnsi="楷体" w:eastAsia="楷体"/>
          <w:sz w:val="30"/>
          <w:szCs w:val="30"/>
          <w:highlight w:val="none"/>
          <w:lang w:eastAsia="zh-CN"/>
        </w:rPr>
        <w:t>八</w:t>
      </w:r>
      <w:r>
        <w:rPr>
          <w:rFonts w:hint="eastAsia" w:ascii="楷体" w:hAnsi="楷体" w:eastAsia="楷体"/>
          <w:sz w:val="30"/>
          <w:szCs w:val="30"/>
          <w:highlight w:val="none"/>
        </w:rPr>
        <w:t>、政府性基金预算财政拨款收入支出决算表</w:t>
      </w:r>
    </w:p>
    <w:p w14:paraId="4D947D4E">
      <w:pPr>
        <w:jc w:val="left"/>
        <w:outlineLvl w:val="1"/>
        <w:rPr>
          <w:rFonts w:hint="eastAsia" w:ascii="楷体" w:hAnsi="楷体" w:eastAsia="楷体"/>
          <w:sz w:val="30"/>
          <w:szCs w:val="30"/>
          <w:highlight w:val="none"/>
          <w:lang w:val="en-US" w:eastAsia="zh-CN"/>
        </w:rPr>
      </w:pPr>
      <w:r>
        <w:rPr>
          <w:rFonts w:hint="eastAsia" w:ascii="楷体" w:hAnsi="楷体" w:eastAsia="楷体"/>
          <w:sz w:val="30"/>
          <w:szCs w:val="30"/>
          <w:highlight w:val="none"/>
          <w:lang w:val="en-US" w:eastAsia="zh-CN"/>
        </w:rPr>
        <w:t>九、国有资本经营预算财政拨款收入支出决算表</w:t>
      </w:r>
    </w:p>
    <w:p w14:paraId="4D50A08A">
      <w:pPr>
        <w:jc w:val="left"/>
        <w:outlineLvl w:val="1"/>
        <w:rPr>
          <w:rFonts w:hint="eastAsia" w:ascii="楷体" w:hAnsi="楷体" w:eastAsia="楷体"/>
          <w:sz w:val="30"/>
          <w:szCs w:val="30"/>
          <w:highlight w:val="none"/>
        </w:rPr>
      </w:pPr>
      <w:r>
        <w:rPr>
          <w:rFonts w:hint="eastAsia" w:ascii="楷体" w:hAnsi="楷体" w:eastAsia="楷体"/>
          <w:sz w:val="30"/>
          <w:szCs w:val="30"/>
          <w:highlight w:val="none"/>
          <w:lang w:eastAsia="zh-CN"/>
        </w:rPr>
        <w:t>十</w:t>
      </w:r>
      <w:r>
        <w:rPr>
          <w:rFonts w:hint="eastAsia" w:ascii="楷体" w:hAnsi="楷体" w:eastAsia="楷体"/>
          <w:sz w:val="30"/>
          <w:szCs w:val="30"/>
          <w:highlight w:val="none"/>
        </w:rPr>
        <w:t>、</w:t>
      </w:r>
      <w:r>
        <w:rPr>
          <w:rFonts w:hint="eastAsia" w:ascii="楷体" w:hAnsi="楷体" w:eastAsia="楷体"/>
          <w:sz w:val="30"/>
          <w:szCs w:val="30"/>
          <w:highlight w:val="none"/>
          <w:lang w:eastAsia="zh-CN"/>
        </w:rPr>
        <w:t>财政拨款</w:t>
      </w:r>
      <w:r>
        <w:rPr>
          <w:rFonts w:hint="eastAsia" w:ascii="楷体" w:hAnsi="楷体" w:eastAsia="楷体"/>
          <w:sz w:val="30"/>
          <w:szCs w:val="30"/>
          <w:highlight w:val="none"/>
        </w:rPr>
        <w:t>“三公”经费、行政参公单位机关运行经费情况表</w:t>
      </w:r>
    </w:p>
    <w:p w14:paraId="1EDC3F61">
      <w:pPr>
        <w:jc w:val="left"/>
        <w:outlineLvl w:val="1"/>
        <w:rPr>
          <w:rFonts w:hint="eastAsia" w:ascii="楷体" w:hAnsi="楷体" w:eastAsia="楷体"/>
          <w:sz w:val="30"/>
          <w:szCs w:val="30"/>
          <w:highlight w:val="none"/>
          <w:lang w:val="en-US" w:eastAsia="zh-CN"/>
        </w:rPr>
      </w:pPr>
      <w:r>
        <w:rPr>
          <w:rFonts w:hint="eastAsia" w:ascii="楷体" w:hAnsi="楷体" w:eastAsia="楷体"/>
          <w:sz w:val="30"/>
          <w:szCs w:val="30"/>
          <w:highlight w:val="none"/>
          <w:lang w:val="en-US" w:eastAsia="zh-CN"/>
        </w:rPr>
        <w:t>十一、一般公共预算财政拨款“三公”经费情况表</w:t>
      </w:r>
    </w:p>
    <w:p w14:paraId="771EFAB0">
      <w:pPr>
        <w:jc w:val="left"/>
        <w:outlineLvl w:val="1"/>
        <w:rPr>
          <w:rFonts w:hint="eastAsia" w:ascii="楷体" w:hAnsi="楷体" w:eastAsia="楷体"/>
          <w:sz w:val="30"/>
          <w:szCs w:val="30"/>
          <w:highlight w:val="none"/>
          <w:lang w:val="en-US" w:eastAsia="zh-CN"/>
        </w:rPr>
      </w:pPr>
      <w:r>
        <w:rPr>
          <w:rFonts w:hint="eastAsia" w:ascii="楷体" w:hAnsi="楷体" w:eastAsia="楷体"/>
          <w:sz w:val="30"/>
          <w:szCs w:val="30"/>
          <w:highlight w:val="none"/>
          <w:lang w:val="en-US" w:eastAsia="zh-CN"/>
        </w:rPr>
        <w:t>十二、国有资产使用情况表</w:t>
      </w:r>
    </w:p>
    <w:p w14:paraId="2A6A70F2">
      <w:pPr>
        <w:jc w:val="left"/>
        <w:outlineLvl w:val="1"/>
        <w:rPr>
          <w:rFonts w:hint="eastAsia" w:ascii="楷体" w:hAnsi="楷体" w:eastAsia="楷体"/>
          <w:sz w:val="30"/>
          <w:szCs w:val="30"/>
          <w:highlight w:val="none"/>
          <w:lang w:val="en-US" w:eastAsia="zh-CN"/>
        </w:rPr>
      </w:pPr>
      <w:r>
        <w:rPr>
          <w:rFonts w:hint="eastAsia" w:ascii="楷体" w:hAnsi="楷体" w:eastAsia="楷体"/>
          <w:sz w:val="30"/>
          <w:szCs w:val="30"/>
          <w:highlight w:val="none"/>
          <w:lang w:val="en-US" w:eastAsia="zh-CN"/>
        </w:rPr>
        <w:t>十三、部门整体支出绩效自评情况</w:t>
      </w:r>
    </w:p>
    <w:p w14:paraId="7E684757">
      <w:pPr>
        <w:jc w:val="left"/>
        <w:outlineLvl w:val="1"/>
        <w:rPr>
          <w:rFonts w:hint="eastAsia" w:ascii="楷体" w:hAnsi="楷体" w:eastAsia="楷体"/>
          <w:sz w:val="30"/>
          <w:szCs w:val="30"/>
          <w:highlight w:val="none"/>
          <w:lang w:val="en-US" w:eastAsia="zh-CN"/>
        </w:rPr>
      </w:pPr>
      <w:r>
        <w:rPr>
          <w:rFonts w:hint="eastAsia" w:ascii="楷体" w:hAnsi="楷体" w:eastAsia="楷体"/>
          <w:sz w:val="30"/>
          <w:szCs w:val="30"/>
          <w:highlight w:val="none"/>
          <w:lang w:val="en-US" w:eastAsia="zh-CN"/>
        </w:rPr>
        <w:t>十四、部门整体支出绩效自评表</w:t>
      </w:r>
    </w:p>
    <w:p w14:paraId="34E00EA3">
      <w:pPr>
        <w:jc w:val="left"/>
        <w:outlineLvl w:val="1"/>
        <w:rPr>
          <w:rFonts w:hint="eastAsia" w:ascii="楷体" w:hAnsi="楷体" w:eastAsia="楷体"/>
          <w:sz w:val="30"/>
          <w:szCs w:val="30"/>
          <w:highlight w:val="none"/>
          <w:lang w:val="en-US" w:eastAsia="zh-CN"/>
        </w:rPr>
      </w:pPr>
      <w:r>
        <w:rPr>
          <w:rFonts w:hint="eastAsia" w:ascii="楷体" w:hAnsi="楷体" w:eastAsia="楷体"/>
          <w:sz w:val="30"/>
          <w:szCs w:val="30"/>
          <w:highlight w:val="none"/>
          <w:lang w:val="en-US" w:eastAsia="zh-CN"/>
        </w:rPr>
        <w:t>十五、项目支出绩效自评表</w:t>
      </w:r>
    </w:p>
    <w:p w14:paraId="058C9808">
      <w:pPr>
        <w:jc w:val="left"/>
        <w:outlineLvl w:val="0"/>
        <w:rPr>
          <w:rFonts w:hint="eastAsia" w:ascii="楷体" w:hAnsi="楷体" w:eastAsia="楷体"/>
          <w:sz w:val="30"/>
          <w:szCs w:val="30"/>
          <w:highlight w:val="none"/>
        </w:rPr>
      </w:pPr>
      <w:r>
        <w:rPr>
          <w:rFonts w:hint="eastAsia" w:ascii="黑体" w:hAnsi="黑体" w:eastAsia="黑体"/>
          <w:sz w:val="30"/>
          <w:szCs w:val="30"/>
          <w:highlight w:val="none"/>
        </w:rPr>
        <w:t>第三部</w:t>
      </w:r>
      <w:r>
        <w:rPr>
          <w:rFonts w:hint="eastAsia" w:ascii="黑体" w:hAnsi="黑体" w:eastAsia="黑体"/>
          <w:sz w:val="30"/>
          <w:szCs w:val="30"/>
          <w:highlight w:val="none"/>
          <w:lang w:eastAsia="zh-CN"/>
        </w:rPr>
        <w:t>分</w:t>
      </w:r>
      <w:r>
        <w:rPr>
          <w:rFonts w:hint="eastAsia" w:ascii="黑体" w:hAnsi="黑体" w:eastAsia="黑体"/>
          <w:sz w:val="30"/>
          <w:szCs w:val="30"/>
          <w:highlight w:val="none"/>
        </w:rPr>
        <w:t xml:space="preserve">  </w:t>
      </w:r>
      <w:r>
        <w:rPr>
          <w:rFonts w:hint="eastAsia" w:ascii="黑体" w:hAnsi="黑体" w:eastAsia="黑体"/>
          <w:sz w:val="30"/>
          <w:szCs w:val="30"/>
          <w:highlight w:val="none"/>
          <w:lang w:val="en-US" w:eastAsia="zh-CN"/>
        </w:rPr>
        <w:t>2025年度</w:t>
      </w:r>
      <w:r>
        <w:rPr>
          <w:rFonts w:hint="eastAsia" w:ascii="黑体" w:hAnsi="黑体" w:eastAsia="黑体"/>
          <w:sz w:val="30"/>
          <w:szCs w:val="30"/>
          <w:highlight w:val="none"/>
        </w:rPr>
        <w:t>部门决算情况说明</w:t>
      </w:r>
    </w:p>
    <w:p w14:paraId="6832C284">
      <w:pPr>
        <w:jc w:val="left"/>
        <w:outlineLvl w:val="1"/>
        <w:rPr>
          <w:rFonts w:hint="eastAsia" w:ascii="楷体" w:hAnsi="楷体" w:eastAsia="楷体"/>
          <w:sz w:val="30"/>
          <w:szCs w:val="30"/>
          <w:highlight w:val="none"/>
        </w:rPr>
      </w:pPr>
      <w:r>
        <w:rPr>
          <w:rFonts w:hint="eastAsia" w:ascii="楷体" w:hAnsi="楷体" w:eastAsia="楷体"/>
          <w:sz w:val="30"/>
          <w:szCs w:val="30"/>
          <w:highlight w:val="none"/>
        </w:rPr>
        <w:t>一、收入决算情况说明</w:t>
      </w:r>
    </w:p>
    <w:p w14:paraId="1735FE2E">
      <w:pPr>
        <w:jc w:val="left"/>
        <w:outlineLvl w:val="1"/>
        <w:rPr>
          <w:rFonts w:hint="eastAsia" w:ascii="楷体" w:hAnsi="楷体" w:eastAsia="楷体"/>
          <w:sz w:val="30"/>
          <w:szCs w:val="30"/>
          <w:highlight w:val="none"/>
        </w:rPr>
      </w:pPr>
      <w:r>
        <w:rPr>
          <w:rFonts w:hint="eastAsia" w:ascii="楷体" w:hAnsi="楷体" w:eastAsia="楷体"/>
          <w:sz w:val="30"/>
          <w:szCs w:val="30"/>
          <w:highlight w:val="none"/>
        </w:rPr>
        <w:t>二、支出决算情况说明</w:t>
      </w:r>
    </w:p>
    <w:p w14:paraId="1BE3CFC8">
      <w:pPr>
        <w:jc w:val="left"/>
        <w:outlineLvl w:val="1"/>
        <w:rPr>
          <w:rFonts w:hint="eastAsia" w:ascii="楷体" w:hAnsi="楷体" w:eastAsia="楷体"/>
          <w:sz w:val="30"/>
          <w:szCs w:val="30"/>
          <w:highlight w:val="none"/>
        </w:rPr>
      </w:pPr>
      <w:r>
        <w:rPr>
          <w:rFonts w:hint="eastAsia" w:ascii="楷体" w:hAnsi="楷体" w:eastAsia="楷体"/>
          <w:sz w:val="30"/>
          <w:szCs w:val="30"/>
          <w:highlight w:val="none"/>
        </w:rPr>
        <w:t>三、一般公共预算财政拨款支出决算情况说明</w:t>
      </w:r>
    </w:p>
    <w:p w14:paraId="7653EB05">
      <w:pPr>
        <w:widowControl/>
        <w:snapToGrid w:val="0"/>
        <w:spacing w:before="100" w:after="100" w:line="360" w:lineRule="auto"/>
        <w:jc w:val="left"/>
        <w:outlineLvl w:val="1"/>
        <w:rPr>
          <w:rFonts w:hint="eastAsia" w:ascii="楷体" w:hAnsi="楷体" w:eastAsia="楷体"/>
          <w:sz w:val="30"/>
          <w:szCs w:val="30"/>
          <w:highlight w:val="none"/>
        </w:rPr>
      </w:pPr>
      <w:r>
        <w:rPr>
          <w:rFonts w:hint="eastAsia" w:ascii="楷体" w:hAnsi="楷体" w:eastAsia="楷体"/>
          <w:sz w:val="30"/>
          <w:szCs w:val="30"/>
          <w:highlight w:val="none"/>
        </w:rPr>
        <w:t>四、财政拨款“三公”经费支出决算情况说明</w:t>
      </w:r>
    </w:p>
    <w:p w14:paraId="702D5F4D">
      <w:pPr>
        <w:widowControl/>
        <w:snapToGrid w:val="0"/>
        <w:spacing w:before="100" w:after="100" w:line="360" w:lineRule="auto"/>
        <w:jc w:val="left"/>
        <w:outlineLvl w:val="0"/>
        <w:rPr>
          <w:rFonts w:hint="eastAsia" w:ascii="黑体" w:hAnsi="黑体" w:eastAsia="黑体"/>
          <w:sz w:val="30"/>
          <w:szCs w:val="30"/>
          <w:highlight w:val="none"/>
        </w:rPr>
      </w:pPr>
      <w:r>
        <w:rPr>
          <w:rFonts w:hint="eastAsia" w:ascii="黑体" w:hAnsi="黑体" w:eastAsia="黑体"/>
          <w:sz w:val="30"/>
          <w:szCs w:val="30"/>
          <w:highlight w:val="none"/>
          <w:lang w:eastAsia="zh-CN"/>
        </w:rPr>
        <w:t>第四部分</w:t>
      </w:r>
      <w:r>
        <w:rPr>
          <w:rFonts w:hint="eastAsia" w:ascii="楷体" w:hAnsi="楷体" w:eastAsia="楷体"/>
          <w:sz w:val="30"/>
          <w:szCs w:val="30"/>
          <w:highlight w:val="none"/>
          <w:lang w:val="en-US" w:eastAsia="zh-CN"/>
        </w:rPr>
        <w:t xml:space="preserve">  </w:t>
      </w:r>
      <w:r>
        <w:rPr>
          <w:rFonts w:hint="eastAsia" w:ascii="黑体" w:hAnsi="黑体" w:eastAsia="黑体"/>
          <w:sz w:val="30"/>
          <w:szCs w:val="30"/>
          <w:highlight w:val="none"/>
        </w:rPr>
        <w:t>其他重要事项及相关口径情况说明</w:t>
      </w:r>
    </w:p>
    <w:p w14:paraId="3C8C77F0">
      <w:pPr>
        <w:jc w:val="left"/>
        <w:outlineLvl w:val="1"/>
        <w:rPr>
          <w:rFonts w:hint="eastAsia" w:ascii="楷体" w:hAnsi="楷体" w:eastAsia="楷体"/>
          <w:sz w:val="30"/>
          <w:szCs w:val="30"/>
          <w:highlight w:val="none"/>
          <w:lang w:eastAsia="zh-CN"/>
        </w:rPr>
      </w:pPr>
      <w:r>
        <w:rPr>
          <w:rFonts w:hint="eastAsia" w:ascii="楷体" w:hAnsi="楷体" w:eastAsia="楷体"/>
          <w:sz w:val="30"/>
          <w:szCs w:val="30"/>
          <w:highlight w:val="none"/>
          <w:lang w:eastAsia="zh-CN"/>
        </w:rPr>
        <w:t>一、</w:t>
      </w:r>
      <w:r>
        <w:rPr>
          <w:rFonts w:hint="eastAsia" w:ascii="楷体" w:hAnsi="楷体" w:eastAsia="楷体"/>
          <w:sz w:val="30"/>
          <w:szCs w:val="30"/>
          <w:highlight w:val="none"/>
        </w:rPr>
        <w:t>机关运行经费支出情况</w:t>
      </w:r>
    </w:p>
    <w:p w14:paraId="313C0702">
      <w:pPr>
        <w:jc w:val="left"/>
        <w:outlineLvl w:val="1"/>
        <w:rPr>
          <w:rFonts w:hint="eastAsia" w:ascii="楷体" w:hAnsi="楷体" w:eastAsia="楷体"/>
          <w:sz w:val="30"/>
          <w:szCs w:val="30"/>
          <w:highlight w:val="none"/>
          <w:lang w:eastAsia="zh-CN"/>
        </w:rPr>
      </w:pPr>
      <w:r>
        <w:rPr>
          <w:rFonts w:hint="eastAsia" w:ascii="楷体" w:hAnsi="楷体" w:eastAsia="楷体"/>
          <w:sz w:val="30"/>
          <w:szCs w:val="30"/>
          <w:highlight w:val="none"/>
          <w:lang w:eastAsia="zh-CN"/>
        </w:rPr>
        <w:t>二、</w:t>
      </w:r>
      <w:r>
        <w:rPr>
          <w:rFonts w:hint="eastAsia" w:ascii="楷体" w:hAnsi="楷体" w:eastAsia="楷体"/>
          <w:sz w:val="30"/>
          <w:szCs w:val="30"/>
          <w:highlight w:val="none"/>
        </w:rPr>
        <w:t>国有资产占用情况</w:t>
      </w:r>
    </w:p>
    <w:p w14:paraId="74447099">
      <w:pPr>
        <w:jc w:val="left"/>
        <w:outlineLvl w:val="1"/>
        <w:rPr>
          <w:rFonts w:hint="eastAsia" w:ascii="楷体" w:hAnsi="楷体" w:eastAsia="楷体"/>
          <w:sz w:val="30"/>
          <w:szCs w:val="30"/>
          <w:highlight w:val="none"/>
          <w:lang w:eastAsia="zh-CN"/>
        </w:rPr>
      </w:pPr>
      <w:r>
        <w:rPr>
          <w:rFonts w:hint="eastAsia" w:ascii="楷体" w:hAnsi="楷体" w:eastAsia="楷体"/>
          <w:sz w:val="30"/>
          <w:szCs w:val="30"/>
          <w:highlight w:val="none"/>
          <w:lang w:eastAsia="zh-CN"/>
        </w:rPr>
        <w:t>三、</w:t>
      </w:r>
      <w:r>
        <w:rPr>
          <w:rFonts w:hint="eastAsia" w:ascii="楷体" w:hAnsi="楷体" w:eastAsia="楷体"/>
          <w:sz w:val="30"/>
          <w:szCs w:val="30"/>
          <w:highlight w:val="none"/>
        </w:rPr>
        <w:t>政府采购支出情况</w:t>
      </w:r>
    </w:p>
    <w:p w14:paraId="2DF74D0D">
      <w:pPr>
        <w:jc w:val="left"/>
        <w:outlineLvl w:val="1"/>
        <w:rPr>
          <w:rFonts w:hint="eastAsia" w:ascii="楷体" w:hAnsi="楷体" w:eastAsia="楷体"/>
          <w:sz w:val="30"/>
          <w:szCs w:val="30"/>
          <w:highlight w:val="none"/>
          <w:lang w:val="en-US" w:eastAsia="zh-CN"/>
        </w:rPr>
      </w:pPr>
      <w:r>
        <w:rPr>
          <w:rFonts w:hint="eastAsia" w:ascii="楷体" w:hAnsi="楷体" w:eastAsia="楷体"/>
          <w:sz w:val="30"/>
          <w:szCs w:val="30"/>
          <w:highlight w:val="none"/>
          <w:lang w:eastAsia="zh-CN"/>
        </w:rPr>
        <w:t>四、</w:t>
      </w:r>
      <w:r>
        <w:rPr>
          <w:rFonts w:hint="eastAsia" w:ascii="楷体" w:hAnsi="楷体" w:eastAsia="楷体"/>
          <w:sz w:val="30"/>
          <w:szCs w:val="30"/>
          <w:highlight w:val="none"/>
          <w:lang w:val="en-US" w:eastAsia="zh-CN"/>
        </w:rPr>
        <w:t>部门绩效自评情况</w:t>
      </w:r>
    </w:p>
    <w:p w14:paraId="2F104250">
      <w:pPr>
        <w:jc w:val="left"/>
        <w:outlineLvl w:val="1"/>
        <w:rPr>
          <w:rFonts w:hint="eastAsia" w:ascii="楷体" w:hAnsi="楷体" w:eastAsia="楷体"/>
          <w:sz w:val="30"/>
          <w:szCs w:val="30"/>
          <w:highlight w:val="none"/>
          <w:lang w:val="en-US" w:eastAsia="zh-CN"/>
        </w:rPr>
      </w:pPr>
      <w:r>
        <w:rPr>
          <w:rFonts w:hint="eastAsia" w:ascii="楷体" w:hAnsi="楷体" w:eastAsia="楷体"/>
          <w:sz w:val="30"/>
          <w:szCs w:val="30"/>
          <w:highlight w:val="none"/>
          <w:lang w:eastAsia="zh-CN"/>
        </w:rPr>
        <w:t>五、</w:t>
      </w:r>
      <w:r>
        <w:rPr>
          <w:rFonts w:hint="eastAsia" w:ascii="楷体" w:hAnsi="楷体" w:eastAsia="楷体"/>
          <w:sz w:val="30"/>
          <w:szCs w:val="30"/>
          <w:highlight w:val="none"/>
          <w:lang w:val="en-US" w:eastAsia="zh-CN"/>
        </w:rPr>
        <w:t>其他重要事项情况说明</w:t>
      </w:r>
    </w:p>
    <w:p w14:paraId="460D0E44">
      <w:pPr>
        <w:jc w:val="left"/>
        <w:outlineLvl w:val="1"/>
        <w:rPr>
          <w:rFonts w:hint="eastAsia" w:ascii="楷体" w:hAnsi="楷体" w:eastAsia="楷体"/>
          <w:sz w:val="30"/>
          <w:szCs w:val="30"/>
          <w:highlight w:val="none"/>
          <w:lang w:val="en-US" w:eastAsia="zh-CN"/>
        </w:rPr>
      </w:pPr>
      <w:r>
        <w:rPr>
          <w:rFonts w:hint="eastAsia" w:ascii="楷体" w:hAnsi="楷体" w:eastAsia="楷体"/>
          <w:sz w:val="30"/>
          <w:szCs w:val="30"/>
          <w:highlight w:val="none"/>
          <w:lang w:val="en-US" w:eastAsia="zh-CN"/>
        </w:rPr>
        <w:t>六、相关口径说明</w:t>
      </w:r>
    </w:p>
    <w:p w14:paraId="43AFFC3E">
      <w:pPr>
        <w:widowControl/>
        <w:snapToGrid w:val="0"/>
        <w:spacing w:before="100" w:after="100" w:line="360" w:lineRule="auto"/>
        <w:jc w:val="left"/>
        <w:outlineLvl w:val="0"/>
        <w:rPr>
          <w:rFonts w:hint="eastAsia" w:ascii="黑体" w:hAnsi="黑体" w:eastAsia="黑体"/>
          <w:sz w:val="32"/>
          <w:szCs w:val="32"/>
          <w:highlight w:val="none"/>
        </w:rPr>
      </w:pPr>
      <w:r>
        <w:rPr>
          <w:rFonts w:hint="eastAsia" w:ascii="黑体" w:hAnsi="黑体" w:eastAsia="黑体"/>
          <w:sz w:val="30"/>
          <w:szCs w:val="30"/>
          <w:highlight w:val="none"/>
        </w:rPr>
        <w:t>第</w:t>
      </w:r>
      <w:r>
        <w:rPr>
          <w:rFonts w:hint="eastAsia" w:ascii="黑体" w:hAnsi="黑体" w:eastAsia="黑体"/>
          <w:sz w:val="30"/>
          <w:szCs w:val="30"/>
          <w:highlight w:val="none"/>
          <w:lang w:eastAsia="zh-CN"/>
        </w:rPr>
        <w:t>五</w:t>
      </w:r>
      <w:r>
        <w:rPr>
          <w:rFonts w:hint="eastAsia" w:ascii="黑体" w:hAnsi="黑体" w:eastAsia="黑体"/>
          <w:sz w:val="30"/>
          <w:szCs w:val="30"/>
          <w:highlight w:val="none"/>
        </w:rPr>
        <w:t>部分  名词解释</w:t>
      </w:r>
    </w:p>
    <w:p w14:paraId="258C9803">
      <w:pPr>
        <w:jc w:val="center"/>
        <w:rPr>
          <w:rFonts w:hint="eastAsia" w:ascii="黑体" w:hAnsi="黑体" w:eastAsia="黑体"/>
          <w:sz w:val="32"/>
          <w:szCs w:val="32"/>
          <w:highlight w:val="none"/>
        </w:rPr>
      </w:pPr>
    </w:p>
    <w:p w14:paraId="007FB36C">
      <w:pPr>
        <w:jc w:val="center"/>
        <w:rPr>
          <w:rFonts w:hint="eastAsia" w:ascii="黑体" w:hAnsi="黑体" w:eastAsia="黑体"/>
          <w:sz w:val="32"/>
          <w:szCs w:val="32"/>
          <w:highlight w:val="none"/>
        </w:rPr>
      </w:pPr>
    </w:p>
    <w:p w14:paraId="074EB264">
      <w:pPr>
        <w:jc w:val="both"/>
        <w:rPr>
          <w:rFonts w:hint="eastAsia" w:ascii="黑体" w:hAnsi="黑体" w:eastAsia="黑体"/>
          <w:sz w:val="32"/>
          <w:szCs w:val="32"/>
          <w:highlight w:val="none"/>
        </w:rPr>
      </w:pPr>
    </w:p>
    <w:p w14:paraId="29B5D5E9">
      <w:pPr>
        <w:pStyle w:val="2"/>
        <w:rPr>
          <w:rFonts w:hint="eastAsia"/>
        </w:rPr>
      </w:pPr>
    </w:p>
    <w:p w14:paraId="59B461FE">
      <w:pPr>
        <w:keepNext w:val="0"/>
        <w:keepLines w:val="0"/>
        <w:pageBreakBefore w:val="0"/>
        <w:kinsoku/>
        <w:overflowPunct/>
        <w:topLinePunct w:val="0"/>
        <w:autoSpaceDE/>
        <w:autoSpaceDN/>
        <w:bidi w:val="0"/>
        <w:ind w:firstLine="640" w:firstLineChars="200"/>
        <w:jc w:val="center"/>
        <w:textAlignment w:val="auto"/>
        <w:outlineLvl w:val="0"/>
        <w:rPr>
          <w:rFonts w:hint="eastAsia" w:ascii="黑体" w:hAnsi="黑体" w:eastAsia="黑体"/>
          <w:sz w:val="32"/>
          <w:szCs w:val="32"/>
          <w:highlight w:val="none"/>
          <w:lang w:eastAsia="zh-CN"/>
        </w:rPr>
      </w:pPr>
      <w:r>
        <w:rPr>
          <w:rFonts w:hint="eastAsia" w:ascii="黑体" w:hAnsi="黑体" w:eastAsia="黑体"/>
          <w:sz w:val="32"/>
          <w:szCs w:val="32"/>
          <w:highlight w:val="none"/>
        </w:rPr>
        <w:t xml:space="preserve">第一部分  </w:t>
      </w:r>
      <w:r>
        <w:rPr>
          <w:rFonts w:hint="eastAsia" w:ascii="黑体" w:hAnsi="黑体" w:eastAsia="黑体"/>
          <w:sz w:val="32"/>
          <w:szCs w:val="32"/>
          <w:highlight w:val="none"/>
          <w:lang w:eastAsia="zh-CN"/>
        </w:rPr>
        <w:t>部门概况</w:t>
      </w:r>
    </w:p>
    <w:p w14:paraId="03DC1EF1">
      <w:pPr>
        <w:keepNext w:val="0"/>
        <w:keepLines w:val="0"/>
        <w:pageBreakBefore w:val="0"/>
        <w:kinsoku/>
        <w:overflowPunct/>
        <w:topLinePunct w:val="0"/>
        <w:autoSpaceDE/>
        <w:autoSpaceDN/>
        <w:bidi w:val="0"/>
        <w:spacing w:line="600" w:lineRule="exact"/>
        <w:ind w:firstLine="600" w:firstLineChars="200"/>
        <w:textAlignment w:val="auto"/>
        <w:outlineLvl w:val="1"/>
        <w:rPr>
          <w:rFonts w:hint="eastAsia" w:ascii="黑体" w:hAnsi="黑体" w:eastAsia="黑体"/>
          <w:sz w:val="30"/>
          <w:szCs w:val="30"/>
          <w:highlight w:val="none"/>
          <w:lang w:eastAsia="zh-CN"/>
        </w:rPr>
      </w:pPr>
      <w:r>
        <w:rPr>
          <w:rFonts w:hint="eastAsia" w:ascii="黑体" w:hAnsi="黑体" w:eastAsia="黑体"/>
          <w:sz w:val="30"/>
          <w:szCs w:val="30"/>
          <w:highlight w:val="none"/>
        </w:rPr>
        <w:t>一、主要</w:t>
      </w:r>
      <w:r>
        <w:rPr>
          <w:rFonts w:hint="eastAsia" w:ascii="黑体" w:hAnsi="黑体" w:eastAsia="黑体"/>
          <w:sz w:val="30"/>
          <w:szCs w:val="30"/>
          <w:highlight w:val="none"/>
          <w:lang w:eastAsia="zh-CN"/>
        </w:rPr>
        <w:t>职责</w:t>
      </w:r>
    </w:p>
    <w:p w14:paraId="5FBC8D6C">
      <w:pPr>
        <w:pStyle w:val="3"/>
        <w:keepNext w:val="0"/>
        <w:keepLines w:val="0"/>
        <w:pageBreakBefore w:val="0"/>
        <w:widowControl w:val="0"/>
        <w:kinsoku/>
        <w:overflowPunct/>
        <w:topLinePunct w:val="0"/>
        <w:autoSpaceDE/>
        <w:autoSpaceDN/>
        <w:bidi w:val="0"/>
        <w:adjustRightInd w:val="0"/>
        <w:snapToGrid w:val="0"/>
        <w:spacing w:before="0" w:beforeLines="0" w:line="576" w:lineRule="exact"/>
        <w:ind w:firstLine="600" w:firstLineChars="200"/>
        <w:textAlignment w:val="auto"/>
        <w:rPr>
          <w:rFonts w:hint="eastAsia"/>
          <w:bCs/>
          <w:color w:val="auto"/>
          <w:szCs w:val="30"/>
          <w:highlight w:val="none"/>
        </w:rPr>
      </w:pPr>
      <w:r>
        <w:rPr>
          <w:rFonts w:hint="eastAsia"/>
          <w:bCs/>
          <w:color w:val="auto"/>
          <w:szCs w:val="30"/>
          <w:highlight w:val="none"/>
        </w:rPr>
        <w:t>根据《富民县深化党政机构改革领导小组关于印发</w:t>
      </w:r>
      <w:r>
        <w:rPr>
          <w:rFonts w:hint="eastAsia" w:ascii="仿宋_GB2312" w:hAnsi="仿宋_GB2312" w:eastAsia="仿宋_GB2312" w:cs="仿宋_GB2312"/>
          <w:bCs/>
          <w:color w:val="auto"/>
          <w:szCs w:val="30"/>
          <w:highlight w:val="none"/>
        </w:rPr>
        <w:t>〈</w:t>
      </w:r>
      <w:r>
        <w:rPr>
          <w:rFonts w:hint="eastAsia"/>
          <w:bCs/>
          <w:color w:val="auto"/>
          <w:szCs w:val="30"/>
          <w:highlight w:val="none"/>
        </w:rPr>
        <w:t>富民县深化县级机构改革实施方案</w:t>
      </w:r>
      <w:r>
        <w:rPr>
          <w:rFonts w:hint="eastAsia" w:ascii="仿宋_GB2312" w:hAnsi="仿宋_GB2312" w:eastAsia="仿宋_GB2312" w:cs="仿宋_GB2312"/>
          <w:bCs/>
          <w:color w:val="auto"/>
          <w:szCs w:val="30"/>
          <w:highlight w:val="none"/>
          <w:lang w:val="en-US" w:eastAsia="zh-CN"/>
        </w:rPr>
        <w:t>〉</w:t>
      </w:r>
      <w:r>
        <w:rPr>
          <w:rFonts w:hint="eastAsia"/>
          <w:bCs/>
          <w:color w:val="auto"/>
          <w:szCs w:val="30"/>
          <w:highlight w:val="none"/>
        </w:rPr>
        <w:t>的通知》（富改发〔2019〕1号），实施素质教育、强化学校体育教育，促进学生全面发展，加强体育公共服务，进一步推动多元化体育服务</w:t>
      </w:r>
      <w:bookmarkStart w:id="0" w:name="_GoBack"/>
      <w:bookmarkEnd w:id="0"/>
      <w:r>
        <w:rPr>
          <w:rFonts w:hint="eastAsia"/>
          <w:bCs/>
          <w:color w:val="auto"/>
          <w:szCs w:val="30"/>
          <w:highlight w:val="none"/>
        </w:rPr>
        <w:t>体系建设，将县教育局的职责，县文化体育广播电视旅游局的体育职责等整合，组建县教育体育局，作为县政府工作部门。</w:t>
      </w:r>
    </w:p>
    <w:p w14:paraId="5EA7F2A5">
      <w:pPr>
        <w:pStyle w:val="3"/>
        <w:keepNext w:val="0"/>
        <w:keepLines w:val="0"/>
        <w:pageBreakBefore w:val="0"/>
        <w:widowControl w:val="0"/>
        <w:kinsoku/>
        <w:overflowPunct/>
        <w:topLinePunct w:val="0"/>
        <w:autoSpaceDE/>
        <w:autoSpaceDN/>
        <w:bidi w:val="0"/>
        <w:adjustRightInd w:val="0"/>
        <w:snapToGrid w:val="0"/>
        <w:spacing w:before="0" w:beforeLines="0" w:line="576" w:lineRule="exact"/>
        <w:ind w:firstLine="600" w:firstLineChars="200"/>
        <w:textAlignment w:val="auto"/>
        <w:rPr>
          <w:rFonts w:hint="eastAsia"/>
          <w:bCs/>
          <w:color w:val="auto"/>
          <w:szCs w:val="30"/>
          <w:highlight w:val="none"/>
        </w:rPr>
      </w:pPr>
      <w:r>
        <w:rPr>
          <w:rFonts w:hint="eastAsia"/>
          <w:bCs/>
          <w:color w:val="auto"/>
          <w:szCs w:val="30"/>
          <w:highlight w:val="none"/>
        </w:rPr>
        <w:t>主要职责是，制定全县教育体育事业发展规划并组织实施，综合管理全县教育体育工作，推进教育体育事业建设和体制机制改革，指导校外教育工作和推动公共体育活动。</w:t>
      </w:r>
    </w:p>
    <w:p w14:paraId="00C50B18">
      <w:pPr>
        <w:keepNext w:val="0"/>
        <w:keepLines w:val="0"/>
        <w:pageBreakBefore w:val="0"/>
        <w:numPr>
          <w:ilvl w:val="0"/>
          <w:numId w:val="1"/>
        </w:numPr>
        <w:kinsoku/>
        <w:overflowPunct/>
        <w:topLinePunct w:val="0"/>
        <w:autoSpaceDE/>
        <w:autoSpaceDN/>
        <w:bidi w:val="0"/>
        <w:spacing w:line="600" w:lineRule="exact"/>
        <w:ind w:firstLine="600" w:firstLineChars="200"/>
        <w:textAlignment w:val="auto"/>
        <w:outlineLvl w:val="1"/>
        <w:rPr>
          <w:rFonts w:hint="eastAsia" w:ascii="黑体" w:hAnsi="黑体" w:eastAsia="黑体"/>
          <w:sz w:val="30"/>
          <w:szCs w:val="30"/>
          <w:highlight w:val="none"/>
          <w:lang w:eastAsia="zh-CN"/>
        </w:rPr>
      </w:pPr>
      <w:r>
        <w:rPr>
          <w:rFonts w:hint="eastAsia" w:ascii="黑体" w:hAnsi="黑体" w:eastAsia="黑体"/>
          <w:sz w:val="30"/>
          <w:szCs w:val="30"/>
          <w:highlight w:val="none"/>
          <w:lang w:eastAsia="zh-CN"/>
        </w:rPr>
        <w:t>基本情况</w:t>
      </w:r>
    </w:p>
    <w:p w14:paraId="4EEC11F7">
      <w:pPr>
        <w:keepNext w:val="0"/>
        <w:keepLines w:val="0"/>
        <w:pageBreakBefore w:val="0"/>
        <w:widowControl/>
        <w:kinsoku/>
        <w:overflowPunct/>
        <w:topLinePunct w:val="0"/>
        <w:autoSpaceDE/>
        <w:autoSpaceDN/>
        <w:bidi w:val="0"/>
        <w:snapToGrid w:val="0"/>
        <w:spacing w:line="600" w:lineRule="exact"/>
        <w:ind w:firstLine="600" w:firstLineChars="200"/>
        <w:jc w:val="left"/>
        <w:textAlignment w:val="auto"/>
        <w:outlineLvl w:val="2"/>
        <w:rPr>
          <w:rFonts w:hint="eastAsia" w:ascii="楷体" w:hAnsi="楷体" w:eastAsia="楷体"/>
          <w:sz w:val="30"/>
          <w:szCs w:val="30"/>
          <w:highlight w:val="none"/>
          <w:lang w:eastAsia="zh-CN"/>
        </w:rPr>
      </w:pPr>
      <w:r>
        <w:rPr>
          <w:rFonts w:hint="eastAsia" w:ascii="楷体" w:hAnsi="楷体" w:eastAsia="楷体"/>
          <w:sz w:val="30"/>
          <w:szCs w:val="30"/>
          <w:highlight w:val="none"/>
          <w:lang w:eastAsia="zh-CN"/>
        </w:rPr>
        <w:t>（一）机构设置情况</w:t>
      </w:r>
    </w:p>
    <w:p w14:paraId="29B1763D">
      <w:pPr>
        <w:keepNext w:val="0"/>
        <w:keepLines w:val="0"/>
        <w:pageBreakBefore w:val="0"/>
        <w:widowControl w:val="0"/>
        <w:kinsoku/>
        <w:overflowPunct/>
        <w:topLinePunct w:val="0"/>
        <w:autoSpaceDE/>
        <w:autoSpaceDN/>
        <w:bidi w:val="0"/>
        <w:spacing w:line="576" w:lineRule="exact"/>
        <w:ind w:firstLine="600" w:firstLineChars="200"/>
        <w:textAlignment w:val="auto"/>
        <w:rPr>
          <w:rFonts w:hint="eastAsia" w:ascii="仿宋_GB2312" w:eastAsia="仿宋_GB2312"/>
          <w:color w:val="auto"/>
          <w:sz w:val="30"/>
          <w:szCs w:val="30"/>
          <w:highlight w:val="none"/>
          <w:lang w:val="en-US" w:eastAsia="zh-CN"/>
        </w:rPr>
      </w:pPr>
      <w:r>
        <w:rPr>
          <w:rFonts w:hint="eastAsia" w:ascii="仿宋_GB2312" w:eastAsia="仿宋_GB2312"/>
          <w:color w:val="auto"/>
          <w:sz w:val="30"/>
          <w:szCs w:val="30"/>
          <w:highlight w:val="none"/>
          <w:lang w:val="en-US" w:eastAsia="zh-CN"/>
        </w:rPr>
        <w:t>我部门共设置0个内设机构。</w:t>
      </w:r>
    </w:p>
    <w:p w14:paraId="07318E27">
      <w:pPr>
        <w:keepNext w:val="0"/>
        <w:keepLines w:val="0"/>
        <w:pageBreakBefore w:val="0"/>
        <w:widowControl w:val="0"/>
        <w:kinsoku/>
        <w:overflowPunct/>
        <w:topLinePunct w:val="0"/>
        <w:autoSpaceDE/>
        <w:autoSpaceDN/>
        <w:bidi w:val="0"/>
        <w:spacing w:line="576" w:lineRule="exact"/>
        <w:ind w:firstLine="600" w:firstLineChars="200"/>
        <w:textAlignment w:val="auto"/>
        <w:rPr>
          <w:rFonts w:hint="eastAsia" w:ascii="仿宋_GB2312" w:eastAsia="仿宋_GB2312"/>
          <w:color w:val="auto"/>
          <w:sz w:val="30"/>
          <w:szCs w:val="30"/>
          <w:highlight w:val="none"/>
          <w:lang w:val="en-US" w:eastAsia="zh-CN"/>
        </w:rPr>
      </w:pPr>
      <w:r>
        <w:rPr>
          <w:rFonts w:hint="eastAsia" w:ascii="仿宋_GB2312" w:eastAsia="仿宋_GB2312"/>
          <w:color w:val="auto"/>
          <w:sz w:val="30"/>
          <w:szCs w:val="30"/>
          <w:highlight w:val="none"/>
          <w:lang w:val="en-US" w:eastAsia="zh-CN"/>
        </w:rPr>
        <w:t>所属单位19个，分别是：</w:t>
      </w:r>
    </w:p>
    <w:p w14:paraId="6C8F6719">
      <w:pPr>
        <w:pStyle w:val="3"/>
        <w:keepNext w:val="0"/>
        <w:keepLines w:val="0"/>
        <w:pageBreakBefore w:val="0"/>
        <w:widowControl w:val="0"/>
        <w:kinsoku/>
        <w:overflowPunct/>
        <w:topLinePunct w:val="0"/>
        <w:autoSpaceDE/>
        <w:autoSpaceDN/>
        <w:bidi w:val="0"/>
        <w:adjustRightInd w:val="0"/>
        <w:snapToGrid w:val="0"/>
        <w:spacing w:before="0" w:beforeLines="0" w:line="576" w:lineRule="exact"/>
        <w:ind w:firstLine="600" w:firstLineChars="200"/>
        <w:textAlignment w:val="auto"/>
        <w:rPr>
          <w:rFonts w:hint="eastAsia"/>
          <w:bCs/>
          <w:color w:val="auto"/>
          <w:szCs w:val="30"/>
          <w:highlight w:val="none"/>
          <w:lang w:val="en-US" w:eastAsia="zh-CN"/>
        </w:rPr>
      </w:pPr>
      <w:r>
        <w:rPr>
          <w:rFonts w:hint="eastAsia"/>
          <w:bCs/>
          <w:color w:val="auto"/>
          <w:szCs w:val="30"/>
          <w:highlight w:val="none"/>
          <w:lang w:val="en-US" w:eastAsia="zh-CN"/>
        </w:rPr>
        <w:t>1.富民县教育体育局（本级）</w:t>
      </w:r>
    </w:p>
    <w:p w14:paraId="499C2B09">
      <w:pPr>
        <w:pStyle w:val="3"/>
        <w:keepNext w:val="0"/>
        <w:keepLines w:val="0"/>
        <w:pageBreakBefore w:val="0"/>
        <w:widowControl w:val="0"/>
        <w:kinsoku/>
        <w:overflowPunct/>
        <w:topLinePunct w:val="0"/>
        <w:autoSpaceDE/>
        <w:autoSpaceDN/>
        <w:bidi w:val="0"/>
        <w:adjustRightInd w:val="0"/>
        <w:snapToGrid w:val="0"/>
        <w:spacing w:before="0" w:beforeLines="0" w:line="576" w:lineRule="exact"/>
        <w:ind w:firstLine="600" w:firstLineChars="200"/>
        <w:textAlignment w:val="auto"/>
        <w:rPr>
          <w:rFonts w:hint="eastAsia"/>
          <w:bCs/>
          <w:color w:val="auto"/>
          <w:szCs w:val="30"/>
          <w:highlight w:val="none"/>
          <w:lang w:val="en-US" w:eastAsia="zh-CN"/>
        </w:rPr>
      </w:pPr>
      <w:r>
        <w:rPr>
          <w:rFonts w:hint="eastAsia"/>
          <w:bCs/>
          <w:color w:val="auto"/>
          <w:szCs w:val="30"/>
          <w:highlight w:val="none"/>
          <w:lang w:val="en-US" w:eastAsia="zh-CN"/>
        </w:rPr>
        <w:t>2.富民县第一中学</w:t>
      </w:r>
    </w:p>
    <w:p w14:paraId="54700E65">
      <w:pPr>
        <w:pStyle w:val="3"/>
        <w:keepNext w:val="0"/>
        <w:keepLines w:val="0"/>
        <w:pageBreakBefore w:val="0"/>
        <w:widowControl w:val="0"/>
        <w:kinsoku/>
        <w:overflowPunct/>
        <w:topLinePunct w:val="0"/>
        <w:autoSpaceDE/>
        <w:autoSpaceDN/>
        <w:bidi w:val="0"/>
        <w:adjustRightInd w:val="0"/>
        <w:snapToGrid w:val="0"/>
        <w:spacing w:before="0" w:beforeLines="0" w:line="576" w:lineRule="exact"/>
        <w:ind w:firstLine="600" w:firstLineChars="200"/>
        <w:textAlignment w:val="auto"/>
        <w:rPr>
          <w:rFonts w:hint="eastAsia"/>
          <w:bCs/>
          <w:color w:val="auto"/>
          <w:szCs w:val="30"/>
          <w:highlight w:val="none"/>
          <w:lang w:val="en-US" w:eastAsia="zh-CN"/>
        </w:rPr>
      </w:pPr>
      <w:r>
        <w:rPr>
          <w:rFonts w:hint="eastAsia"/>
          <w:bCs/>
          <w:color w:val="auto"/>
          <w:szCs w:val="30"/>
          <w:highlight w:val="none"/>
          <w:lang w:val="en-US" w:eastAsia="zh-CN"/>
        </w:rPr>
        <w:t>3.富民县永定中学</w:t>
      </w:r>
    </w:p>
    <w:p w14:paraId="3DD5954A">
      <w:pPr>
        <w:pStyle w:val="3"/>
        <w:keepNext w:val="0"/>
        <w:keepLines w:val="0"/>
        <w:pageBreakBefore w:val="0"/>
        <w:widowControl w:val="0"/>
        <w:kinsoku/>
        <w:overflowPunct/>
        <w:topLinePunct w:val="0"/>
        <w:autoSpaceDE/>
        <w:autoSpaceDN/>
        <w:bidi w:val="0"/>
        <w:adjustRightInd w:val="0"/>
        <w:snapToGrid w:val="0"/>
        <w:spacing w:before="0" w:beforeLines="0" w:line="576" w:lineRule="exact"/>
        <w:ind w:firstLine="600" w:firstLineChars="200"/>
        <w:textAlignment w:val="auto"/>
        <w:rPr>
          <w:rFonts w:hint="eastAsia"/>
          <w:bCs/>
          <w:color w:val="auto"/>
          <w:szCs w:val="30"/>
          <w:highlight w:val="none"/>
          <w:lang w:val="en-US" w:eastAsia="zh-CN"/>
        </w:rPr>
      </w:pPr>
      <w:r>
        <w:rPr>
          <w:rFonts w:hint="eastAsia"/>
          <w:bCs/>
          <w:color w:val="auto"/>
          <w:szCs w:val="30"/>
          <w:highlight w:val="none"/>
          <w:lang w:val="en-US" w:eastAsia="zh-CN"/>
        </w:rPr>
        <w:t>4.富民县罗免民族中学</w:t>
      </w:r>
    </w:p>
    <w:p w14:paraId="1F8AA4F0">
      <w:pPr>
        <w:pStyle w:val="3"/>
        <w:keepNext w:val="0"/>
        <w:keepLines w:val="0"/>
        <w:pageBreakBefore w:val="0"/>
        <w:widowControl w:val="0"/>
        <w:kinsoku/>
        <w:overflowPunct/>
        <w:topLinePunct w:val="0"/>
        <w:autoSpaceDE/>
        <w:autoSpaceDN/>
        <w:bidi w:val="0"/>
        <w:adjustRightInd w:val="0"/>
        <w:snapToGrid w:val="0"/>
        <w:spacing w:before="0" w:beforeLines="0" w:line="576" w:lineRule="exact"/>
        <w:ind w:firstLine="600" w:firstLineChars="200"/>
        <w:textAlignment w:val="auto"/>
        <w:rPr>
          <w:rFonts w:hint="eastAsia"/>
          <w:bCs/>
          <w:color w:val="auto"/>
          <w:szCs w:val="30"/>
          <w:highlight w:val="none"/>
          <w:lang w:val="en-US" w:eastAsia="zh-CN"/>
        </w:rPr>
      </w:pPr>
      <w:r>
        <w:rPr>
          <w:rFonts w:hint="eastAsia"/>
          <w:bCs/>
          <w:color w:val="auto"/>
          <w:szCs w:val="30"/>
          <w:highlight w:val="none"/>
          <w:lang w:val="en-US" w:eastAsia="zh-CN"/>
        </w:rPr>
        <w:t>5.富民县赤鹫中学</w:t>
      </w:r>
    </w:p>
    <w:p w14:paraId="5AD92A3D">
      <w:pPr>
        <w:pStyle w:val="3"/>
        <w:keepNext w:val="0"/>
        <w:keepLines w:val="0"/>
        <w:pageBreakBefore w:val="0"/>
        <w:widowControl w:val="0"/>
        <w:kinsoku/>
        <w:overflowPunct/>
        <w:topLinePunct w:val="0"/>
        <w:autoSpaceDE/>
        <w:autoSpaceDN/>
        <w:bidi w:val="0"/>
        <w:adjustRightInd w:val="0"/>
        <w:snapToGrid w:val="0"/>
        <w:spacing w:before="0" w:beforeLines="0" w:line="576" w:lineRule="exact"/>
        <w:ind w:firstLine="600" w:firstLineChars="200"/>
        <w:textAlignment w:val="auto"/>
        <w:rPr>
          <w:rFonts w:hint="eastAsia"/>
          <w:bCs/>
          <w:color w:val="auto"/>
          <w:szCs w:val="30"/>
          <w:highlight w:val="none"/>
          <w:lang w:val="en-US" w:eastAsia="zh-CN"/>
        </w:rPr>
      </w:pPr>
      <w:r>
        <w:rPr>
          <w:rFonts w:hint="eastAsia"/>
          <w:bCs/>
          <w:color w:val="auto"/>
          <w:szCs w:val="30"/>
          <w:highlight w:val="none"/>
          <w:lang w:val="en-US" w:eastAsia="zh-CN"/>
        </w:rPr>
        <w:t>6.富民县散旦中学</w:t>
      </w:r>
    </w:p>
    <w:p w14:paraId="5800027F">
      <w:pPr>
        <w:pStyle w:val="3"/>
        <w:keepNext w:val="0"/>
        <w:keepLines w:val="0"/>
        <w:pageBreakBefore w:val="0"/>
        <w:widowControl w:val="0"/>
        <w:kinsoku/>
        <w:overflowPunct/>
        <w:topLinePunct w:val="0"/>
        <w:autoSpaceDE/>
        <w:autoSpaceDN/>
        <w:bidi w:val="0"/>
        <w:adjustRightInd w:val="0"/>
        <w:snapToGrid w:val="0"/>
        <w:spacing w:before="0" w:beforeLines="0" w:line="576" w:lineRule="exact"/>
        <w:ind w:firstLine="600" w:firstLineChars="200"/>
        <w:textAlignment w:val="auto"/>
        <w:rPr>
          <w:rFonts w:hint="eastAsia"/>
          <w:bCs/>
          <w:color w:val="auto"/>
          <w:szCs w:val="30"/>
          <w:highlight w:val="none"/>
          <w:lang w:val="en-US" w:eastAsia="zh-CN"/>
        </w:rPr>
      </w:pPr>
      <w:r>
        <w:rPr>
          <w:rFonts w:hint="eastAsia"/>
          <w:bCs/>
          <w:color w:val="auto"/>
          <w:szCs w:val="30"/>
          <w:highlight w:val="none"/>
          <w:lang w:val="en-US" w:eastAsia="zh-CN"/>
        </w:rPr>
        <w:t>7.富民县款庄中学</w:t>
      </w:r>
    </w:p>
    <w:p w14:paraId="6D431468">
      <w:pPr>
        <w:pStyle w:val="3"/>
        <w:keepNext w:val="0"/>
        <w:keepLines w:val="0"/>
        <w:pageBreakBefore w:val="0"/>
        <w:widowControl w:val="0"/>
        <w:kinsoku/>
        <w:overflowPunct/>
        <w:topLinePunct w:val="0"/>
        <w:autoSpaceDE/>
        <w:autoSpaceDN/>
        <w:bidi w:val="0"/>
        <w:adjustRightInd w:val="0"/>
        <w:snapToGrid w:val="0"/>
        <w:spacing w:before="0" w:beforeLines="0" w:line="576" w:lineRule="exact"/>
        <w:ind w:firstLine="600" w:firstLineChars="200"/>
        <w:textAlignment w:val="auto"/>
        <w:rPr>
          <w:rFonts w:hint="eastAsia"/>
          <w:bCs/>
          <w:color w:val="auto"/>
          <w:szCs w:val="30"/>
          <w:highlight w:val="none"/>
          <w:lang w:val="en-US" w:eastAsia="zh-CN"/>
        </w:rPr>
      </w:pPr>
      <w:r>
        <w:rPr>
          <w:rFonts w:hint="eastAsia"/>
          <w:bCs/>
          <w:color w:val="auto"/>
          <w:szCs w:val="30"/>
          <w:highlight w:val="none"/>
          <w:lang w:val="en-US" w:eastAsia="zh-CN"/>
        </w:rPr>
        <w:t>8.富民县东村中学</w:t>
      </w:r>
    </w:p>
    <w:p w14:paraId="4736F8D4">
      <w:pPr>
        <w:pStyle w:val="3"/>
        <w:keepNext w:val="0"/>
        <w:keepLines w:val="0"/>
        <w:pageBreakBefore w:val="0"/>
        <w:widowControl w:val="0"/>
        <w:kinsoku/>
        <w:overflowPunct/>
        <w:topLinePunct w:val="0"/>
        <w:autoSpaceDE/>
        <w:autoSpaceDN/>
        <w:bidi w:val="0"/>
        <w:adjustRightInd w:val="0"/>
        <w:snapToGrid w:val="0"/>
        <w:spacing w:before="0" w:beforeLines="0" w:line="576" w:lineRule="exact"/>
        <w:ind w:firstLine="600" w:firstLineChars="200"/>
        <w:textAlignment w:val="auto"/>
        <w:rPr>
          <w:rFonts w:hint="eastAsia"/>
          <w:bCs/>
          <w:color w:val="auto"/>
          <w:szCs w:val="30"/>
          <w:highlight w:val="none"/>
          <w:lang w:val="en-US" w:eastAsia="zh-CN"/>
        </w:rPr>
      </w:pPr>
      <w:r>
        <w:rPr>
          <w:rFonts w:hint="eastAsia"/>
          <w:bCs/>
          <w:color w:val="auto"/>
          <w:szCs w:val="30"/>
          <w:highlight w:val="none"/>
          <w:lang w:val="en-US" w:eastAsia="zh-CN"/>
        </w:rPr>
        <w:t>9.富民县永定小学</w:t>
      </w:r>
    </w:p>
    <w:p w14:paraId="5BB4646A">
      <w:pPr>
        <w:pStyle w:val="3"/>
        <w:keepNext w:val="0"/>
        <w:keepLines w:val="0"/>
        <w:pageBreakBefore w:val="0"/>
        <w:widowControl w:val="0"/>
        <w:kinsoku/>
        <w:overflowPunct/>
        <w:topLinePunct w:val="0"/>
        <w:autoSpaceDE/>
        <w:autoSpaceDN/>
        <w:bidi w:val="0"/>
        <w:adjustRightInd w:val="0"/>
        <w:snapToGrid w:val="0"/>
        <w:spacing w:before="0" w:beforeLines="0" w:line="576" w:lineRule="exact"/>
        <w:ind w:firstLine="600" w:firstLineChars="200"/>
        <w:textAlignment w:val="auto"/>
        <w:rPr>
          <w:rFonts w:hint="eastAsia"/>
          <w:bCs/>
          <w:color w:val="auto"/>
          <w:szCs w:val="30"/>
          <w:highlight w:val="none"/>
          <w:lang w:val="en-US" w:eastAsia="zh-CN"/>
        </w:rPr>
      </w:pPr>
      <w:r>
        <w:rPr>
          <w:rFonts w:hint="eastAsia"/>
          <w:bCs/>
          <w:color w:val="auto"/>
          <w:szCs w:val="30"/>
          <w:highlight w:val="none"/>
          <w:lang w:val="en-US" w:eastAsia="zh-CN"/>
        </w:rPr>
        <w:t>10.富民县永定中心小学</w:t>
      </w:r>
    </w:p>
    <w:p w14:paraId="02ADE86F">
      <w:pPr>
        <w:pStyle w:val="3"/>
        <w:keepNext w:val="0"/>
        <w:keepLines w:val="0"/>
        <w:pageBreakBefore w:val="0"/>
        <w:widowControl w:val="0"/>
        <w:kinsoku/>
        <w:overflowPunct/>
        <w:topLinePunct w:val="0"/>
        <w:autoSpaceDE/>
        <w:autoSpaceDN/>
        <w:bidi w:val="0"/>
        <w:adjustRightInd w:val="0"/>
        <w:snapToGrid w:val="0"/>
        <w:spacing w:before="0" w:beforeLines="0" w:line="576" w:lineRule="exact"/>
        <w:ind w:firstLine="600" w:firstLineChars="200"/>
        <w:textAlignment w:val="auto"/>
        <w:rPr>
          <w:rFonts w:hint="eastAsia"/>
          <w:bCs/>
          <w:color w:val="auto"/>
          <w:szCs w:val="30"/>
          <w:highlight w:val="none"/>
          <w:lang w:val="en-US" w:eastAsia="zh-CN"/>
        </w:rPr>
      </w:pPr>
      <w:r>
        <w:rPr>
          <w:rFonts w:hint="eastAsia"/>
          <w:bCs/>
          <w:color w:val="auto"/>
          <w:szCs w:val="30"/>
          <w:highlight w:val="none"/>
          <w:lang w:val="en-US" w:eastAsia="zh-CN"/>
        </w:rPr>
        <w:t>11.富民县大营中心小学</w:t>
      </w:r>
    </w:p>
    <w:p w14:paraId="2CCAF8E3">
      <w:pPr>
        <w:pStyle w:val="3"/>
        <w:keepNext w:val="0"/>
        <w:keepLines w:val="0"/>
        <w:pageBreakBefore w:val="0"/>
        <w:widowControl w:val="0"/>
        <w:kinsoku/>
        <w:overflowPunct/>
        <w:topLinePunct w:val="0"/>
        <w:autoSpaceDE/>
        <w:autoSpaceDN/>
        <w:bidi w:val="0"/>
        <w:adjustRightInd w:val="0"/>
        <w:snapToGrid w:val="0"/>
        <w:spacing w:before="0" w:beforeLines="0" w:line="576" w:lineRule="exact"/>
        <w:ind w:firstLine="600" w:firstLineChars="200"/>
        <w:textAlignment w:val="auto"/>
        <w:rPr>
          <w:rFonts w:hint="eastAsia"/>
          <w:bCs/>
          <w:color w:val="auto"/>
          <w:szCs w:val="30"/>
          <w:highlight w:val="none"/>
          <w:lang w:val="en-US" w:eastAsia="zh-CN"/>
        </w:rPr>
      </w:pPr>
      <w:r>
        <w:rPr>
          <w:rFonts w:hint="eastAsia"/>
          <w:bCs/>
          <w:color w:val="auto"/>
          <w:szCs w:val="30"/>
          <w:highlight w:val="none"/>
          <w:lang w:val="en-US" w:eastAsia="zh-CN"/>
        </w:rPr>
        <w:t>12.富民县罗免中心小学</w:t>
      </w:r>
    </w:p>
    <w:p w14:paraId="55179616">
      <w:pPr>
        <w:pStyle w:val="3"/>
        <w:keepNext w:val="0"/>
        <w:keepLines w:val="0"/>
        <w:pageBreakBefore w:val="0"/>
        <w:widowControl w:val="0"/>
        <w:kinsoku/>
        <w:overflowPunct/>
        <w:topLinePunct w:val="0"/>
        <w:autoSpaceDE/>
        <w:autoSpaceDN/>
        <w:bidi w:val="0"/>
        <w:adjustRightInd w:val="0"/>
        <w:snapToGrid w:val="0"/>
        <w:spacing w:before="0" w:beforeLines="0" w:line="576" w:lineRule="exact"/>
        <w:ind w:firstLine="600" w:firstLineChars="200"/>
        <w:textAlignment w:val="auto"/>
        <w:rPr>
          <w:rFonts w:hint="eastAsia"/>
          <w:bCs/>
          <w:color w:val="auto"/>
          <w:szCs w:val="30"/>
          <w:highlight w:val="none"/>
          <w:lang w:val="en-US" w:eastAsia="zh-CN"/>
        </w:rPr>
      </w:pPr>
      <w:r>
        <w:rPr>
          <w:rFonts w:hint="eastAsia"/>
          <w:bCs/>
          <w:color w:val="auto"/>
          <w:szCs w:val="30"/>
          <w:highlight w:val="none"/>
          <w:lang w:val="en-US" w:eastAsia="zh-CN"/>
        </w:rPr>
        <w:t>13.富民县赤鹫中心小学</w:t>
      </w:r>
    </w:p>
    <w:p w14:paraId="400B1D47">
      <w:pPr>
        <w:pStyle w:val="3"/>
        <w:keepNext w:val="0"/>
        <w:keepLines w:val="0"/>
        <w:pageBreakBefore w:val="0"/>
        <w:widowControl w:val="0"/>
        <w:kinsoku/>
        <w:overflowPunct/>
        <w:topLinePunct w:val="0"/>
        <w:autoSpaceDE/>
        <w:autoSpaceDN/>
        <w:bidi w:val="0"/>
        <w:adjustRightInd w:val="0"/>
        <w:snapToGrid w:val="0"/>
        <w:spacing w:before="0" w:beforeLines="0" w:line="576" w:lineRule="exact"/>
        <w:ind w:firstLine="600" w:firstLineChars="200"/>
        <w:textAlignment w:val="auto"/>
        <w:rPr>
          <w:rFonts w:hint="eastAsia"/>
          <w:bCs/>
          <w:color w:val="auto"/>
          <w:szCs w:val="30"/>
          <w:highlight w:val="none"/>
          <w:lang w:val="en-US" w:eastAsia="zh-CN"/>
        </w:rPr>
      </w:pPr>
      <w:r>
        <w:rPr>
          <w:rFonts w:hint="eastAsia"/>
          <w:bCs/>
          <w:color w:val="auto"/>
          <w:szCs w:val="30"/>
          <w:highlight w:val="none"/>
          <w:lang w:val="en-US" w:eastAsia="zh-CN"/>
        </w:rPr>
        <w:t>14.富民县散旦中心小学</w:t>
      </w:r>
    </w:p>
    <w:p w14:paraId="5CB22A27">
      <w:pPr>
        <w:pStyle w:val="3"/>
        <w:keepNext w:val="0"/>
        <w:keepLines w:val="0"/>
        <w:pageBreakBefore w:val="0"/>
        <w:widowControl w:val="0"/>
        <w:kinsoku/>
        <w:overflowPunct/>
        <w:topLinePunct w:val="0"/>
        <w:autoSpaceDE/>
        <w:autoSpaceDN/>
        <w:bidi w:val="0"/>
        <w:adjustRightInd w:val="0"/>
        <w:snapToGrid w:val="0"/>
        <w:spacing w:before="0" w:beforeLines="0" w:line="576" w:lineRule="exact"/>
        <w:ind w:firstLine="600" w:firstLineChars="200"/>
        <w:textAlignment w:val="auto"/>
        <w:rPr>
          <w:rFonts w:hint="eastAsia"/>
          <w:bCs/>
          <w:color w:val="auto"/>
          <w:szCs w:val="30"/>
          <w:highlight w:val="none"/>
          <w:lang w:val="en-US" w:eastAsia="zh-CN"/>
        </w:rPr>
      </w:pPr>
      <w:r>
        <w:rPr>
          <w:rFonts w:hint="eastAsia"/>
          <w:bCs/>
          <w:color w:val="auto"/>
          <w:szCs w:val="30"/>
          <w:highlight w:val="none"/>
          <w:lang w:val="en-US" w:eastAsia="zh-CN"/>
        </w:rPr>
        <w:t>15.富民县款庄中心小学</w:t>
      </w:r>
    </w:p>
    <w:p w14:paraId="1102E24B">
      <w:pPr>
        <w:pStyle w:val="3"/>
        <w:keepNext w:val="0"/>
        <w:keepLines w:val="0"/>
        <w:pageBreakBefore w:val="0"/>
        <w:widowControl w:val="0"/>
        <w:kinsoku/>
        <w:overflowPunct/>
        <w:topLinePunct w:val="0"/>
        <w:autoSpaceDE/>
        <w:autoSpaceDN/>
        <w:bidi w:val="0"/>
        <w:adjustRightInd w:val="0"/>
        <w:snapToGrid w:val="0"/>
        <w:spacing w:before="0" w:beforeLines="0" w:line="576" w:lineRule="exact"/>
        <w:ind w:firstLine="600" w:firstLineChars="200"/>
        <w:textAlignment w:val="auto"/>
        <w:rPr>
          <w:rFonts w:hint="eastAsia"/>
          <w:bCs/>
          <w:color w:val="auto"/>
          <w:szCs w:val="30"/>
          <w:highlight w:val="none"/>
          <w:lang w:val="en-US" w:eastAsia="zh-CN"/>
        </w:rPr>
      </w:pPr>
      <w:r>
        <w:rPr>
          <w:rFonts w:hint="eastAsia"/>
          <w:bCs/>
          <w:color w:val="auto"/>
          <w:szCs w:val="30"/>
          <w:highlight w:val="none"/>
          <w:lang w:val="en-US" w:eastAsia="zh-CN"/>
        </w:rPr>
        <w:t>16.富民县东村中心小学</w:t>
      </w:r>
    </w:p>
    <w:p w14:paraId="2A3939C7">
      <w:pPr>
        <w:pStyle w:val="3"/>
        <w:keepNext w:val="0"/>
        <w:keepLines w:val="0"/>
        <w:pageBreakBefore w:val="0"/>
        <w:widowControl w:val="0"/>
        <w:kinsoku/>
        <w:overflowPunct/>
        <w:topLinePunct w:val="0"/>
        <w:autoSpaceDE/>
        <w:autoSpaceDN/>
        <w:bidi w:val="0"/>
        <w:adjustRightInd w:val="0"/>
        <w:snapToGrid w:val="0"/>
        <w:spacing w:before="0" w:beforeLines="0" w:line="576" w:lineRule="exact"/>
        <w:ind w:firstLine="600" w:firstLineChars="200"/>
        <w:textAlignment w:val="auto"/>
        <w:rPr>
          <w:rFonts w:hint="eastAsia"/>
          <w:bCs/>
          <w:color w:val="auto"/>
          <w:szCs w:val="30"/>
          <w:highlight w:val="none"/>
          <w:lang w:val="en-US" w:eastAsia="zh-CN"/>
        </w:rPr>
      </w:pPr>
      <w:r>
        <w:rPr>
          <w:rFonts w:hint="eastAsia"/>
          <w:bCs/>
          <w:color w:val="auto"/>
          <w:szCs w:val="30"/>
          <w:highlight w:val="none"/>
          <w:lang w:val="en-US" w:eastAsia="zh-CN"/>
        </w:rPr>
        <w:t>17.富民县教育科学研究信息中心</w:t>
      </w:r>
    </w:p>
    <w:p w14:paraId="446CC53A">
      <w:pPr>
        <w:pStyle w:val="3"/>
        <w:keepNext w:val="0"/>
        <w:keepLines w:val="0"/>
        <w:pageBreakBefore w:val="0"/>
        <w:widowControl w:val="0"/>
        <w:kinsoku/>
        <w:overflowPunct/>
        <w:topLinePunct w:val="0"/>
        <w:autoSpaceDE/>
        <w:autoSpaceDN/>
        <w:bidi w:val="0"/>
        <w:adjustRightInd w:val="0"/>
        <w:snapToGrid w:val="0"/>
        <w:spacing w:before="0" w:beforeLines="0" w:line="576" w:lineRule="exact"/>
        <w:ind w:firstLine="600" w:firstLineChars="200"/>
        <w:textAlignment w:val="auto"/>
        <w:rPr>
          <w:rFonts w:hint="eastAsia"/>
          <w:bCs/>
          <w:color w:val="auto"/>
          <w:szCs w:val="30"/>
          <w:highlight w:val="none"/>
          <w:lang w:val="en-US" w:eastAsia="zh-CN"/>
        </w:rPr>
      </w:pPr>
      <w:r>
        <w:rPr>
          <w:rFonts w:hint="eastAsia"/>
          <w:bCs/>
          <w:color w:val="auto"/>
          <w:szCs w:val="30"/>
          <w:highlight w:val="none"/>
          <w:lang w:val="en-US" w:eastAsia="zh-CN"/>
        </w:rPr>
        <w:t>18.富民县幼儿园</w:t>
      </w:r>
    </w:p>
    <w:p w14:paraId="64BA065D">
      <w:pPr>
        <w:pStyle w:val="3"/>
        <w:keepNext w:val="0"/>
        <w:keepLines w:val="0"/>
        <w:pageBreakBefore w:val="0"/>
        <w:widowControl w:val="0"/>
        <w:kinsoku/>
        <w:overflowPunct/>
        <w:topLinePunct w:val="0"/>
        <w:autoSpaceDE/>
        <w:autoSpaceDN/>
        <w:bidi w:val="0"/>
        <w:adjustRightInd w:val="0"/>
        <w:snapToGrid w:val="0"/>
        <w:spacing w:before="0" w:beforeLines="0" w:line="576" w:lineRule="exact"/>
        <w:ind w:firstLine="600" w:firstLineChars="200"/>
        <w:textAlignment w:val="auto"/>
        <w:rPr>
          <w:rFonts w:hint="eastAsia"/>
          <w:bCs/>
          <w:color w:val="auto"/>
          <w:szCs w:val="30"/>
          <w:highlight w:val="none"/>
          <w:lang w:val="en-US" w:eastAsia="zh-CN"/>
        </w:rPr>
      </w:pPr>
      <w:r>
        <w:rPr>
          <w:rFonts w:hint="eastAsia"/>
          <w:bCs/>
          <w:color w:val="auto"/>
          <w:szCs w:val="30"/>
          <w:highlight w:val="none"/>
          <w:lang w:val="en-US" w:eastAsia="zh-CN"/>
        </w:rPr>
        <w:t>19.富民县教育体育发展综合服务中心</w:t>
      </w:r>
    </w:p>
    <w:p w14:paraId="2AEF8DE0">
      <w:pPr>
        <w:keepNext w:val="0"/>
        <w:keepLines w:val="0"/>
        <w:pageBreakBefore w:val="0"/>
        <w:widowControl/>
        <w:kinsoku/>
        <w:overflowPunct/>
        <w:topLinePunct w:val="0"/>
        <w:autoSpaceDE/>
        <w:autoSpaceDN/>
        <w:bidi w:val="0"/>
        <w:snapToGrid w:val="0"/>
        <w:spacing w:line="600" w:lineRule="exact"/>
        <w:ind w:firstLine="600" w:firstLineChars="200"/>
        <w:jc w:val="left"/>
        <w:textAlignment w:val="auto"/>
        <w:outlineLvl w:val="2"/>
        <w:rPr>
          <w:rFonts w:hint="eastAsia" w:ascii="楷体" w:hAnsi="楷体" w:eastAsia="楷体"/>
          <w:sz w:val="30"/>
          <w:szCs w:val="30"/>
          <w:highlight w:val="none"/>
          <w:lang w:eastAsia="zh-CN"/>
        </w:rPr>
      </w:pPr>
      <w:r>
        <w:rPr>
          <w:rFonts w:hint="eastAsia" w:ascii="楷体" w:hAnsi="楷体" w:eastAsia="楷体"/>
          <w:sz w:val="30"/>
          <w:szCs w:val="30"/>
          <w:highlight w:val="none"/>
          <w:lang w:eastAsia="zh-CN"/>
        </w:rPr>
        <w:t>（二）决算单位构成情况</w:t>
      </w:r>
    </w:p>
    <w:p w14:paraId="11336098">
      <w:pPr>
        <w:keepNext w:val="0"/>
        <w:keepLines w:val="0"/>
        <w:pageBreakBefore w:val="0"/>
        <w:kinsoku/>
        <w:overflowPunct/>
        <w:topLinePunct w:val="0"/>
        <w:autoSpaceDE/>
        <w:autoSpaceDN/>
        <w:bidi w:val="0"/>
        <w:spacing w:line="600" w:lineRule="exact"/>
        <w:ind w:firstLine="600" w:firstLineChars="200"/>
        <w:textAlignment w:val="auto"/>
        <w:rPr>
          <w:rFonts w:hint="eastAsia" w:ascii="仿宋_GB2312" w:eastAsia="仿宋_GB2312"/>
          <w:sz w:val="30"/>
          <w:szCs w:val="30"/>
          <w:highlight w:val="none"/>
        </w:rPr>
      </w:pPr>
      <w:r>
        <w:rPr>
          <w:rFonts w:hint="eastAsia" w:ascii="仿宋_GB2312" w:eastAsia="仿宋_GB2312"/>
          <w:sz w:val="30"/>
          <w:szCs w:val="30"/>
          <w:highlight w:val="none"/>
        </w:rPr>
        <w:t>纳入</w:t>
      </w:r>
      <w:r>
        <w:rPr>
          <w:rFonts w:hint="eastAsia" w:ascii="仿宋_GB2312" w:eastAsia="仿宋_GB2312"/>
          <w:sz w:val="30"/>
          <w:szCs w:val="30"/>
          <w:highlight w:val="none"/>
          <w:lang w:eastAsia="zh-CN"/>
        </w:rPr>
        <w:t>我</w:t>
      </w:r>
      <w:r>
        <w:rPr>
          <w:rFonts w:hint="eastAsia" w:ascii="仿宋_GB2312" w:eastAsia="仿宋_GB2312"/>
          <w:sz w:val="30"/>
          <w:szCs w:val="30"/>
          <w:highlight w:val="none"/>
        </w:rPr>
        <w:t>部门</w:t>
      </w:r>
      <w:r>
        <w:rPr>
          <w:rFonts w:hint="eastAsia" w:ascii="仿宋_GB2312" w:eastAsia="仿宋_GB2312"/>
          <w:sz w:val="30"/>
          <w:szCs w:val="30"/>
          <w:highlight w:val="none"/>
          <w:lang w:val="en-US" w:eastAsia="zh-CN"/>
        </w:rPr>
        <w:t>2025年度</w:t>
      </w:r>
      <w:r>
        <w:rPr>
          <w:rFonts w:hint="eastAsia" w:ascii="仿宋_GB2312" w:eastAsia="仿宋_GB2312"/>
          <w:sz w:val="30"/>
          <w:szCs w:val="30"/>
          <w:highlight w:val="none"/>
        </w:rPr>
        <w:t>部门决算编报的单位共</w:t>
      </w:r>
      <w:r>
        <w:rPr>
          <w:rFonts w:hint="eastAsia" w:ascii="仿宋_GB2312" w:hAnsi="仿宋_GB2312" w:eastAsia="仿宋_GB2312" w:cs="仿宋_GB2312"/>
          <w:color w:val="auto"/>
          <w:sz w:val="30"/>
          <w:lang w:val="en-US" w:eastAsia="zh-CN"/>
        </w:rPr>
        <w:t>19</w:t>
      </w:r>
      <w:r>
        <w:rPr>
          <w:rFonts w:hint="eastAsia" w:ascii="仿宋_GB2312" w:eastAsia="仿宋_GB2312"/>
          <w:sz w:val="30"/>
          <w:szCs w:val="30"/>
          <w:highlight w:val="none"/>
        </w:rPr>
        <w:t>个。分别是：</w:t>
      </w:r>
    </w:p>
    <w:p w14:paraId="6734CFC8">
      <w:pPr>
        <w:keepNext w:val="0"/>
        <w:keepLines w:val="0"/>
        <w:pageBreakBefore w:val="0"/>
        <w:widowControl w:val="0"/>
        <w:kinsoku/>
        <w:overflowPunct/>
        <w:topLinePunct w:val="0"/>
        <w:autoSpaceDE/>
        <w:autoSpaceDN/>
        <w:bidi w:val="0"/>
        <w:spacing w:line="576" w:lineRule="exact"/>
        <w:ind w:firstLine="600" w:firstLineChars="200"/>
        <w:textAlignment w:val="auto"/>
        <w:rPr>
          <w:rFonts w:hint="eastAsia" w:ascii="仿宋_GB2312" w:eastAsia="仿宋_GB2312"/>
          <w:color w:val="auto"/>
          <w:sz w:val="30"/>
          <w:szCs w:val="30"/>
          <w:highlight w:val="none"/>
        </w:rPr>
      </w:pPr>
      <w:r>
        <w:rPr>
          <w:rFonts w:hint="eastAsia" w:ascii="仿宋_GB2312" w:eastAsia="仿宋_GB2312"/>
          <w:color w:val="auto"/>
          <w:sz w:val="30"/>
          <w:szCs w:val="30"/>
          <w:highlight w:val="none"/>
        </w:rPr>
        <w:t>1.富民县教育体育局（本级）</w:t>
      </w:r>
    </w:p>
    <w:p w14:paraId="2EB5B25F">
      <w:pPr>
        <w:keepNext w:val="0"/>
        <w:keepLines w:val="0"/>
        <w:pageBreakBefore w:val="0"/>
        <w:widowControl w:val="0"/>
        <w:kinsoku/>
        <w:overflowPunct/>
        <w:topLinePunct w:val="0"/>
        <w:autoSpaceDE/>
        <w:autoSpaceDN/>
        <w:bidi w:val="0"/>
        <w:spacing w:line="576" w:lineRule="exact"/>
        <w:ind w:firstLine="600" w:firstLineChars="200"/>
        <w:textAlignment w:val="auto"/>
        <w:rPr>
          <w:rFonts w:hint="eastAsia" w:ascii="仿宋_GB2312" w:eastAsia="仿宋_GB2312"/>
          <w:color w:val="auto"/>
          <w:sz w:val="30"/>
          <w:szCs w:val="30"/>
          <w:highlight w:val="none"/>
        </w:rPr>
      </w:pPr>
      <w:r>
        <w:rPr>
          <w:rFonts w:hint="eastAsia" w:ascii="仿宋_GB2312" w:eastAsia="仿宋_GB2312"/>
          <w:color w:val="auto"/>
          <w:sz w:val="30"/>
          <w:szCs w:val="30"/>
          <w:highlight w:val="none"/>
        </w:rPr>
        <w:t>2.富民县第一中学</w:t>
      </w:r>
    </w:p>
    <w:p w14:paraId="6DDC8BAF">
      <w:pPr>
        <w:keepNext w:val="0"/>
        <w:keepLines w:val="0"/>
        <w:pageBreakBefore w:val="0"/>
        <w:widowControl w:val="0"/>
        <w:kinsoku/>
        <w:overflowPunct/>
        <w:topLinePunct w:val="0"/>
        <w:autoSpaceDE/>
        <w:autoSpaceDN/>
        <w:bidi w:val="0"/>
        <w:spacing w:line="576" w:lineRule="exact"/>
        <w:ind w:firstLine="600" w:firstLineChars="200"/>
        <w:textAlignment w:val="auto"/>
        <w:rPr>
          <w:rFonts w:hint="eastAsia" w:ascii="仿宋_GB2312" w:eastAsia="仿宋_GB2312"/>
          <w:color w:val="auto"/>
          <w:sz w:val="30"/>
          <w:szCs w:val="30"/>
          <w:highlight w:val="none"/>
        </w:rPr>
      </w:pPr>
      <w:r>
        <w:rPr>
          <w:rFonts w:hint="eastAsia" w:ascii="仿宋_GB2312" w:eastAsia="仿宋_GB2312"/>
          <w:color w:val="auto"/>
          <w:sz w:val="30"/>
          <w:szCs w:val="30"/>
          <w:highlight w:val="none"/>
        </w:rPr>
        <w:t>3.富民县永定中学</w:t>
      </w:r>
    </w:p>
    <w:p w14:paraId="0FADC569">
      <w:pPr>
        <w:keepNext w:val="0"/>
        <w:keepLines w:val="0"/>
        <w:pageBreakBefore w:val="0"/>
        <w:widowControl w:val="0"/>
        <w:kinsoku/>
        <w:overflowPunct/>
        <w:topLinePunct w:val="0"/>
        <w:autoSpaceDE/>
        <w:autoSpaceDN/>
        <w:bidi w:val="0"/>
        <w:spacing w:line="576" w:lineRule="exact"/>
        <w:ind w:firstLine="600" w:firstLineChars="200"/>
        <w:textAlignment w:val="auto"/>
        <w:rPr>
          <w:rFonts w:hint="eastAsia" w:ascii="仿宋_GB2312" w:eastAsia="仿宋_GB2312"/>
          <w:color w:val="auto"/>
          <w:sz w:val="30"/>
          <w:szCs w:val="30"/>
          <w:highlight w:val="none"/>
        </w:rPr>
      </w:pPr>
      <w:r>
        <w:rPr>
          <w:rFonts w:hint="eastAsia" w:ascii="仿宋_GB2312" w:eastAsia="仿宋_GB2312"/>
          <w:color w:val="auto"/>
          <w:sz w:val="30"/>
          <w:szCs w:val="30"/>
          <w:highlight w:val="none"/>
        </w:rPr>
        <w:t>4.富民县罗免民族中学</w:t>
      </w:r>
    </w:p>
    <w:p w14:paraId="206A5684">
      <w:pPr>
        <w:keepNext w:val="0"/>
        <w:keepLines w:val="0"/>
        <w:pageBreakBefore w:val="0"/>
        <w:widowControl w:val="0"/>
        <w:kinsoku/>
        <w:overflowPunct/>
        <w:topLinePunct w:val="0"/>
        <w:autoSpaceDE/>
        <w:autoSpaceDN/>
        <w:bidi w:val="0"/>
        <w:spacing w:line="576" w:lineRule="exact"/>
        <w:ind w:firstLine="600" w:firstLineChars="200"/>
        <w:textAlignment w:val="auto"/>
        <w:rPr>
          <w:rFonts w:hint="eastAsia" w:ascii="仿宋_GB2312" w:eastAsia="仿宋_GB2312"/>
          <w:color w:val="auto"/>
          <w:sz w:val="30"/>
          <w:szCs w:val="30"/>
          <w:highlight w:val="none"/>
        </w:rPr>
      </w:pPr>
      <w:r>
        <w:rPr>
          <w:rFonts w:hint="eastAsia" w:ascii="仿宋_GB2312" w:eastAsia="仿宋_GB2312"/>
          <w:color w:val="auto"/>
          <w:sz w:val="30"/>
          <w:szCs w:val="30"/>
          <w:highlight w:val="none"/>
        </w:rPr>
        <w:t>5.富民县赤鹫中学</w:t>
      </w:r>
    </w:p>
    <w:p w14:paraId="3C92953C">
      <w:pPr>
        <w:keepNext w:val="0"/>
        <w:keepLines w:val="0"/>
        <w:pageBreakBefore w:val="0"/>
        <w:widowControl w:val="0"/>
        <w:kinsoku/>
        <w:overflowPunct/>
        <w:topLinePunct w:val="0"/>
        <w:autoSpaceDE/>
        <w:autoSpaceDN/>
        <w:bidi w:val="0"/>
        <w:spacing w:line="576" w:lineRule="exact"/>
        <w:ind w:firstLine="600" w:firstLineChars="200"/>
        <w:textAlignment w:val="auto"/>
        <w:rPr>
          <w:rFonts w:hint="eastAsia" w:ascii="仿宋_GB2312" w:eastAsia="仿宋_GB2312"/>
          <w:color w:val="auto"/>
          <w:sz w:val="30"/>
          <w:szCs w:val="30"/>
          <w:highlight w:val="none"/>
        </w:rPr>
      </w:pPr>
      <w:r>
        <w:rPr>
          <w:rFonts w:hint="eastAsia" w:ascii="仿宋_GB2312" w:eastAsia="仿宋_GB2312"/>
          <w:color w:val="auto"/>
          <w:sz w:val="30"/>
          <w:szCs w:val="30"/>
          <w:highlight w:val="none"/>
        </w:rPr>
        <w:t>6.富民县散旦中学</w:t>
      </w:r>
    </w:p>
    <w:p w14:paraId="13DE4CF2">
      <w:pPr>
        <w:keepNext w:val="0"/>
        <w:keepLines w:val="0"/>
        <w:pageBreakBefore w:val="0"/>
        <w:widowControl w:val="0"/>
        <w:kinsoku/>
        <w:overflowPunct/>
        <w:topLinePunct w:val="0"/>
        <w:autoSpaceDE/>
        <w:autoSpaceDN/>
        <w:bidi w:val="0"/>
        <w:spacing w:line="576" w:lineRule="exact"/>
        <w:ind w:firstLine="600" w:firstLineChars="200"/>
        <w:textAlignment w:val="auto"/>
        <w:rPr>
          <w:rFonts w:hint="eastAsia" w:ascii="仿宋_GB2312" w:eastAsia="仿宋_GB2312"/>
          <w:color w:val="auto"/>
          <w:sz w:val="30"/>
          <w:szCs w:val="30"/>
          <w:highlight w:val="none"/>
        </w:rPr>
      </w:pPr>
      <w:r>
        <w:rPr>
          <w:rFonts w:hint="eastAsia" w:ascii="仿宋_GB2312" w:eastAsia="仿宋_GB2312"/>
          <w:color w:val="auto"/>
          <w:sz w:val="30"/>
          <w:szCs w:val="30"/>
          <w:highlight w:val="none"/>
        </w:rPr>
        <w:t>7.富民县款庄中学</w:t>
      </w:r>
    </w:p>
    <w:p w14:paraId="128E3BD6">
      <w:pPr>
        <w:keepNext w:val="0"/>
        <w:keepLines w:val="0"/>
        <w:pageBreakBefore w:val="0"/>
        <w:widowControl w:val="0"/>
        <w:kinsoku/>
        <w:overflowPunct/>
        <w:topLinePunct w:val="0"/>
        <w:autoSpaceDE/>
        <w:autoSpaceDN/>
        <w:bidi w:val="0"/>
        <w:spacing w:line="576" w:lineRule="exact"/>
        <w:ind w:firstLine="600" w:firstLineChars="200"/>
        <w:textAlignment w:val="auto"/>
        <w:rPr>
          <w:rFonts w:hint="eastAsia" w:ascii="仿宋_GB2312" w:eastAsia="仿宋_GB2312"/>
          <w:color w:val="auto"/>
          <w:sz w:val="30"/>
          <w:szCs w:val="30"/>
          <w:highlight w:val="none"/>
        </w:rPr>
      </w:pPr>
      <w:r>
        <w:rPr>
          <w:rFonts w:hint="eastAsia" w:ascii="仿宋_GB2312" w:eastAsia="仿宋_GB2312"/>
          <w:color w:val="auto"/>
          <w:sz w:val="30"/>
          <w:szCs w:val="30"/>
          <w:highlight w:val="none"/>
        </w:rPr>
        <w:t>8.富民县东村中学</w:t>
      </w:r>
    </w:p>
    <w:p w14:paraId="6C41A884">
      <w:pPr>
        <w:keepNext w:val="0"/>
        <w:keepLines w:val="0"/>
        <w:pageBreakBefore w:val="0"/>
        <w:widowControl w:val="0"/>
        <w:kinsoku/>
        <w:overflowPunct/>
        <w:topLinePunct w:val="0"/>
        <w:autoSpaceDE/>
        <w:autoSpaceDN/>
        <w:bidi w:val="0"/>
        <w:spacing w:line="576" w:lineRule="exact"/>
        <w:ind w:firstLine="600" w:firstLineChars="200"/>
        <w:textAlignment w:val="auto"/>
        <w:rPr>
          <w:rFonts w:hint="eastAsia" w:ascii="仿宋_GB2312" w:eastAsia="仿宋_GB2312"/>
          <w:color w:val="auto"/>
          <w:sz w:val="30"/>
          <w:szCs w:val="30"/>
          <w:highlight w:val="none"/>
        </w:rPr>
      </w:pPr>
      <w:r>
        <w:rPr>
          <w:rFonts w:hint="eastAsia" w:ascii="仿宋_GB2312" w:eastAsia="仿宋_GB2312"/>
          <w:color w:val="auto"/>
          <w:sz w:val="30"/>
          <w:szCs w:val="30"/>
          <w:highlight w:val="none"/>
        </w:rPr>
        <w:t>9.富民县永定小学</w:t>
      </w:r>
    </w:p>
    <w:p w14:paraId="19BEEBB5">
      <w:pPr>
        <w:keepNext w:val="0"/>
        <w:keepLines w:val="0"/>
        <w:pageBreakBefore w:val="0"/>
        <w:widowControl w:val="0"/>
        <w:kinsoku/>
        <w:overflowPunct/>
        <w:topLinePunct w:val="0"/>
        <w:autoSpaceDE/>
        <w:autoSpaceDN/>
        <w:bidi w:val="0"/>
        <w:spacing w:line="576" w:lineRule="exact"/>
        <w:ind w:firstLine="600" w:firstLineChars="200"/>
        <w:textAlignment w:val="auto"/>
        <w:rPr>
          <w:rFonts w:hint="eastAsia" w:ascii="仿宋_GB2312" w:eastAsia="仿宋_GB2312"/>
          <w:color w:val="auto"/>
          <w:sz w:val="30"/>
          <w:szCs w:val="30"/>
          <w:highlight w:val="none"/>
        </w:rPr>
      </w:pPr>
      <w:r>
        <w:rPr>
          <w:rFonts w:hint="eastAsia" w:ascii="仿宋_GB2312" w:eastAsia="仿宋_GB2312"/>
          <w:color w:val="auto"/>
          <w:sz w:val="30"/>
          <w:szCs w:val="30"/>
          <w:highlight w:val="none"/>
        </w:rPr>
        <w:t>10.富民县永定中心小学</w:t>
      </w:r>
    </w:p>
    <w:p w14:paraId="3BBEB217">
      <w:pPr>
        <w:keepNext w:val="0"/>
        <w:keepLines w:val="0"/>
        <w:pageBreakBefore w:val="0"/>
        <w:widowControl w:val="0"/>
        <w:kinsoku/>
        <w:overflowPunct/>
        <w:topLinePunct w:val="0"/>
        <w:autoSpaceDE/>
        <w:autoSpaceDN/>
        <w:bidi w:val="0"/>
        <w:spacing w:line="576" w:lineRule="exact"/>
        <w:ind w:firstLine="600" w:firstLineChars="200"/>
        <w:textAlignment w:val="auto"/>
        <w:rPr>
          <w:rFonts w:hint="eastAsia" w:ascii="仿宋_GB2312" w:eastAsia="仿宋_GB2312"/>
          <w:color w:val="auto"/>
          <w:sz w:val="30"/>
          <w:szCs w:val="30"/>
          <w:highlight w:val="none"/>
        </w:rPr>
      </w:pPr>
      <w:r>
        <w:rPr>
          <w:rFonts w:hint="eastAsia" w:ascii="仿宋_GB2312" w:eastAsia="仿宋_GB2312"/>
          <w:color w:val="auto"/>
          <w:sz w:val="30"/>
          <w:szCs w:val="30"/>
          <w:highlight w:val="none"/>
        </w:rPr>
        <w:t>11.富民县大营中心小学</w:t>
      </w:r>
    </w:p>
    <w:p w14:paraId="1E01FC98">
      <w:pPr>
        <w:keepNext w:val="0"/>
        <w:keepLines w:val="0"/>
        <w:pageBreakBefore w:val="0"/>
        <w:widowControl w:val="0"/>
        <w:kinsoku/>
        <w:overflowPunct/>
        <w:topLinePunct w:val="0"/>
        <w:autoSpaceDE/>
        <w:autoSpaceDN/>
        <w:bidi w:val="0"/>
        <w:spacing w:line="576" w:lineRule="exact"/>
        <w:ind w:firstLine="600" w:firstLineChars="200"/>
        <w:textAlignment w:val="auto"/>
        <w:rPr>
          <w:rFonts w:hint="eastAsia" w:ascii="仿宋_GB2312" w:eastAsia="仿宋_GB2312"/>
          <w:color w:val="auto"/>
          <w:sz w:val="30"/>
          <w:szCs w:val="30"/>
          <w:highlight w:val="none"/>
        </w:rPr>
      </w:pPr>
      <w:r>
        <w:rPr>
          <w:rFonts w:hint="eastAsia" w:ascii="仿宋_GB2312" w:eastAsia="仿宋_GB2312"/>
          <w:color w:val="auto"/>
          <w:sz w:val="30"/>
          <w:szCs w:val="30"/>
          <w:highlight w:val="none"/>
        </w:rPr>
        <w:t>12.富民县罗免中心小学</w:t>
      </w:r>
    </w:p>
    <w:p w14:paraId="10738626">
      <w:pPr>
        <w:keepNext w:val="0"/>
        <w:keepLines w:val="0"/>
        <w:pageBreakBefore w:val="0"/>
        <w:widowControl w:val="0"/>
        <w:kinsoku/>
        <w:overflowPunct/>
        <w:topLinePunct w:val="0"/>
        <w:autoSpaceDE/>
        <w:autoSpaceDN/>
        <w:bidi w:val="0"/>
        <w:spacing w:line="576" w:lineRule="exact"/>
        <w:ind w:firstLine="600" w:firstLineChars="200"/>
        <w:textAlignment w:val="auto"/>
        <w:rPr>
          <w:rFonts w:hint="eastAsia" w:ascii="仿宋_GB2312" w:eastAsia="仿宋_GB2312"/>
          <w:color w:val="auto"/>
          <w:sz w:val="30"/>
          <w:szCs w:val="30"/>
          <w:highlight w:val="none"/>
        </w:rPr>
      </w:pPr>
      <w:r>
        <w:rPr>
          <w:rFonts w:hint="eastAsia" w:ascii="仿宋_GB2312" w:eastAsia="仿宋_GB2312"/>
          <w:color w:val="auto"/>
          <w:sz w:val="30"/>
          <w:szCs w:val="30"/>
          <w:highlight w:val="none"/>
        </w:rPr>
        <w:t>13.富民县赤鹫中心小学</w:t>
      </w:r>
    </w:p>
    <w:p w14:paraId="7385754B">
      <w:pPr>
        <w:keepNext w:val="0"/>
        <w:keepLines w:val="0"/>
        <w:pageBreakBefore w:val="0"/>
        <w:widowControl w:val="0"/>
        <w:kinsoku/>
        <w:overflowPunct/>
        <w:topLinePunct w:val="0"/>
        <w:autoSpaceDE/>
        <w:autoSpaceDN/>
        <w:bidi w:val="0"/>
        <w:spacing w:line="576" w:lineRule="exact"/>
        <w:ind w:firstLine="600" w:firstLineChars="200"/>
        <w:textAlignment w:val="auto"/>
        <w:rPr>
          <w:rFonts w:hint="eastAsia" w:ascii="仿宋_GB2312" w:eastAsia="仿宋_GB2312"/>
          <w:color w:val="auto"/>
          <w:sz w:val="30"/>
          <w:szCs w:val="30"/>
          <w:highlight w:val="none"/>
        </w:rPr>
      </w:pPr>
      <w:r>
        <w:rPr>
          <w:rFonts w:hint="eastAsia" w:ascii="仿宋_GB2312" w:eastAsia="仿宋_GB2312"/>
          <w:color w:val="auto"/>
          <w:sz w:val="30"/>
          <w:szCs w:val="30"/>
          <w:highlight w:val="none"/>
        </w:rPr>
        <w:t>14.富民县散旦中心小学</w:t>
      </w:r>
    </w:p>
    <w:p w14:paraId="1F96DF41">
      <w:pPr>
        <w:keepNext w:val="0"/>
        <w:keepLines w:val="0"/>
        <w:pageBreakBefore w:val="0"/>
        <w:widowControl w:val="0"/>
        <w:kinsoku/>
        <w:overflowPunct/>
        <w:topLinePunct w:val="0"/>
        <w:autoSpaceDE/>
        <w:autoSpaceDN/>
        <w:bidi w:val="0"/>
        <w:spacing w:line="576" w:lineRule="exact"/>
        <w:ind w:firstLine="600" w:firstLineChars="200"/>
        <w:textAlignment w:val="auto"/>
        <w:rPr>
          <w:rFonts w:hint="eastAsia" w:ascii="仿宋_GB2312" w:eastAsia="仿宋_GB2312"/>
          <w:color w:val="auto"/>
          <w:sz w:val="30"/>
          <w:szCs w:val="30"/>
          <w:highlight w:val="none"/>
        </w:rPr>
      </w:pPr>
      <w:r>
        <w:rPr>
          <w:rFonts w:hint="eastAsia" w:ascii="仿宋_GB2312" w:eastAsia="仿宋_GB2312"/>
          <w:color w:val="auto"/>
          <w:sz w:val="30"/>
          <w:szCs w:val="30"/>
          <w:highlight w:val="none"/>
        </w:rPr>
        <w:t>15.富民县款庄中心小学</w:t>
      </w:r>
    </w:p>
    <w:p w14:paraId="6D789AEA">
      <w:pPr>
        <w:keepNext w:val="0"/>
        <w:keepLines w:val="0"/>
        <w:pageBreakBefore w:val="0"/>
        <w:widowControl w:val="0"/>
        <w:kinsoku/>
        <w:overflowPunct/>
        <w:topLinePunct w:val="0"/>
        <w:autoSpaceDE/>
        <w:autoSpaceDN/>
        <w:bidi w:val="0"/>
        <w:spacing w:line="576" w:lineRule="exact"/>
        <w:ind w:firstLine="600" w:firstLineChars="200"/>
        <w:textAlignment w:val="auto"/>
        <w:rPr>
          <w:rFonts w:hint="eastAsia" w:ascii="仿宋_GB2312" w:eastAsia="仿宋_GB2312"/>
          <w:color w:val="auto"/>
          <w:sz w:val="30"/>
          <w:szCs w:val="30"/>
          <w:highlight w:val="none"/>
        </w:rPr>
      </w:pPr>
      <w:r>
        <w:rPr>
          <w:rFonts w:hint="eastAsia" w:ascii="仿宋_GB2312" w:eastAsia="仿宋_GB2312"/>
          <w:color w:val="auto"/>
          <w:sz w:val="30"/>
          <w:szCs w:val="30"/>
          <w:highlight w:val="none"/>
        </w:rPr>
        <w:t>16.富民县东村中心小学</w:t>
      </w:r>
    </w:p>
    <w:p w14:paraId="425433EC">
      <w:pPr>
        <w:pStyle w:val="3"/>
        <w:keepNext w:val="0"/>
        <w:keepLines w:val="0"/>
        <w:pageBreakBefore w:val="0"/>
        <w:widowControl w:val="0"/>
        <w:kinsoku/>
        <w:overflowPunct/>
        <w:topLinePunct w:val="0"/>
        <w:autoSpaceDE/>
        <w:autoSpaceDN/>
        <w:bidi w:val="0"/>
        <w:adjustRightInd w:val="0"/>
        <w:snapToGrid w:val="0"/>
        <w:spacing w:before="0" w:beforeLines="0" w:line="576" w:lineRule="exact"/>
        <w:ind w:firstLine="600" w:firstLineChars="200"/>
        <w:textAlignment w:val="auto"/>
        <w:rPr>
          <w:rFonts w:hint="eastAsia" w:ascii="仿宋_GB2312" w:eastAsia="仿宋_GB2312"/>
          <w:color w:val="auto"/>
          <w:sz w:val="30"/>
          <w:szCs w:val="30"/>
          <w:highlight w:val="none"/>
        </w:rPr>
      </w:pPr>
      <w:r>
        <w:rPr>
          <w:rFonts w:hint="eastAsia" w:ascii="仿宋_GB2312" w:eastAsia="仿宋_GB2312"/>
          <w:color w:val="auto"/>
          <w:sz w:val="30"/>
          <w:szCs w:val="30"/>
          <w:highlight w:val="none"/>
        </w:rPr>
        <w:t>17.</w:t>
      </w:r>
      <w:r>
        <w:rPr>
          <w:rFonts w:hint="eastAsia"/>
          <w:bCs/>
          <w:color w:val="auto"/>
          <w:szCs w:val="30"/>
          <w:highlight w:val="none"/>
          <w:lang w:val="en-US" w:eastAsia="zh-CN"/>
        </w:rPr>
        <w:t>富民县教育科学研究信息中心</w:t>
      </w:r>
    </w:p>
    <w:p w14:paraId="2995C529">
      <w:pPr>
        <w:keepNext w:val="0"/>
        <w:keepLines w:val="0"/>
        <w:pageBreakBefore w:val="0"/>
        <w:widowControl w:val="0"/>
        <w:kinsoku/>
        <w:overflowPunct/>
        <w:topLinePunct w:val="0"/>
        <w:autoSpaceDE/>
        <w:autoSpaceDN/>
        <w:bidi w:val="0"/>
        <w:spacing w:line="576" w:lineRule="exact"/>
        <w:ind w:firstLine="600" w:firstLineChars="200"/>
        <w:textAlignment w:val="auto"/>
        <w:rPr>
          <w:rFonts w:hint="eastAsia" w:ascii="仿宋_GB2312" w:eastAsia="仿宋_GB2312"/>
          <w:color w:val="auto"/>
          <w:sz w:val="30"/>
          <w:szCs w:val="30"/>
          <w:highlight w:val="none"/>
        </w:rPr>
      </w:pPr>
      <w:r>
        <w:rPr>
          <w:rFonts w:hint="eastAsia" w:ascii="仿宋_GB2312" w:eastAsia="仿宋_GB2312"/>
          <w:color w:val="auto"/>
          <w:sz w:val="30"/>
          <w:szCs w:val="30"/>
          <w:highlight w:val="none"/>
        </w:rPr>
        <w:t>18.富民县幼儿园</w:t>
      </w:r>
    </w:p>
    <w:p w14:paraId="0BB6BCC9">
      <w:pPr>
        <w:keepNext w:val="0"/>
        <w:keepLines w:val="0"/>
        <w:pageBreakBefore w:val="0"/>
        <w:widowControl w:val="0"/>
        <w:kinsoku/>
        <w:overflowPunct/>
        <w:topLinePunct w:val="0"/>
        <w:autoSpaceDE/>
        <w:autoSpaceDN/>
        <w:bidi w:val="0"/>
        <w:spacing w:line="576" w:lineRule="exact"/>
        <w:ind w:firstLine="600" w:firstLineChars="200"/>
        <w:textAlignment w:val="auto"/>
        <w:rPr>
          <w:rFonts w:hint="eastAsia" w:ascii="仿宋_GB2312" w:eastAsia="仿宋_GB2312"/>
          <w:color w:val="auto"/>
          <w:sz w:val="30"/>
          <w:szCs w:val="30"/>
          <w:highlight w:val="none"/>
        </w:rPr>
      </w:pPr>
      <w:r>
        <w:rPr>
          <w:rFonts w:hint="eastAsia" w:ascii="仿宋_GB2312" w:eastAsia="仿宋_GB2312"/>
          <w:color w:val="auto"/>
          <w:sz w:val="30"/>
          <w:szCs w:val="30"/>
          <w:highlight w:val="none"/>
        </w:rPr>
        <w:t>19.富民县教育体育发展综合服务中心</w:t>
      </w:r>
    </w:p>
    <w:p w14:paraId="1396229C">
      <w:pPr>
        <w:keepNext w:val="0"/>
        <w:keepLines w:val="0"/>
        <w:pageBreakBefore w:val="0"/>
        <w:kinsoku/>
        <w:overflowPunct/>
        <w:topLinePunct w:val="0"/>
        <w:autoSpaceDE/>
        <w:autoSpaceDN/>
        <w:bidi w:val="0"/>
        <w:ind w:firstLine="600" w:firstLineChars="200"/>
        <w:textAlignment w:val="auto"/>
        <w:rPr>
          <w:rFonts w:hint="eastAsia" w:ascii="楷体" w:hAnsi="楷体" w:eastAsia="楷体"/>
          <w:sz w:val="30"/>
          <w:szCs w:val="30"/>
          <w:highlight w:val="none"/>
          <w:lang w:eastAsia="zh-CN"/>
        </w:rPr>
      </w:pPr>
      <w:r>
        <w:rPr>
          <w:rFonts w:hint="eastAsia" w:ascii="仿宋_GB2312" w:eastAsia="仿宋_GB2312"/>
          <w:sz w:val="30"/>
          <w:szCs w:val="30"/>
          <w:highlight w:val="none"/>
        </w:rPr>
        <w:t>纳入</w:t>
      </w:r>
      <w:r>
        <w:rPr>
          <w:rFonts w:hint="eastAsia" w:ascii="仿宋_GB2312" w:eastAsia="仿宋_GB2312"/>
          <w:sz w:val="30"/>
          <w:szCs w:val="30"/>
          <w:highlight w:val="none"/>
          <w:lang w:eastAsia="zh-CN"/>
        </w:rPr>
        <w:t>我</w:t>
      </w:r>
      <w:r>
        <w:rPr>
          <w:rFonts w:hint="eastAsia" w:ascii="仿宋_GB2312" w:eastAsia="仿宋_GB2312"/>
          <w:sz w:val="30"/>
          <w:szCs w:val="30"/>
          <w:highlight w:val="none"/>
        </w:rPr>
        <w:t>部门</w:t>
      </w:r>
      <w:r>
        <w:rPr>
          <w:rFonts w:hint="eastAsia" w:ascii="仿宋_GB2312" w:eastAsia="仿宋_GB2312"/>
          <w:sz w:val="30"/>
          <w:szCs w:val="30"/>
          <w:highlight w:val="none"/>
          <w:lang w:val="en-US" w:eastAsia="zh-CN"/>
        </w:rPr>
        <w:t>2025年度</w:t>
      </w:r>
      <w:r>
        <w:rPr>
          <w:rFonts w:hint="eastAsia" w:ascii="仿宋_GB2312" w:eastAsia="仿宋_GB2312"/>
          <w:sz w:val="30"/>
          <w:szCs w:val="30"/>
          <w:highlight w:val="none"/>
        </w:rPr>
        <w:t>部门决算编报的单位</w:t>
      </w:r>
      <w:r>
        <w:rPr>
          <w:rFonts w:hint="eastAsia" w:ascii="仿宋_GB2312" w:eastAsia="仿宋_GB2312"/>
          <w:sz w:val="30"/>
          <w:szCs w:val="30"/>
          <w:highlight w:val="none"/>
          <w:lang w:eastAsia="zh-CN"/>
        </w:rPr>
        <w:t>与我部门所属单位范围保持一致。</w:t>
      </w:r>
    </w:p>
    <w:p w14:paraId="505473E9">
      <w:pPr>
        <w:keepNext w:val="0"/>
        <w:keepLines w:val="0"/>
        <w:pageBreakBefore w:val="0"/>
        <w:widowControl/>
        <w:kinsoku/>
        <w:overflowPunct/>
        <w:topLinePunct w:val="0"/>
        <w:autoSpaceDE/>
        <w:autoSpaceDN/>
        <w:bidi w:val="0"/>
        <w:snapToGrid w:val="0"/>
        <w:spacing w:line="600" w:lineRule="exact"/>
        <w:ind w:firstLine="600" w:firstLineChars="200"/>
        <w:jc w:val="left"/>
        <w:textAlignment w:val="auto"/>
        <w:outlineLvl w:val="2"/>
        <w:rPr>
          <w:rFonts w:hint="eastAsia" w:ascii="楷体" w:hAnsi="楷体" w:eastAsia="楷体"/>
          <w:sz w:val="30"/>
          <w:szCs w:val="30"/>
          <w:highlight w:val="none"/>
          <w:lang w:eastAsia="zh-CN"/>
        </w:rPr>
      </w:pPr>
      <w:r>
        <w:rPr>
          <w:rFonts w:hint="eastAsia" w:ascii="楷体" w:hAnsi="楷体" w:eastAsia="楷体"/>
          <w:sz w:val="30"/>
          <w:szCs w:val="30"/>
          <w:highlight w:val="none"/>
          <w:lang w:eastAsia="zh-CN"/>
        </w:rPr>
        <w:t>（三）部门人员和车辆的编制及实有情况</w:t>
      </w:r>
    </w:p>
    <w:p w14:paraId="2B52CBBF">
      <w:pPr>
        <w:keepNext w:val="0"/>
        <w:keepLines w:val="0"/>
        <w:pageBreakBefore w:val="0"/>
        <w:kinsoku/>
        <w:overflowPunct/>
        <w:topLinePunct w:val="0"/>
        <w:autoSpaceDE/>
        <w:autoSpaceDN/>
        <w:bidi w:val="0"/>
        <w:spacing w:line="600" w:lineRule="exact"/>
        <w:ind w:firstLine="600" w:firstLineChars="200"/>
        <w:textAlignment w:val="auto"/>
        <w:rPr>
          <w:rFonts w:hint="eastAsia" w:ascii="仿宋_GB2312" w:hAnsi="仿宋_GB2312" w:eastAsia="仿宋_GB2312" w:cs="仿宋_GB2312"/>
          <w:kern w:val="0"/>
          <w:sz w:val="30"/>
          <w:szCs w:val="30"/>
          <w:highlight w:val="none"/>
          <w:lang w:eastAsia="zh-CN"/>
        </w:rPr>
      </w:pPr>
      <w:r>
        <w:rPr>
          <w:rFonts w:hint="eastAsia" w:ascii="仿宋_GB2312" w:hAnsi="仿宋_GB2312" w:eastAsia="仿宋_GB2312" w:cs="仿宋_GB2312"/>
          <w:sz w:val="30"/>
          <w:szCs w:val="30"/>
          <w:highlight w:val="none"/>
          <w:lang w:eastAsia="zh-CN"/>
        </w:rPr>
        <w:t>我</w:t>
      </w:r>
      <w:r>
        <w:rPr>
          <w:rFonts w:hint="eastAsia" w:ascii="仿宋_GB2312" w:hAnsi="仿宋_GB2312" w:eastAsia="仿宋_GB2312" w:cs="仿宋_GB2312"/>
          <w:sz w:val="30"/>
          <w:szCs w:val="30"/>
          <w:highlight w:val="none"/>
        </w:rPr>
        <w:t>部门</w:t>
      </w:r>
      <w:r>
        <w:rPr>
          <w:rFonts w:hint="eastAsia" w:ascii="仿宋_GB2312" w:hAnsi="仿宋_GB2312" w:eastAsia="仿宋_GB2312" w:cs="仿宋_GB2312"/>
          <w:sz w:val="30"/>
          <w:szCs w:val="30"/>
          <w:highlight w:val="none"/>
          <w:lang w:val="en-US" w:eastAsia="zh-CN"/>
        </w:rPr>
        <w:t>2025</w:t>
      </w:r>
      <w:r>
        <w:rPr>
          <w:rFonts w:hint="eastAsia" w:ascii="仿宋_GB2312" w:hAnsi="仿宋_GB2312" w:eastAsia="仿宋_GB2312" w:cs="仿宋_GB2312"/>
          <w:sz w:val="30"/>
          <w:szCs w:val="30"/>
          <w:highlight w:val="none"/>
        </w:rPr>
        <w:t>年末</w:t>
      </w:r>
      <w:r>
        <w:rPr>
          <w:rFonts w:hint="eastAsia" w:ascii="仿宋_GB2312" w:hAnsi="仿宋_GB2312" w:eastAsia="仿宋_GB2312" w:cs="仿宋_GB2312"/>
          <w:sz w:val="30"/>
          <w:szCs w:val="30"/>
          <w:highlight w:val="none"/>
          <w:lang w:eastAsia="zh-CN"/>
        </w:rPr>
        <w:t>编制内</w:t>
      </w:r>
      <w:r>
        <w:rPr>
          <w:rFonts w:hint="eastAsia" w:ascii="仿宋_GB2312" w:hAnsi="仿宋_GB2312" w:eastAsia="仿宋_GB2312" w:cs="仿宋_GB2312"/>
          <w:sz w:val="30"/>
          <w:szCs w:val="30"/>
          <w:highlight w:val="none"/>
        </w:rPr>
        <w:t>实有人员</w:t>
      </w:r>
      <w:r>
        <w:rPr>
          <w:rFonts w:hint="eastAsia" w:ascii="仿宋_GB2312" w:hAnsi="仿宋_GB2312" w:eastAsia="仿宋_GB2312" w:cs="仿宋_GB2312"/>
          <w:color w:val="auto"/>
          <w:sz w:val="30"/>
          <w:szCs w:val="30"/>
          <w:lang w:val="en-US" w:eastAsia="zh-CN"/>
        </w:rPr>
        <w:t>1360</w:t>
      </w:r>
      <w:r>
        <w:rPr>
          <w:rFonts w:hint="eastAsia" w:ascii="仿宋_GB2312" w:hAnsi="仿宋_GB2312" w:eastAsia="仿宋_GB2312" w:cs="仿宋_GB2312"/>
          <w:kern w:val="0"/>
          <w:sz w:val="30"/>
          <w:szCs w:val="30"/>
          <w:highlight w:val="none"/>
        </w:rPr>
        <w:t>人。</w:t>
      </w:r>
      <w:r>
        <w:rPr>
          <w:rFonts w:hint="eastAsia" w:ascii="仿宋_GB2312" w:hAnsi="仿宋_GB2312" w:eastAsia="仿宋_GB2312" w:cs="仿宋_GB2312"/>
          <w:b w:val="0"/>
          <w:bCs w:val="0"/>
          <w:kern w:val="0"/>
          <w:sz w:val="30"/>
          <w:szCs w:val="30"/>
          <w:highlight w:val="none"/>
          <w:lang w:eastAsia="zh-CN"/>
        </w:rPr>
        <w:t>包括</w:t>
      </w:r>
      <w:r>
        <w:rPr>
          <w:rFonts w:hint="eastAsia" w:ascii="仿宋_GB2312" w:hAnsi="仿宋_GB2312" w:eastAsia="仿宋_GB2312" w:cs="仿宋_GB2312"/>
          <w:kern w:val="0"/>
          <w:sz w:val="30"/>
          <w:szCs w:val="30"/>
          <w:highlight w:val="none"/>
          <w:lang w:eastAsia="zh-CN"/>
        </w:rPr>
        <w:t>财政拨款开支经费的</w:t>
      </w:r>
      <w:r>
        <w:rPr>
          <w:rFonts w:hint="eastAsia" w:ascii="仿宋_GB2312" w:hAnsi="仿宋_GB2312" w:eastAsia="仿宋_GB2312" w:cs="仿宋_GB2312"/>
          <w:kern w:val="0"/>
          <w:sz w:val="30"/>
          <w:szCs w:val="30"/>
          <w:highlight w:val="none"/>
        </w:rPr>
        <w:t>：</w:t>
      </w:r>
      <w:r>
        <w:rPr>
          <w:rFonts w:hint="eastAsia" w:ascii="仿宋_GB2312" w:hAnsi="仿宋_GB2312" w:eastAsia="仿宋_GB2312" w:cs="仿宋_GB2312"/>
          <w:kern w:val="0"/>
          <w:sz w:val="30"/>
          <w:szCs w:val="30"/>
          <w:highlight w:val="none"/>
          <w:lang w:eastAsia="zh-CN"/>
        </w:rPr>
        <w:t>公务员</w:t>
      </w:r>
      <w:r>
        <w:rPr>
          <w:rFonts w:hint="eastAsia" w:ascii="仿宋_GB2312" w:hAnsi="仿宋_GB2312" w:eastAsia="仿宋_GB2312" w:cs="仿宋_GB2312"/>
          <w:color w:val="auto"/>
          <w:sz w:val="30"/>
          <w:szCs w:val="30"/>
          <w:lang w:val="en-US" w:eastAsia="zh-CN"/>
        </w:rPr>
        <w:t>9</w:t>
      </w:r>
      <w:r>
        <w:rPr>
          <w:rFonts w:hint="eastAsia" w:ascii="仿宋_GB2312" w:hAnsi="仿宋_GB2312" w:eastAsia="仿宋_GB2312" w:cs="仿宋_GB2312"/>
          <w:kern w:val="0"/>
          <w:sz w:val="30"/>
          <w:szCs w:val="30"/>
          <w:highlight w:val="none"/>
        </w:rPr>
        <w:t>人，</w:t>
      </w:r>
      <w:r>
        <w:rPr>
          <w:rFonts w:hint="eastAsia" w:ascii="仿宋_GB2312" w:hAnsi="仿宋_GB2312" w:eastAsia="仿宋_GB2312" w:cs="仿宋_GB2312"/>
          <w:kern w:val="0"/>
          <w:sz w:val="30"/>
          <w:szCs w:val="30"/>
          <w:highlight w:val="none"/>
          <w:lang w:eastAsia="zh-CN"/>
        </w:rPr>
        <w:t>参照公务员法管理人员</w:t>
      </w:r>
      <w:r>
        <w:rPr>
          <w:rFonts w:hint="eastAsia" w:ascii="仿宋_GB2312" w:hAnsi="仿宋_GB2312" w:eastAsia="仿宋_GB2312" w:cs="仿宋_GB2312"/>
          <w:color w:val="auto"/>
          <w:sz w:val="30"/>
          <w:szCs w:val="30"/>
          <w:lang w:val="en-US" w:eastAsia="zh-CN"/>
        </w:rPr>
        <w:t>0</w:t>
      </w:r>
      <w:r>
        <w:rPr>
          <w:rFonts w:hint="eastAsia" w:ascii="仿宋_GB2312" w:hAnsi="仿宋_GB2312" w:eastAsia="仿宋_GB2312" w:cs="仿宋_GB2312"/>
          <w:kern w:val="0"/>
          <w:sz w:val="30"/>
          <w:szCs w:val="30"/>
          <w:highlight w:val="none"/>
        </w:rPr>
        <w:t>人</w:t>
      </w:r>
      <w:r>
        <w:rPr>
          <w:rFonts w:hint="eastAsia" w:ascii="仿宋_GB2312" w:hAnsi="仿宋_GB2312" w:eastAsia="仿宋_GB2312" w:cs="仿宋_GB2312"/>
          <w:kern w:val="0"/>
          <w:sz w:val="30"/>
          <w:szCs w:val="30"/>
          <w:highlight w:val="none"/>
          <w:lang w:eastAsia="zh-CN"/>
        </w:rPr>
        <w:t>，</w:t>
      </w:r>
      <w:r>
        <w:rPr>
          <w:rFonts w:hint="eastAsia" w:ascii="仿宋_GB2312" w:hAnsi="仿宋_GB2312" w:eastAsia="仿宋_GB2312" w:cs="仿宋_GB2312"/>
          <w:kern w:val="0"/>
          <w:sz w:val="30"/>
          <w:szCs w:val="30"/>
          <w:highlight w:val="none"/>
        </w:rPr>
        <w:t>事业管理人员和专业技术人员</w:t>
      </w:r>
      <w:r>
        <w:rPr>
          <w:rFonts w:hint="eastAsia" w:ascii="仿宋_GB2312" w:hAnsi="仿宋_GB2312" w:eastAsia="仿宋_GB2312" w:cs="仿宋_GB2312"/>
          <w:color w:val="auto"/>
          <w:sz w:val="30"/>
          <w:szCs w:val="30"/>
          <w:lang w:val="en-US" w:eastAsia="zh-CN"/>
        </w:rPr>
        <w:t>1330</w:t>
      </w:r>
      <w:r>
        <w:rPr>
          <w:rFonts w:hint="eastAsia" w:ascii="仿宋_GB2312" w:hAnsi="仿宋_GB2312" w:eastAsia="仿宋_GB2312" w:cs="仿宋_GB2312"/>
          <w:kern w:val="0"/>
          <w:sz w:val="30"/>
          <w:szCs w:val="30"/>
          <w:highlight w:val="none"/>
        </w:rPr>
        <w:t>人，机关和事业工人</w:t>
      </w:r>
      <w:r>
        <w:rPr>
          <w:rFonts w:hint="eastAsia" w:ascii="仿宋_GB2312" w:hAnsi="仿宋_GB2312" w:eastAsia="仿宋_GB2312" w:cs="仿宋_GB2312"/>
          <w:color w:val="auto"/>
          <w:sz w:val="30"/>
          <w:szCs w:val="30"/>
          <w:lang w:val="en-US" w:eastAsia="zh-CN"/>
        </w:rPr>
        <w:t>21</w:t>
      </w:r>
      <w:r>
        <w:rPr>
          <w:rFonts w:hint="eastAsia" w:ascii="仿宋_GB2312" w:hAnsi="仿宋_GB2312" w:eastAsia="仿宋_GB2312" w:cs="仿宋_GB2312"/>
          <w:kern w:val="0"/>
          <w:sz w:val="30"/>
          <w:szCs w:val="30"/>
          <w:highlight w:val="none"/>
        </w:rPr>
        <w:t>人</w:t>
      </w:r>
      <w:r>
        <w:rPr>
          <w:rFonts w:hint="eastAsia" w:ascii="仿宋_GB2312" w:hAnsi="仿宋_GB2312" w:eastAsia="仿宋_GB2312" w:cs="仿宋_GB2312"/>
          <w:kern w:val="0"/>
          <w:sz w:val="30"/>
          <w:szCs w:val="30"/>
          <w:highlight w:val="none"/>
          <w:lang w:eastAsia="zh-CN"/>
        </w:rPr>
        <w:t>；经费自理人员</w:t>
      </w:r>
      <w:r>
        <w:rPr>
          <w:rFonts w:hint="eastAsia" w:ascii="仿宋_GB2312" w:hAnsi="仿宋_GB2312" w:eastAsia="仿宋_GB2312" w:cs="仿宋_GB2312"/>
          <w:color w:val="auto"/>
          <w:sz w:val="30"/>
          <w:szCs w:val="30"/>
          <w:lang w:val="en-US" w:eastAsia="zh-CN"/>
        </w:rPr>
        <w:t>0</w:t>
      </w:r>
      <w:r>
        <w:rPr>
          <w:rFonts w:hint="eastAsia" w:ascii="仿宋_GB2312" w:hAnsi="仿宋_GB2312" w:eastAsia="仿宋_GB2312" w:cs="仿宋_GB2312"/>
          <w:kern w:val="0"/>
          <w:sz w:val="30"/>
          <w:szCs w:val="30"/>
          <w:highlight w:val="none"/>
        </w:rPr>
        <w:t>人</w:t>
      </w:r>
      <w:r>
        <w:rPr>
          <w:rFonts w:hint="eastAsia" w:ascii="仿宋_GB2312" w:hAnsi="仿宋_GB2312" w:eastAsia="仿宋_GB2312" w:cs="仿宋_GB2312"/>
          <w:kern w:val="0"/>
          <w:sz w:val="30"/>
          <w:szCs w:val="30"/>
          <w:highlight w:val="none"/>
          <w:lang w:eastAsia="zh-CN"/>
        </w:rPr>
        <w:t>。</w:t>
      </w:r>
    </w:p>
    <w:p w14:paraId="14454784">
      <w:pPr>
        <w:keepNext w:val="0"/>
        <w:keepLines w:val="0"/>
        <w:pageBreakBefore w:val="0"/>
        <w:kinsoku/>
        <w:overflowPunct/>
        <w:topLinePunct w:val="0"/>
        <w:autoSpaceDE/>
        <w:autoSpaceDN/>
        <w:bidi w:val="0"/>
        <w:spacing w:line="600" w:lineRule="exact"/>
        <w:ind w:firstLine="600" w:firstLineChars="200"/>
        <w:textAlignment w:val="auto"/>
        <w:rPr>
          <w:rFonts w:hint="eastAsia" w:ascii="仿宋_GB2312" w:hAnsi="仿宋_GB2312" w:eastAsia="仿宋_GB2312" w:cs="仿宋_GB2312"/>
          <w:kern w:val="0"/>
          <w:sz w:val="30"/>
          <w:szCs w:val="30"/>
          <w:highlight w:val="none"/>
          <w:lang w:val="en-US" w:eastAsia="zh-CN"/>
        </w:rPr>
      </w:pPr>
      <w:r>
        <w:rPr>
          <w:rFonts w:hint="eastAsia" w:ascii="仿宋_GB2312" w:hAnsi="仿宋_GB2312" w:eastAsia="仿宋_GB2312" w:cs="仿宋_GB2312"/>
          <w:sz w:val="30"/>
          <w:szCs w:val="30"/>
          <w:highlight w:val="none"/>
          <w:lang w:eastAsia="zh-CN"/>
        </w:rPr>
        <w:t>我</w:t>
      </w:r>
      <w:r>
        <w:rPr>
          <w:rFonts w:hint="eastAsia" w:ascii="仿宋_GB2312" w:hAnsi="仿宋_GB2312" w:eastAsia="仿宋_GB2312" w:cs="仿宋_GB2312"/>
          <w:sz w:val="30"/>
          <w:szCs w:val="30"/>
          <w:highlight w:val="none"/>
        </w:rPr>
        <w:t>部门</w:t>
      </w:r>
      <w:r>
        <w:rPr>
          <w:rFonts w:hint="eastAsia" w:ascii="仿宋_GB2312" w:hAnsi="仿宋_GB2312" w:eastAsia="仿宋_GB2312" w:cs="仿宋_GB2312"/>
          <w:sz w:val="30"/>
          <w:szCs w:val="30"/>
          <w:highlight w:val="none"/>
          <w:lang w:val="en-US" w:eastAsia="zh-CN"/>
        </w:rPr>
        <w:t>2025年末</w:t>
      </w:r>
      <w:r>
        <w:rPr>
          <w:rFonts w:hint="eastAsia" w:ascii="仿宋_GB2312" w:hAnsi="仿宋_GB2312" w:eastAsia="仿宋_GB2312" w:cs="仿宋_GB2312"/>
          <w:sz w:val="30"/>
          <w:szCs w:val="30"/>
          <w:highlight w:val="none"/>
          <w:lang w:eastAsia="zh-CN"/>
        </w:rPr>
        <w:t>其他人员</w:t>
      </w:r>
      <w:r>
        <w:rPr>
          <w:rFonts w:hint="eastAsia" w:ascii="仿宋_GB2312" w:hAnsi="仿宋_GB2312" w:eastAsia="仿宋_GB2312" w:cs="仿宋_GB2312"/>
          <w:color w:val="auto"/>
          <w:sz w:val="30"/>
          <w:szCs w:val="30"/>
          <w:lang w:val="en-US" w:eastAsia="zh-CN"/>
        </w:rPr>
        <w:t>27</w:t>
      </w:r>
      <w:r>
        <w:rPr>
          <w:rFonts w:hint="eastAsia" w:ascii="仿宋_GB2312" w:hAnsi="仿宋_GB2312" w:eastAsia="仿宋_GB2312" w:cs="仿宋_GB2312"/>
          <w:sz w:val="30"/>
          <w:szCs w:val="30"/>
          <w:highlight w:val="none"/>
          <w:lang w:val="en-US" w:eastAsia="zh-CN"/>
        </w:rPr>
        <w:t>人。包括财政拨款开支经费的人员</w:t>
      </w:r>
      <w:r>
        <w:rPr>
          <w:rFonts w:hint="eastAsia" w:ascii="仿宋_GB2312" w:hAnsi="仿宋_GB2312" w:eastAsia="仿宋_GB2312" w:cs="仿宋_GB2312"/>
          <w:color w:val="auto"/>
          <w:sz w:val="30"/>
          <w:szCs w:val="30"/>
          <w:lang w:val="en-US" w:eastAsia="zh-CN"/>
        </w:rPr>
        <w:t>27</w:t>
      </w:r>
      <w:r>
        <w:rPr>
          <w:rFonts w:hint="eastAsia" w:ascii="仿宋_GB2312" w:hAnsi="仿宋_GB2312" w:eastAsia="仿宋_GB2312" w:cs="仿宋_GB2312"/>
          <w:sz w:val="30"/>
          <w:szCs w:val="30"/>
          <w:highlight w:val="none"/>
          <w:lang w:eastAsia="zh-CN"/>
        </w:rPr>
        <w:t>人；经费自理人员</w:t>
      </w:r>
      <w:r>
        <w:rPr>
          <w:rFonts w:hint="eastAsia" w:ascii="仿宋_GB2312" w:hAnsi="仿宋_GB2312" w:eastAsia="仿宋_GB2312" w:cs="仿宋_GB2312"/>
          <w:color w:val="auto"/>
          <w:sz w:val="30"/>
          <w:szCs w:val="30"/>
          <w:lang w:val="en-US" w:eastAsia="zh-CN"/>
        </w:rPr>
        <w:t>0</w:t>
      </w:r>
      <w:r>
        <w:rPr>
          <w:rFonts w:hint="eastAsia" w:ascii="仿宋_GB2312" w:hAnsi="仿宋_GB2312" w:eastAsia="仿宋_GB2312" w:cs="仿宋_GB2312"/>
          <w:sz w:val="30"/>
          <w:szCs w:val="30"/>
          <w:highlight w:val="none"/>
          <w:lang w:eastAsia="zh-CN"/>
        </w:rPr>
        <w:t>人。</w:t>
      </w:r>
    </w:p>
    <w:p w14:paraId="2F4D3869">
      <w:pPr>
        <w:keepNext w:val="0"/>
        <w:keepLines w:val="0"/>
        <w:pageBreakBefore w:val="0"/>
        <w:kinsoku/>
        <w:overflowPunct/>
        <w:topLinePunct w:val="0"/>
        <w:autoSpaceDE/>
        <w:autoSpaceDN/>
        <w:bidi w:val="0"/>
        <w:spacing w:line="600" w:lineRule="exact"/>
        <w:ind w:firstLine="600" w:firstLineChars="200"/>
        <w:textAlignment w:val="auto"/>
        <w:rPr>
          <w:rFonts w:hint="eastAsia" w:ascii="仿宋_GB2312" w:hAnsi="仿宋_GB2312" w:eastAsia="仿宋_GB2312" w:cs="仿宋_GB2312"/>
          <w:kern w:val="0"/>
          <w:sz w:val="30"/>
          <w:szCs w:val="30"/>
          <w:highlight w:val="none"/>
          <w:lang w:val="en-US" w:eastAsia="zh-CN"/>
        </w:rPr>
      </w:pPr>
      <w:r>
        <w:rPr>
          <w:rFonts w:hint="eastAsia" w:ascii="仿宋_GB2312" w:hAnsi="宋体" w:eastAsia="仿宋_GB2312" w:cs="Arial"/>
          <w:i w:val="0"/>
          <w:iCs w:val="0"/>
          <w:kern w:val="0"/>
          <w:sz w:val="30"/>
          <w:szCs w:val="30"/>
          <w:highlight w:val="none"/>
          <w:lang w:eastAsia="zh-CN"/>
        </w:rPr>
        <w:t>年末单位发放离退休费的</w:t>
      </w:r>
      <w:r>
        <w:rPr>
          <w:rFonts w:hint="eastAsia" w:ascii="仿宋_GB2312" w:hAnsi="宋体" w:eastAsia="仿宋_GB2312" w:cs="Arial"/>
          <w:i w:val="0"/>
          <w:iCs w:val="0"/>
          <w:strike w:val="0"/>
          <w:dstrike w:val="0"/>
          <w:color w:val="auto"/>
          <w:kern w:val="0"/>
          <w:sz w:val="30"/>
          <w:szCs w:val="30"/>
          <w:highlight w:val="none"/>
        </w:rPr>
        <w:t>离</w:t>
      </w:r>
      <w:r>
        <w:rPr>
          <w:rFonts w:hint="eastAsia" w:ascii="仿宋_GB2312" w:hAnsi="宋体" w:eastAsia="仿宋_GB2312" w:cs="Arial"/>
          <w:i w:val="0"/>
          <w:iCs w:val="0"/>
          <w:kern w:val="0"/>
          <w:sz w:val="30"/>
          <w:szCs w:val="30"/>
          <w:highlight w:val="none"/>
        </w:rPr>
        <w:t>退休人员</w:t>
      </w:r>
      <w:r>
        <w:rPr>
          <w:rFonts w:hint="eastAsia" w:ascii="仿宋_GB2312" w:hAnsi="宋体" w:eastAsia="仿宋_GB2312" w:cs="Arial"/>
          <w:i w:val="0"/>
          <w:iCs w:val="0"/>
          <w:kern w:val="0"/>
          <w:sz w:val="30"/>
          <w:szCs w:val="30"/>
          <w:highlight w:val="none"/>
          <w:lang w:eastAsia="zh-CN"/>
        </w:rPr>
        <w:t>共计</w:t>
      </w:r>
      <w:r>
        <w:rPr>
          <w:rFonts w:hint="eastAsia" w:ascii="仿宋_GB2312" w:hAnsi="仿宋_GB2312" w:eastAsia="仿宋_GB2312" w:cs="仿宋_GB2312"/>
          <w:color w:val="auto"/>
          <w:sz w:val="30"/>
          <w:szCs w:val="30"/>
          <w:lang w:val="en-US" w:eastAsia="zh-CN"/>
        </w:rPr>
        <w:t>0</w:t>
      </w:r>
      <w:r>
        <w:rPr>
          <w:rFonts w:hint="eastAsia" w:ascii="仿宋_GB2312" w:hAnsi="仿宋_GB2312" w:eastAsia="仿宋_GB2312" w:cs="仿宋_GB2312"/>
          <w:kern w:val="0"/>
          <w:sz w:val="30"/>
          <w:szCs w:val="30"/>
          <w:highlight w:val="none"/>
        </w:rPr>
        <w:t>人</w:t>
      </w:r>
      <w:r>
        <w:rPr>
          <w:rFonts w:hint="eastAsia" w:ascii="仿宋_GB2312" w:hAnsi="仿宋_GB2312" w:eastAsia="仿宋_GB2312" w:cs="仿宋_GB2312"/>
          <w:kern w:val="0"/>
          <w:sz w:val="30"/>
          <w:szCs w:val="30"/>
          <w:highlight w:val="none"/>
          <w:lang w:eastAsia="zh-CN"/>
        </w:rPr>
        <w:t>（</w:t>
      </w:r>
      <w:r>
        <w:rPr>
          <w:rFonts w:hint="eastAsia" w:ascii="仿宋_GB2312" w:hAnsi="仿宋_GB2312" w:eastAsia="仿宋_GB2312" w:cs="仿宋_GB2312"/>
          <w:kern w:val="0"/>
          <w:sz w:val="30"/>
          <w:szCs w:val="30"/>
          <w:highlight w:val="none"/>
        </w:rPr>
        <w:t>离休</w:t>
      </w:r>
      <w:r>
        <w:rPr>
          <w:rFonts w:hint="eastAsia" w:ascii="仿宋_GB2312" w:hAnsi="仿宋_GB2312" w:eastAsia="仿宋_GB2312" w:cs="仿宋_GB2312"/>
          <w:color w:val="auto"/>
          <w:sz w:val="30"/>
          <w:szCs w:val="30"/>
          <w:lang w:val="en-US" w:eastAsia="zh-CN"/>
        </w:rPr>
        <w:t>0</w:t>
      </w:r>
      <w:r>
        <w:rPr>
          <w:rFonts w:hint="eastAsia" w:ascii="仿宋_GB2312" w:hAnsi="仿宋_GB2312" w:eastAsia="仿宋_GB2312" w:cs="仿宋_GB2312"/>
          <w:kern w:val="0"/>
          <w:sz w:val="30"/>
          <w:szCs w:val="30"/>
          <w:highlight w:val="none"/>
        </w:rPr>
        <w:t>人，退休</w:t>
      </w:r>
      <w:r>
        <w:rPr>
          <w:rFonts w:hint="eastAsia" w:ascii="仿宋_GB2312" w:hAnsi="仿宋_GB2312" w:eastAsia="仿宋_GB2312" w:cs="仿宋_GB2312"/>
          <w:color w:val="auto"/>
          <w:sz w:val="30"/>
          <w:szCs w:val="30"/>
          <w:lang w:val="en-US" w:eastAsia="zh-CN"/>
        </w:rPr>
        <w:t>0</w:t>
      </w:r>
      <w:r>
        <w:rPr>
          <w:rFonts w:hint="eastAsia" w:ascii="仿宋_GB2312" w:hAnsi="仿宋_GB2312" w:eastAsia="仿宋_GB2312" w:cs="仿宋_GB2312"/>
          <w:kern w:val="0"/>
          <w:sz w:val="30"/>
          <w:szCs w:val="30"/>
          <w:highlight w:val="none"/>
        </w:rPr>
        <w:t>人</w:t>
      </w:r>
      <w:r>
        <w:rPr>
          <w:rFonts w:hint="eastAsia" w:ascii="仿宋_GB2312" w:hAnsi="仿宋_GB2312" w:eastAsia="仿宋_GB2312" w:cs="仿宋_GB2312"/>
          <w:kern w:val="0"/>
          <w:sz w:val="30"/>
          <w:szCs w:val="30"/>
          <w:highlight w:val="none"/>
          <w:lang w:eastAsia="zh-CN"/>
        </w:rPr>
        <w:t>）。年末</w:t>
      </w:r>
      <w:r>
        <w:rPr>
          <w:rFonts w:hint="eastAsia" w:ascii="仿宋_GB2312" w:hAnsi="仿宋_GB2312" w:eastAsia="仿宋_GB2312" w:cs="仿宋_GB2312"/>
          <w:kern w:val="0"/>
          <w:sz w:val="30"/>
          <w:szCs w:val="30"/>
          <w:highlight w:val="none"/>
        </w:rPr>
        <w:t>由养老保险基金发放养老金的离退休人员</w:t>
      </w:r>
      <w:r>
        <w:rPr>
          <w:rFonts w:hint="eastAsia" w:ascii="仿宋_GB2312" w:hAnsi="仿宋_GB2312" w:eastAsia="仿宋_GB2312" w:cs="仿宋_GB2312"/>
          <w:color w:val="auto"/>
          <w:sz w:val="30"/>
          <w:szCs w:val="30"/>
          <w:lang w:val="en-US" w:eastAsia="zh-CN"/>
        </w:rPr>
        <w:t>864</w:t>
      </w:r>
      <w:r>
        <w:rPr>
          <w:rFonts w:hint="eastAsia" w:ascii="仿宋_GB2312" w:hAnsi="仿宋_GB2312" w:eastAsia="仿宋_GB2312" w:cs="仿宋_GB2312"/>
          <w:kern w:val="0"/>
          <w:sz w:val="30"/>
          <w:szCs w:val="30"/>
          <w:highlight w:val="none"/>
          <w:lang w:val="en-US" w:eastAsia="zh-CN"/>
        </w:rPr>
        <w:t>人</w:t>
      </w:r>
      <w:r>
        <w:rPr>
          <w:rFonts w:hint="eastAsia" w:ascii="仿宋_GB2312" w:hAnsi="仿宋_GB2312" w:eastAsia="仿宋_GB2312" w:cs="仿宋_GB2312"/>
          <w:kern w:val="0"/>
          <w:sz w:val="30"/>
          <w:szCs w:val="30"/>
          <w:highlight w:val="none"/>
          <w:lang w:eastAsia="zh-CN"/>
        </w:rPr>
        <w:t>（</w:t>
      </w:r>
      <w:r>
        <w:rPr>
          <w:rFonts w:hint="eastAsia" w:ascii="仿宋_GB2312" w:hAnsi="仿宋_GB2312" w:eastAsia="仿宋_GB2312" w:cs="仿宋_GB2312"/>
          <w:kern w:val="0"/>
          <w:sz w:val="30"/>
          <w:szCs w:val="30"/>
          <w:highlight w:val="none"/>
        </w:rPr>
        <w:t>离休</w:t>
      </w:r>
      <w:r>
        <w:rPr>
          <w:rFonts w:hint="eastAsia" w:ascii="仿宋_GB2312" w:hAnsi="仿宋_GB2312" w:eastAsia="仿宋_GB2312" w:cs="仿宋_GB2312"/>
          <w:color w:val="auto"/>
          <w:sz w:val="30"/>
          <w:szCs w:val="30"/>
          <w:lang w:val="en-US" w:eastAsia="zh-CN"/>
        </w:rPr>
        <w:t>0</w:t>
      </w:r>
      <w:r>
        <w:rPr>
          <w:rFonts w:hint="eastAsia" w:ascii="仿宋_GB2312" w:hAnsi="仿宋_GB2312" w:eastAsia="仿宋_GB2312" w:cs="仿宋_GB2312"/>
          <w:kern w:val="0"/>
          <w:sz w:val="30"/>
          <w:szCs w:val="30"/>
          <w:highlight w:val="none"/>
        </w:rPr>
        <w:t>人，退休</w:t>
      </w:r>
      <w:r>
        <w:rPr>
          <w:rFonts w:hint="eastAsia" w:ascii="仿宋_GB2312" w:hAnsi="仿宋_GB2312" w:eastAsia="仿宋_GB2312" w:cs="仿宋_GB2312"/>
          <w:color w:val="auto"/>
          <w:sz w:val="30"/>
          <w:szCs w:val="30"/>
          <w:lang w:val="en-US" w:eastAsia="zh-CN"/>
        </w:rPr>
        <w:t>864</w:t>
      </w:r>
      <w:r>
        <w:rPr>
          <w:rFonts w:hint="eastAsia" w:ascii="仿宋_GB2312" w:hAnsi="仿宋_GB2312" w:eastAsia="仿宋_GB2312" w:cs="仿宋_GB2312"/>
          <w:kern w:val="0"/>
          <w:sz w:val="30"/>
          <w:szCs w:val="30"/>
          <w:highlight w:val="none"/>
        </w:rPr>
        <w:t>人</w:t>
      </w:r>
      <w:r>
        <w:rPr>
          <w:rFonts w:hint="eastAsia" w:ascii="仿宋_GB2312" w:hAnsi="仿宋_GB2312" w:eastAsia="仿宋_GB2312" w:cs="仿宋_GB2312"/>
          <w:kern w:val="0"/>
          <w:sz w:val="30"/>
          <w:szCs w:val="30"/>
          <w:highlight w:val="none"/>
          <w:lang w:eastAsia="zh-CN"/>
        </w:rPr>
        <w:t>）</w:t>
      </w:r>
      <w:r>
        <w:rPr>
          <w:rFonts w:hint="eastAsia" w:ascii="仿宋_GB2312" w:hAnsi="仿宋_GB2312" w:eastAsia="仿宋_GB2312" w:cs="仿宋_GB2312"/>
          <w:kern w:val="0"/>
          <w:sz w:val="30"/>
          <w:szCs w:val="30"/>
          <w:highlight w:val="none"/>
        </w:rPr>
        <w:t>。</w:t>
      </w:r>
      <w:r>
        <w:rPr>
          <w:rFonts w:hint="eastAsia" w:ascii="仿宋_GB2312" w:hAnsi="仿宋_GB2312" w:eastAsia="仿宋_GB2312" w:cs="仿宋_GB2312"/>
          <w:kern w:val="0"/>
          <w:sz w:val="30"/>
          <w:szCs w:val="30"/>
          <w:highlight w:val="none"/>
          <w:lang w:val="en-US" w:eastAsia="zh-CN"/>
        </w:rPr>
        <w:t>年末学生</w:t>
      </w:r>
      <w:r>
        <w:rPr>
          <w:rFonts w:hint="eastAsia" w:ascii="仿宋_GB2312" w:hAnsi="仿宋_GB2312" w:eastAsia="仿宋_GB2312" w:cs="仿宋_GB2312"/>
          <w:color w:val="auto"/>
          <w:sz w:val="30"/>
          <w:szCs w:val="30"/>
          <w:lang w:val="en-US" w:eastAsia="zh-CN"/>
        </w:rPr>
        <w:t>14706</w:t>
      </w:r>
      <w:r>
        <w:rPr>
          <w:rFonts w:hint="eastAsia" w:ascii="仿宋_GB2312" w:hAnsi="仿宋_GB2312" w:eastAsia="仿宋_GB2312" w:cs="仿宋_GB2312"/>
          <w:kern w:val="0"/>
          <w:sz w:val="30"/>
          <w:szCs w:val="30"/>
          <w:highlight w:val="none"/>
          <w:lang w:val="en-US" w:eastAsia="zh-CN"/>
        </w:rPr>
        <w:t>人。年末遗属</w:t>
      </w:r>
      <w:r>
        <w:rPr>
          <w:rFonts w:hint="eastAsia" w:ascii="仿宋_GB2312" w:hAnsi="仿宋_GB2312" w:eastAsia="仿宋_GB2312" w:cs="仿宋_GB2312"/>
          <w:color w:val="auto"/>
          <w:sz w:val="30"/>
          <w:szCs w:val="30"/>
          <w:lang w:val="en-US" w:eastAsia="zh-CN"/>
        </w:rPr>
        <w:t>139</w:t>
      </w:r>
      <w:r>
        <w:rPr>
          <w:rFonts w:hint="eastAsia" w:ascii="仿宋_GB2312" w:hAnsi="仿宋_GB2312" w:eastAsia="仿宋_GB2312" w:cs="仿宋_GB2312"/>
          <w:kern w:val="0"/>
          <w:sz w:val="30"/>
          <w:szCs w:val="30"/>
          <w:highlight w:val="none"/>
          <w:lang w:val="en-US" w:eastAsia="zh-CN"/>
        </w:rPr>
        <w:t>人。</w:t>
      </w:r>
    </w:p>
    <w:p w14:paraId="31498723">
      <w:pPr>
        <w:keepNext w:val="0"/>
        <w:keepLines w:val="0"/>
        <w:pageBreakBefore w:val="0"/>
        <w:kinsoku/>
        <w:overflowPunct/>
        <w:topLinePunct w:val="0"/>
        <w:autoSpaceDE/>
        <w:autoSpaceDN/>
        <w:bidi w:val="0"/>
        <w:spacing w:line="600" w:lineRule="exact"/>
        <w:ind w:firstLine="600" w:firstLineChars="200"/>
        <w:jc w:val="left"/>
        <w:textAlignment w:val="auto"/>
        <w:rPr>
          <w:rFonts w:hint="eastAsia" w:ascii="仿宋_GB2312" w:hAnsi="宋体" w:eastAsia="仿宋_GB2312" w:cs="Arial"/>
          <w:color w:val="FF0000"/>
          <w:kern w:val="0"/>
          <w:sz w:val="30"/>
          <w:szCs w:val="30"/>
          <w:highlight w:val="none"/>
        </w:rPr>
      </w:pPr>
      <w:r>
        <w:rPr>
          <w:rFonts w:hint="eastAsia" w:ascii="仿宋_GB2312" w:hAnsi="仿宋_GB2312" w:eastAsia="仿宋_GB2312" w:cs="仿宋_GB2312"/>
          <w:b w:val="0"/>
          <w:bCs w:val="0"/>
          <w:sz w:val="30"/>
          <w:szCs w:val="30"/>
          <w:highlight w:val="none"/>
          <w:u w:val="none"/>
          <w:lang w:val="en-US" w:eastAsia="zh-CN"/>
        </w:rPr>
        <w:t>车辆编制9辆，在编实有车辆9辆，超编0辆。</w:t>
      </w:r>
    </w:p>
    <w:p w14:paraId="46D2E8DC">
      <w:pPr>
        <w:keepNext w:val="0"/>
        <w:keepLines w:val="0"/>
        <w:pageBreakBefore w:val="0"/>
        <w:kinsoku/>
        <w:overflowPunct/>
        <w:topLinePunct w:val="0"/>
        <w:autoSpaceDE/>
        <w:autoSpaceDN/>
        <w:bidi w:val="0"/>
        <w:spacing w:line="600" w:lineRule="exact"/>
        <w:ind w:firstLine="600" w:firstLineChars="200"/>
        <w:textAlignment w:val="auto"/>
        <w:outlineLvl w:val="1"/>
        <w:rPr>
          <w:rFonts w:hint="eastAsia" w:ascii="黑体" w:hAnsi="黑体" w:eastAsia="黑体"/>
          <w:sz w:val="30"/>
          <w:szCs w:val="30"/>
          <w:highlight w:val="none"/>
          <w:lang w:eastAsia="zh-CN"/>
        </w:rPr>
      </w:pPr>
      <w:r>
        <w:rPr>
          <w:rFonts w:hint="eastAsia" w:ascii="黑体" w:hAnsi="黑体" w:eastAsia="黑体"/>
          <w:sz w:val="30"/>
          <w:szCs w:val="30"/>
          <w:highlight w:val="none"/>
          <w:lang w:eastAsia="zh-CN"/>
        </w:rPr>
        <w:t>三、重点工作概述</w:t>
      </w:r>
    </w:p>
    <w:p w14:paraId="6CC6A917">
      <w:pPr>
        <w:keepNext w:val="0"/>
        <w:keepLines w:val="0"/>
        <w:pageBreakBefore w:val="0"/>
        <w:kinsoku/>
        <w:overflowPunct/>
        <w:topLinePunct w:val="0"/>
        <w:autoSpaceDE/>
        <w:autoSpaceDN/>
        <w:bidi w:val="0"/>
        <w:spacing w:line="600" w:lineRule="exact"/>
        <w:ind w:firstLine="600" w:firstLineChars="200"/>
        <w:textAlignment w:val="auto"/>
        <w:rPr>
          <w:rFonts w:hint="eastAsia" w:ascii="楷体_GB2312" w:hAnsi="楷体_GB2312" w:eastAsia="楷体_GB2312" w:cs="楷体_GB2312"/>
          <w:i w:val="0"/>
          <w:iCs w:val="0"/>
          <w:kern w:val="0"/>
          <w:sz w:val="30"/>
          <w:szCs w:val="30"/>
          <w:highlight w:val="none"/>
          <w:lang w:eastAsia="zh-CN"/>
        </w:rPr>
      </w:pPr>
      <w:r>
        <w:rPr>
          <w:rFonts w:hint="eastAsia" w:ascii="楷体_GB2312" w:hAnsi="楷体_GB2312" w:eastAsia="楷体_GB2312" w:cs="楷体_GB2312"/>
          <w:i w:val="0"/>
          <w:iCs w:val="0"/>
          <w:kern w:val="0"/>
          <w:sz w:val="30"/>
          <w:szCs w:val="30"/>
          <w:highlight w:val="none"/>
          <w:lang w:val="en-US" w:eastAsia="zh-CN"/>
        </w:rPr>
        <w:t>（一）</w:t>
      </w:r>
      <w:r>
        <w:rPr>
          <w:rFonts w:hint="eastAsia" w:ascii="楷体_GB2312" w:hAnsi="楷体_GB2312" w:eastAsia="楷体_GB2312" w:cs="楷体_GB2312"/>
          <w:i w:val="0"/>
          <w:iCs w:val="0"/>
          <w:kern w:val="0"/>
          <w:sz w:val="30"/>
          <w:szCs w:val="30"/>
          <w:highlight w:val="none"/>
          <w:lang w:eastAsia="zh-CN"/>
        </w:rPr>
        <w:t>党建工作不断加强</w:t>
      </w:r>
    </w:p>
    <w:p w14:paraId="11145685">
      <w:pPr>
        <w:keepNext w:val="0"/>
        <w:keepLines w:val="0"/>
        <w:pageBreakBefore w:val="0"/>
        <w:kinsoku/>
        <w:overflowPunct/>
        <w:topLinePunct w:val="0"/>
        <w:autoSpaceDE/>
        <w:autoSpaceDN/>
        <w:bidi w:val="0"/>
        <w:spacing w:line="600" w:lineRule="exact"/>
        <w:ind w:firstLine="600" w:firstLineChars="200"/>
        <w:textAlignment w:val="auto"/>
        <w:rPr>
          <w:rFonts w:hint="default" w:ascii="仿宋_GB2312" w:hAnsi="宋体" w:eastAsia="仿宋_GB2312" w:cs="Arial"/>
          <w:i w:val="0"/>
          <w:iCs w:val="0"/>
          <w:kern w:val="0"/>
          <w:sz w:val="30"/>
          <w:szCs w:val="30"/>
          <w:highlight w:val="none"/>
          <w:lang w:eastAsia="zh"/>
        </w:rPr>
      </w:pPr>
      <w:r>
        <w:rPr>
          <w:rFonts w:hint="default" w:ascii="仿宋_GB2312" w:hAnsi="宋体" w:eastAsia="仿宋_GB2312" w:cs="Arial"/>
          <w:i w:val="0"/>
          <w:iCs w:val="0"/>
          <w:kern w:val="0"/>
          <w:sz w:val="30"/>
          <w:szCs w:val="30"/>
          <w:highlight w:val="none"/>
          <w:lang w:eastAsia="zh-CN"/>
        </w:rPr>
        <w:t>党对教育工作的全面领导</w:t>
      </w:r>
      <w:r>
        <w:rPr>
          <w:rFonts w:hint="default" w:ascii="仿宋_GB2312" w:hAnsi="宋体" w:eastAsia="仿宋_GB2312" w:cs="Arial"/>
          <w:i w:val="0"/>
          <w:iCs w:val="0"/>
          <w:kern w:val="0"/>
          <w:sz w:val="30"/>
          <w:szCs w:val="30"/>
          <w:highlight w:val="none"/>
          <w:lang w:eastAsia="zh"/>
        </w:rPr>
        <w:t>不断加强</w:t>
      </w:r>
      <w:r>
        <w:rPr>
          <w:rFonts w:hint="eastAsia" w:ascii="仿宋_GB2312" w:hAnsi="宋体" w:eastAsia="仿宋_GB2312" w:cs="Arial"/>
          <w:i w:val="0"/>
          <w:iCs w:val="0"/>
          <w:kern w:val="0"/>
          <w:sz w:val="30"/>
          <w:szCs w:val="30"/>
          <w:highlight w:val="none"/>
          <w:lang w:eastAsia="zh-CN"/>
        </w:rPr>
        <w:t>；</w:t>
      </w:r>
      <w:r>
        <w:rPr>
          <w:rFonts w:hint="default" w:ascii="仿宋_GB2312" w:hAnsi="宋体" w:eastAsia="仿宋_GB2312" w:cs="Arial"/>
          <w:i w:val="0"/>
          <w:iCs w:val="0"/>
          <w:kern w:val="0"/>
          <w:sz w:val="30"/>
          <w:szCs w:val="30"/>
          <w:highlight w:val="none"/>
          <w:lang w:eastAsia="zh"/>
        </w:rPr>
        <w:t>学校党建水平不断提高</w:t>
      </w:r>
      <w:r>
        <w:rPr>
          <w:rFonts w:hint="eastAsia" w:ascii="仿宋_GB2312" w:hAnsi="宋体" w:eastAsia="仿宋_GB2312" w:cs="Arial"/>
          <w:i w:val="0"/>
          <w:iCs w:val="0"/>
          <w:kern w:val="0"/>
          <w:sz w:val="30"/>
          <w:szCs w:val="30"/>
          <w:highlight w:val="none"/>
          <w:lang w:eastAsia="zh-CN"/>
        </w:rPr>
        <w:t>；</w:t>
      </w:r>
      <w:r>
        <w:rPr>
          <w:rFonts w:hint="default" w:ascii="仿宋_GB2312" w:hAnsi="宋体" w:eastAsia="仿宋_GB2312" w:cs="Arial"/>
          <w:i w:val="0"/>
          <w:iCs w:val="0"/>
          <w:kern w:val="0"/>
          <w:sz w:val="30"/>
          <w:szCs w:val="30"/>
          <w:highlight w:val="none"/>
          <w:lang w:eastAsia="zh"/>
        </w:rPr>
        <w:t>严格落实意识形态工作责任</w:t>
      </w:r>
      <w:r>
        <w:rPr>
          <w:rFonts w:hint="eastAsia" w:ascii="仿宋_GB2312" w:hAnsi="宋体" w:eastAsia="仿宋_GB2312" w:cs="Arial"/>
          <w:i w:val="0"/>
          <w:iCs w:val="0"/>
          <w:kern w:val="0"/>
          <w:sz w:val="30"/>
          <w:szCs w:val="30"/>
          <w:highlight w:val="none"/>
          <w:lang w:eastAsia="zh-CN"/>
        </w:rPr>
        <w:t>；</w:t>
      </w:r>
      <w:r>
        <w:rPr>
          <w:rFonts w:hint="default" w:ascii="仿宋_GB2312" w:hAnsi="宋体" w:eastAsia="仿宋_GB2312" w:cs="Arial"/>
          <w:i w:val="0"/>
          <w:iCs w:val="0"/>
          <w:kern w:val="0"/>
          <w:sz w:val="30"/>
          <w:szCs w:val="30"/>
          <w:highlight w:val="none"/>
          <w:lang w:val="en-US" w:eastAsia="zh"/>
        </w:rPr>
        <w:t>全面推进党风廉政建设工作。</w:t>
      </w:r>
    </w:p>
    <w:p w14:paraId="0CDABB52">
      <w:pPr>
        <w:keepNext w:val="0"/>
        <w:keepLines w:val="0"/>
        <w:pageBreakBefore w:val="0"/>
        <w:kinsoku/>
        <w:overflowPunct/>
        <w:topLinePunct w:val="0"/>
        <w:autoSpaceDE/>
        <w:autoSpaceDN/>
        <w:bidi w:val="0"/>
        <w:spacing w:line="600" w:lineRule="exact"/>
        <w:ind w:firstLine="600" w:firstLineChars="200"/>
        <w:textAlignment w:val="auto"/>
        <w:rPr>
          <w:rFonts w:hint="eastAsia" w:ascii="楷体_GB2312" w:hAnsi="楷体_GB2312" w:eastAsia="楷体_GB2312" w:cs="楷体_GB2312"/>
          <w:i w:val="0"/>
          <w:iCs w:val="0"/>
          <w:kern w:val="0"/>
          <w:sz w:val="30"/>
          <w:szCs w:val="30"/>
          <w:highlight w:val="none"/>
          <w:lang w:eastAsia="zh-CN"/>
        </w:rPr>
      </w:pPr>
      <w:r>
        <w:rPr>
          <w:rFonts w:hint="eastAsia" w:ascii="楷体_GB2312" w:hAnsi="楷体_GB2312" w:eastAsia="楷体_GB2312" w:cs="楷体_GB2312"/>
          <w:i w:val="0"/>
          <w:iCs w:val="0"/>
          <w:kern w:val="0"/>
          <w:sz w:val="30"/>
          <w:szCs w:val="30"/>
          <w:highlight w:val="none"/>
          <w:lang w:eastAsia="zh-CN"/>
        </w:rPr>
        <w:t>（二）推进基础设施</w:t>
      </w:r>
      <w:r>
        <w:rPr>
          <w:rFonts w:hint="eastAsia" w:ascii="楷体_GB2312" w:hAnsi="楷体_GB2312" w:eastAsia="楷体_GB2312" w:cs="楷体_GB2312"/>
          <w:i w:val="0"/>
          <w:iCs w:val="0"/>
          <w:kern w:val="0"/>
          <w:sz w:val="30"/>
          <w:szCs w:val="30"/>
          <w:highlight w:val="none"/>
          <w:lang w:eastAsia="zh"/>
        </w:rPr>
        <w:t>项目</w:t>
      </w:r>
      <w:r>
        <w:rPr>
          <w:rFonts w:hint="eastAsia" w:ascii="楷体_GB2312" w:hAnsi="楷体_GB2312" w:eastAsia="楷体_GB2312" w:cs="楷体_GB2312"/>
          <w:i w:val="0"/>
          <w:iCs w:val="0"/>
          <w:kern w:val="0"/>
          <w:sz w:val="30"/>
          <w:szCs w:val="30"/>
          <w:highlight w:val="none"/>
          <w:lang w:eastAsia="zh-CN"/>
        </w:rPr>
        <w:t>建设</w:t>
      </w:r>
    </w:p>
    <w:p w14:paraId="7BC46B07">
      <w:pPr>
        <w:keepNext w:val="0"/>
        <w:keepLines w:val="0"/>
        <w:pageBreakBefore w:val="0"/>
        <w:kinsoku/>
        <w:overflowPunct/>
        <w:topLinePunct w:val="0"/>
        <w:autoSpaceDE/>
        <w:autoSpaceDN/>
        <w:bidi w:val="0"/>
        <w:spacing w:line="600" w:lineRule="exact"/>
        <w:ind w:firstLine="600" w:firstLineChars="200"/>
        <w:textAlignment w:val="auto"/>
        <w:rPr>
          <w:rFonts w:hint="default" w:ascii="仿宋_GB2312" w:hAnsi="宋体" w:eastAsia="仿宋_GB2312" w:cs="Arial"/>
          <w:i w:val="0"/>
          <w:iCs w:val="0"/>
          <w:kern w:val="0"/>
          <w:sz w:val="30"/>
          <w:szCs w:val="30"/>
          <w:highlight w:val="none"/>
          <w:lang w:eastAsia="zh"/>
        </w:rPr>
      </w:pPr>
      <w:r>
        <w:rPr>
          <w:rFonts w:hint="default" w:ascii="仿宋_GB2312" w:hAnsi="宋体" w:eastAsia="仿宋_GB2312" w:cs="Arial"/>
          <w:i w:val="0"/>
          <w:iCs w:val="0"/>
          <w:kern w:val="0"/>
          <w:sz w:val="30"/>
          <w:szCs w:val="30"/>
          <w:highlight w:val="none"/>
          <w:lang w:eastAsia="zh"/>
        </w:rPr>
        <w:t>基础教育建设项目有序推进</w:t>
      </w:r>
      <w:r>
        <w:rPr>
          <w:rFonts w:hint="eastAsia" w:ascii="仿宋_GB2312" w:hAnsi="宋体" w:eastAsia="仿宋_GB2312" w:cs="Arial"/>
          <w:i w:val="0"/>
          <w:iCs w:val="0"/>
          <w:kern w:val="0"/>
          <w:sz w:val="30"/>
          <w:szCs w:val="30"/>
          <w:highlight w:val="none"/>
          <w:lang w:eastAsia="zh-CN"/>
        </w:rPr>
        <w:t>；</w:t>
      </w:r>
      <w:r>
        <w:rPr>
          <w:rFonts w:hint="default" w:ascii="仿宋_GB2312" w:hAnsi="宋体" w:eastAsia="仿宋_GB2312" w:cs="Arial"/>
          <w:i w:val="0"/>
          <w:iCs w:val="0"/>
          <w:kern w:val="0"/>
          <w:sz w:val="30"/>
          <w:szCs w:val="30"/>
          <w:highlight w:val="none"/>
          <w:lang w:eastAsia="zh"/>
        </w:rPr>
        <w:t>职业教育建设项目有序推进</w:t>
      </w:r>
      <w:r>
        <w:rPr>
          <w:rFonts w:hint="eastAsia" w:ascii="仿宋_GB2312" w:hAnsi="宋体" w:eastAsia="仿宋_GB2312" w:cs="Arial"/>
          <w:i w:val="0"/>
          <w:iCs w:val="0"/>
          <w:kern w:val="0"/>
          <w:sz w:val="30"/>
          <w:szCs w:val="30"/>
          <w:highlight w:val="none"/>
          <w:lang w:eastAsia="zh-CN"/>
        </w:rPr>
        <w:t>；</w:t>
      </w:r>
      <w:r>
        <w:rPr>
          <w:rFonts w:hint="default" w:ascii="仿宋_GB2312" w:hAnsi="宋体" w:eastAsia="仿宋_GB2312" w:cs="Arial"/>
          <w:i w:val="0"/>
          <w:iCs w:val="0"/>
          <w:kern w:val="0"/>
          <w:sz w:val="30"/>
          <w:szCs w:val="30"/>
          <w:highlight w:val="none"/>
          <w:lang w:eastAsia="zh"/>
        </w:rPr>
        <w:t>设施设备项目有序推进。</w:t>
      </w:r>
    </w:p>
    <w:p w14:paraId="0EBAE1B2">
      <w:pPr>
        <w:keepNext w:val="0"/>
        <w:keepLines w:val="0"/>
        <w:pageBreakBefore w:val="0"/>
        <w:kinsoku/>
        <w:overflowPunct/>
        <w:topLinePunct w:val="0"/>
        <w:autoSpaceDE/>
        <w:autoSpaceDN/>
        <w:bidi w:val="0"/>
        <w:spacing w:line="600" w:lineRule="exact"/>
        <w:ind w:firstLine="600" w:firstLineChars="200"/>
        <w:textAlignment w:val="auto"/>
        <w:rPr>
          <w:rFonts w:hint="default" w:ascii="楷体_GB2312" w:hAnsi="楷体_GB2312" w:eastAsia="楷体_GB2312" w:cs="楷体_GB2312"/>
          <w:i w:val="0"/>
          <w:iCs w:val="0"/>
          <w:kern w:val="0"/>
          <w:sz w:val="30"/>
          <w:szCs w:val="30"/>
          <w:highlight w:val="none"/>
          <w:lang w:eastAsia="zh-CN"/>
        </w:rPr>
      </w:pPr>
      <w:r>
        <w:rPr>
          <w:rFonts w:hint="default" w:ascii="楷体_GB2312" w:hAnsi="楷体_GB2312" w:eastAsia="楷体_GB2312" w:cs="楷体_GB2312"/>
          <w:i w:val="0"/>
          <w:iCs w:val="0"/>
          <w:kern w:val="0"/>
          <w:sz w:val="30"/>
          <w:szCs w:val="30"/>
          <w:highlight w:val="none"/>
          <w:lang w:eastAsia="zh-CN"/>
        </w:rPr>
        <w:t>（三）落实立德树人根本任务</w:t>
      </w:r>
    </w:p>
    <w:p w14:paraId="2571EFE2">
      <w:pPr>
        <w:keepNext w:val="0"/>
        <w:keepLines w:val="0"/>
        <w:pageBreakBefore w:val="0"/>
        <w:kinsoku/>
        <w:overflowPunct/>
        <w:topLinePunct w:val="0"/>
        <w:autoSpaceDE/>
        <w:autoSpaceDN/>
        <w:bidi w:val="0"/>
        <w:spacing w:line="600" w:lineRule="exact"/>
        <w:ind w:firstLine="600" w:firstLineChars="200"/>
        <w:textAlignment w:val="auto"/>
        <w:rPr>
          <w:rFonts w:hint="default" w:ascii="仿宋_GB2312" w:hAnsi="宋体" w:eastAsia="仿宋_GB2312" w:cs="Arial"/>
          <w:i w:val="0"/>
          <w:iCs w:val="0"/>
          <w:kern w:val="0"/>
          <w:sz w:val="30"/>
          <w:szCs w:val="30"/>
          <w:highlight w:val="none"/>
          <w:lang w:eastAsia="zh"/>
        </w:rPr>
      </w:pPr>
      <w:r>
        <w:rPr>
          <w:rFonts w:hint="default" w:ascii="仿宋_GB2312" w:hAnsi="宋体" w:eastAsia="仿宋_GB2312" w:cs="Arial"/>
          <w:i w:val="0"/>
          <w:iCs w:val="0"/>
          <w:kern w:val="0"/>
          <w:sz w:val="30"/>
          <w:szCs w:val="30"/>
          <w:highlight w:val="none"/>
          <w:lang w:eastAsia="zh"/>
        </w:rPr>
        <w:t>思政课建设不断加强</w:t>
      </w:r>
      <w:r>
        <w:rPr>
          <w:rFonts w:hint="eastAsia" w:ascii="仿宋_GB2312" w:hAnsi="宋体" w:eastAsia="仿宋_GB2312" w:cs="Arial"/>
          <w:i w:val="0"/>
          <w:iCs w:val="0"/>
          <w:kern w:val="0"/>
          <w:sz w:val="30"/>
          <w:szCs w:val="30"/>
          <w:highlight w:val="none"/>
          <w:lang w:eastAsia="zh-CN"/>
        </w:rPr>
        <w:t>；</w:t>
      </w:r>
      <w:r>
        <w:rPr>
          <w:rFonts w:hint="default" w:ascii="仿宋_GB2312" w:hAnsi="宋体" w:eastAsia="仿宋_GB2312" w:cs="Arial"/>
          <w:i w:val="0"/>
          <w:iCs w:val="0"/>
          <w:kern w:val="0"/>
          <w:sz w:val="30"/>
          <w:szCs w:val="30"/>
          <w:highlight w:val="none"/>
          <w:lang w:eastAsia="zh"/>
        </w:rPr>
        <w:t>促进学生全面发展</w:t>
      </w:r>
      <w:r>
        <w:rPr>
          <w:rFonts w:hint="eastAsia" w:ascii="仿宋_GB2312" w:hAnsi="宋体" w:eastAsia="仿宋_GB2312" w:cs="Arial"/>
          <w:i w:val="0"/>
          <w:iCs w:val="0"/>
          <w:kern w:val="0"/>
          <w:sz w:val="30"/>
          <w:szCs w:val="30"/>
          <w:highlight w:val="none"/>
          <w:lang w:eastAsia="zh-CN"/>
        </w:rPr>
        <w:t>；</w:t>
      </w:r>
      <w:r>
        <w:rPr>
          <w:rFonts w:hint="default" w:ascii="仿宋_GB2312" w:hAnsi="宋体" w:eastAsia="仿宋_GB2312" w:cs="Arial"/>
          <w:i w:val="0"/>
          <w:iCs w:val="0"/>
          <w:kern w:val="0"/>
          <w:sz w:val="30"/>
          <w:szCs w:val="30"/>
          <w:highlight w:val="none"/>
          <w:lang w:eastAsia="zh"/>
        </w:rPr>
        <w:t>加强学生心理健康工作。</w:t>
      </w:r>
    </w:p>
    <w:p w14:paraId="11EB2B72">
      <w:pPr>
        <w:keepNext w:val="0"/>
        <w:keepLines w:val="0"/>
        <w:pageBreakBefore w:val="0"/>
        <w:kinsoku/>
        <w:overflowPunct/>
        <w:topLinePunct w:val="0"/>
        <w:autoSpaceDE/>
        <w:autoSpaceDN/>
        <w:bidi w:val="0"/>
        <w:spacing w:line="600" w:lineRule="exact"/>
        <w:ind w:firstLine="600" w:firstLineChars="200"/>
        <w:textAlignment w:val="auto"/>
        <w:rPr>
          <w:rFonts w:hint="default" w:ascii="楷体_GB2312" w:hAnsi="楷体_GB2312" w:eastAsia="楷体_GB2312" w:cs="楷体_GB2312"/>
          <w:i w:val="0"/>
          <w:iCs w:val="0"/>
          <w:kern w:val="0"/>
          <w:sz w:val="30"/>
          <w:szCs w:val="30"/>
          <w:highlight w:val="none"/>
          <w:lang w:eastAsia="zh-CN"/>
        </w:rPr>
      </w:pPr>
      <w:r>
        <w:rPr>
          <w:rFonts w:hint="default" w:ascii="楷体_GB2312" w:hAnsi="楷体_GB2312" w:eastAsia="楷体_GB2312" w:cs="楷体_GB2312"/>
          <w:i w:val="0"/>
          <w:iCs w:val="0"/>
          <w:kern w:val="0"/>
          <w:sz w:val="30"/>
          <w:szCs w:val="30"/>
          <w:highlight w:val="none"/>
          <w:lang w:eastAsia="zh-CN"/>
        </w:rPr>
        <w:t>（四）教师队伍力量不断增强</w:t>
      </w:r>
    </w:p>
    <w:p w14:paraId="31C52631">
      <w:pPr>
        <w:keepNext w:val="0"/>
        <w:keepLines w:val="0"/>
        <w:pageBreakBefore w:val="0"/>
        <w:kinsoku/>
        <w:overflowPunct/>
        <w:topLinePunct w:val="0"/>
        <w:autoSpaceDE/>
        <w:autoSpaceDN/>
        <w:bidi w:val="0"/>
        <w:spacing w:line="600" w:lineRule="exact"/>
        <w:ind w:firstLine="600" w:firstLineChars="200"/>
        <w:textAlignment w:val="auto"/>
        <w:rPr>
          <w:rFonts w:hint="eastAsia" w:ascii="仿宋_GB2312" w:hAnsi="宋体" w:eastAsia="仿宋_GB2312" w:cs="Arial"/>
          <w:i w:val="0"/>
          <w:iCs w:val="0"/>
          <w:kern w:val="0"/>
          <w:sz w:val="30"/>
          <w:szCs w:val="30"/>
          <w:highlight w:val="none"/>
          <w:lang w:eastAsia="zh-CN"/>
        </w:rPr>
      </w:pPr>
      <w:r>
        <w:rPr>
          <w:rFonts w:hint="default" w:ascii="仿宋_GB2312" w:hAnsi="宋体" w:eastAsia="仿宋_GB2312" w:cs="Arial"/>
          <w:i w:val="0"/>
          <w:iCs w:val="0"/>
          <w:kern w:val="0"/>
          <w:sz w:val="30"/>
          <w:szCs w:val="30"/>
          <w:highlight w:val="none"/>
          <w:lang w:eastAsia="zh-CN"/>
        </w:rPr>
        <w:t>深入推进“三名工程”</w:t>
      </w:r>
      <w:r>
        <w:rPr>
          <w:rFonts w:hint="eastAsia" w:ascii="仿宋_GB2312" w:hAnsi="宋体" w:eastAsia="仿宋_GB2312" w:cs="Arial"/>
          <w:i w:val="0"/>
          <w:iCs w:val="0"/>
          <w:kern w:val="0"/>
          <w:sz w:val="30"/>
          <w:szCs w:val="30"/>
          <w:highlight w:val="none"/>
          <w:lang w:eastAsia="zh-CN"/>
        </w:rPr>
        <w:t>；</w:t>
      </w:r>
      <w:r>
        <w:rPr>
          <w:rFonts w:hint="default" w:ascii="仿宋_GB2312" w:hAnsi="宋体" w:eastAsia="仿宋_GB2312" w:cs="Arial"/>
          <w:i w:val="0"/>
          <w:iCs w:val="0"/>
          <w:kern w:val="0"/>
          <w:sz w:val="30"/>
          <w:szCs w:val="30"/>
          <w:highlight w:val="none"/>
          <w:lang w:eastAsia="zh"/>
        </w:rPr>
        <w:t>加强师资管理</w:t>
      </w:r>
      <w:r>
        <w:rPr>
          <w:rFonts w:hint="eastAsia" w:ascii="仿宋_GB2312" w:hAnsi="宋体" w:eastAsia="仿宋_GB2312" w:cs="Arial"/>
          <w:i w:val="0"/>
          <w:iCs w:val="0"/>
          <w:kern w:val="0"/>
          <w:sz w:val="30"/>
          <w:szCs w:val="30"/>
          <w:highlight w:val="none"/>
          <w:lang w:eastAsia="zh-CN"/>
        </w:rPr>
        <w:t>；</w:t>
      </w:r>
      <w:r>
        <w:rPr>
          <w:rFonts w:hint="default" w:ascii="仿宋_GB2312" w:hAnsi="宋体" w:eastAsia="仿宋_GB2312" w:cs="Arial"/>
          <w:i w:val="0"/>
          <w:iCs w:val="0"/>
          <w:kern w:val="0"/>
          <w:sz w:val="30"/>
          <w:szCs w:val="30"/>
          <w:highlight w:val="none"/>
          <w:lang w:eastAsia="zh"/>
        </w:rPr>
        <w:t>加强教师培训</w:t>
      </w:r>
      <w:r>
        <w:rPr>
          <w:rFonts w:hint="eastAsia" w:ascii="仿宋_GB2312" w:hAnsi="宋体" w:eastAsia="仿宋_GB2312" w:cs="Arial"/>
          <w:i w:val="0"/>
          <w:iCs w:val="0"/>
          <w:kern w:val="0"/>
          <w:sz w:val="30"/>
          <w:szCs w:val="30"/>
          <w:highlight w:val="none"/>
          <w:lang w:eastAsia="zh-CN"/>
        </w:rPr>
        <w:t>。</w:t>
      </w:r>
    </w:p>
    <w:p w14:paraId="39BF9A5D">
      <w:pPr>
        <w:keepNext w:val="0"/>
        <w:keepLines w:val="0"/>
        <w:pageBreakBefore w:val="0"/>
        <w:kinsoku/>
        <w:overflowPunct/>
        <w:topLinePunct w:val="0"/>
        <w:autoSpaceDE/>
        <w:autoSpaceDN/>
        <w:bidi w:val="0"/>
        <w:spacing w:line="600" w:lineRule="exact"/>
        <w:ind w:firstLine="600" w:firstLineChars="200"/>
        <w:textAlignment w:val="auto"/>
        <w:rPr>
          <w:rFonts w:hint="default" w:ascii="楷体_GB2312" w:hAnsi="楷体_GB2312" w:eastAsia="楷体_GB2312" w:cs="楷体_GB2312"/>
          <w:i w:val="0"/>
          <w:iCs w:val="0"/>
          <w:kern w:val="0"/>
          <w:sz w:val="30"/>
          <w:szCs w:val="30"/>
          <w:highlight w:val="none"/>
          <w:lang w:eastAsia="zh-CN"/>
        </w:rPr>
      </w:pPr>
      <w:r>
        <w:rPr>
          <w:rFonts w:hint="default" w:ascii="楷体_GB2312" w:hAnsi="楷体_GB2312" w:eastAsia="楷体_GB2312" w:cs="楷体_GB2312"/>
          <w:i w:val="0"/>
          <w:iCs w:val="0"/>
          <w:kern w:val="0"/>
          <w:sz w:val="30"/>
          <w:szCs w:val="30"/>
          <w:highlight w:val="none"/>
          <w:lang w:eastAsia="zh-CN"/>
        </w:rPr>
        <w:t>（五）加强学校教育教学管理</w:t>
      </w:r>
    </w:p>
    <w:p w14:paraId="0A8A7D06">
      <w:pPr>
        <w:keepNext w:val="0"/>
        <w:keepLines w:val="0"/>
        <w:pageBreakBefore w:val="0"/>
        <w:kinsoku/>
        <w:overflowPunct/>
        <w:topLinePunct w:val="0"/>
        <w:autoSpaceDE/>
        <w:autoSpaceDN/>
        <w:bidi w:val="0"/>
        <w:spacing w:line="600" w:lineRule="exact"/>
        <w:ind w:firstLine="600" w:firstLineChars="200"/>
        <w:textAlignment w:val="auto"/>
        <w:rPr>
          <w:rFonts w:hint="default" w:ascii="仿宋_GB2312" w:hAnsi="宋体" w:eastAsia="仿宋_GB2312" w:cs="Arial"/>
          <w:i w:val="0"/>
          <w:iCs w:val="0"/>
          <w:kern w:val="0"/>
          <w:sz w:val="30"/>
          <w:szCs w:val="30"/>
          <w:highlight w:val="none"/>
          <w:lang w:eastAsia="zh-CN"/>
        </w:rPr>
      </w:pPr>
      <w:r>
        <w:rPr>
          <w:rFonts w:hint="default" w:ascii="仿宋_GB2312" w:hAnsi="宋体" w:eastAsia="仿宋_GB2312" w:cs="Arial"/>
          <w:i w:val="0"/>
          <w:iCs w:val="0"/>
          <w:kern w:val="0"/>
          <w:sz w:val="30"/>
          <w:szCs w:val="30"/>
          <w:highlight w:val="none"/>
          <w:lang w:eastAsia="zh"/>
        </w:rPr>
        <w:t>教育资源不断优化</w:t>
      </w:r>
      <w:r>
        <w:rPr>
          <w:rFonts w:hint="eastAsia" w:ascii="仿宋_GB2312" w:hAnsi="宋体" w:eastAsia="仿宋_GB2312" w:cs="Arial"/>
          <w:i w:val="0"/>
          <w:iCs w:val="0"/>
          <w:kern w:val="0"/>
          <w:sz w:val="30"/>
          <w:szCs w:val="30"/>
          <w:highlight w:val="none"/>
          <w:lang w:eastAsia="zh-CN"/>
        </w:rPr>
        <w:t>；</w:t>
      </w:r>
      <w:r>
        <w:rPr>
          <w:rFonts w:hint="default" w:ascii="仿宋_GB2312" w:hAnsi="宋体" w:eastAsia="仿宋_GB2312" w:cs="Arial"/>
          <w:i w:val="0"/>
          <w:iCs w:val="0"/>
          <w:kern w:val="0"/>
          <w:sz w:val="30"/>
          <w:szCs w:val="30"/>
          <w:highlight w:val="none"/>
          <w:lang w:eastAsia="zh"/>
        </w:rPr>
        <w:t>做好民生保障工作</w:t>
      </w:r>
      <w:r>
        <w:rPr>
          <w:rFonts w:hint="eastAsia" w:ascii="仿宋_GB2312" w:hAnsi="宋体" w:eastAsia="仿宋_GB2312" w:cs="Arial"/>
          <w:i w:val="0"/>
          <w:iCs w:val="0"/>
          <w:kern w:val="0"/>
          <w:sz w:val="30"/>
          <w:szCs w:val="30"/>
          <w:highlight w:val="none"/>
          <w:lang w:eastAsia="zh-CN"/>
        </w:rPr>
        <w:t>；</w:t>
      </w:r>
      <w:r>
        <w:rPr>
          <w:rFonts w:hint="default" w:ascii="仿宋_GB2312" w:hAnsi="宋体" w:eastAsia="仿宋_GB2312" w:cs="Arial"/>
          <w:i w:val="0"/>
          <w:iCs w:val="0"/>
          <w:kern w:val="0"/>
          <w:sz w:val="30"/>
          <w:szCs w:val="30"/>
          <w:highlight w:val="none"/>
          <w:lang w:eastAsia="zh-CN"/>
        </w:rPr>
        <w:t>筑牢</w:t>
      </w:r>
      <w:r>
        <w:rPr>
          <w:rFonts w:hint="default" w:ascii="仿宋_GB2312" w:hAnsi="宋体" w:eastAsia="仿宋_GB2312" w:cs="Arial"/>
          <w:i w:val="0"/>
          <w:iCs w:val="0"/>
          <w:kern w:val="0"/>
          <w:sz w:val="30"/>
          <w:szCs w:val="30"/>
          <w:highlight w:val="none"/>
          <w:lang w:eastAsia="zh"/>
        </w:rPr>
        <w:t>校园</w:t>
      </w:r>
      <w:r>
        <w:rPr>
          <w:rFonts w:hint="default" w:ascii="仿宋_GB2312" w:hAnsi="宋体" w:eastAsia="仿宋_GB2312" w:cs="Arial"/>
          <w:i w:val="0"/>
          <w:iCs w:val="0"/>
          <w:kern w:val="0"/>
          <w:sz w:val="30"/>
          <w:szCs w:val="30"/>
          <w:highlight w:val="none"/>
          <w:lang w:eastAsia="zh-CN"/>
        </w:rPr>
        <w:t>安全底线。</w:t>
      </w:r>
    </w:p>
    <w:p w14:paraId="19E486FF">
      <w:pPr>
        <w:keepNext w:val="0"/>
        <w:keepLines w:val="0"/>
        <w:pageBreakBefore w:val="0"/>
        <w:kinsoku/>
        <w:overflowPunct/>
        <w:topLinePunct w:val="0"/>
        <w:autoSpaceDE/>
        <w:autoSpaceDN/>
        <w:bidi w:val="0"/>
        <w:spacing w:line="600" w:lineRule="exact"/>
        <w:ind w:firstLine="600" w:firstLineChars="200"/>
        <w:textAlignment w:val="auto"/>
        <w:rPr>
          <w:rFonts w:hint="default" w:ascii="楷体_GB2312" w:hAnsi="楷体_GB2312" w:eastAsia="楷体_GB2312" w:cs="楷体_GB2312"/>
          <w:i w:val="0"/>
          <w:iCs w:val="0"/>
          <w:kern w:val="0"/>
          <w:sz w:val="30"/>
          <w:szCs w:val="30"/>
          <w:highlight w:val="none"/>
          <w:lang w:eastAsia="zh-CN"/>
        </w:rPr>
      </w:pPr>
      <w:r>
        <w:rPr>
          <w:rFonts w:hint="default" w:ascii="楷体_GB2312" w:hAnsi="楷体_GB2312" w:eastAsia="楷体_GB2312" w:cs="楷体_GB2312"/>
          <w:i w:val="0"/>
          <w:iCs w:val="0"/>
          <w:kern w:val="0"/>
          <w:sz w:val="30"/>
          <w:szCs w:val="30"/>
          <w:highlight w:val="none"/>
          <w:lang w:eastAsia="zh-CN"/>
        </w:rPr>
        <w:t>（六）教育教学质量不断提升</w:t>
      </w:r>
    </w:p>
    <w:p w14:paraId="45A6D896">
      <w:pPr>
        <w:keepNext w:val="0"/>
        <w:keepLines w:val="0"/>
        <w:pageBreakBefore w:val="0"/>
        <w:kinsoku/>
        <w:overflowPunct/>
        <w:topLinePunct w:val="0"/>
        <w:autoSpaceDE/>
        <w:autoSpaceDN/>
        <w:bidi w:val="0"/>
        <w:spacing w:line="600" w:lineRule="exact"/>
        <w:ind w:firstLine="600" w:firstLineChars="200"/>
        <w:textAlignment w:val="auto"/>
        <w:rPr>
          <w:rFonts w:hint="default" w:ascii="仿宋_GB2312" w:hAnsi="宋体" w:eastAsia="仿宋_GB2312" w:cs="Arial"/>
          <w:i w:val="0"/>
          <w:iCs w:val="0"/>
          <w:kern w:val="0"/>
          <w:sz w:val="30"/>
          <w:szCs w:val="30"/>
          <w:highlight w:val="none"/>
          <w:lang w:eastAsia="zh"/>
        </w:rPr>
      </w:pPr>
      <w:r>
        <w:rPr>
          <w:rFonts w:hint="default" w:ascii="仿宋_GB2312" w:hAnsi="宋体" w:eastAsia="仿宋_GB2312" w:cs="Arial"/>
          <w:i w:val="0"/>
          <w:iCs w:val="0"/>
          <w:kern w:val="0"/>
          <w:sz w:val="30"/>
          <w:szCs w:val="30"/>
          <w:highlight w:val="none"/>
          <w:lang w:eastAsia="zh"/>
        </w:rPr>
        <w:t>1.合作帮扶不断深化</w:t>
      </w:r>
      <w:r>
        <w:rPr>
          <w:rFonts w:hint="eastAsia" w:ascii="仿宋_GB2312" w:hAnsi="宋体" w:eastAsia="仿宋_GB2312" w:cs="Arial"/>
          <w:i w:val="0"/>
          <w:iCs w:val="0"/>
          <w:kern w:val="0"/>
          <w:sz w:val="30"/>
          <w:szCs w:val="30"/>
          <w:highlight w:val="none"/>
          <w:lang w:eastAsia="zh-CN"/>
        </w:rPr>
        <w:t>；</w:t>
      </w:r>
      <w:r>
        <w:rPr>
          <w:rFonts w:hint="default" w:ascii="仿宋_GB2312" w:hAnsi="宋体" w:eastAsia="仿宋_GB2312" w:cs="Arial"/>
          <w:i w:val="0"/>
          <w:iCs w:val="0"/>
          <w:kern w:val="0"/>
          <w:sz w:val="30"/>
          <w:szCs w:val="30"/>
          <w:highlight w:val="none"/>
          <w:lang w:eastAsia="zh"/>
        </w:rPr>
        <w:t>2.提升学校办学水平</w:t>
      </w:r>
      <w:r>
        <w:rPr>
          <w:rFonts w:hint="eastAsia" w:ascii="仿宋_GB2312" w:hAnsi="宋体" w:eastAsia="仿宋_GB2312" w:cs="Arial"/>
          <w:i w:val="0"/>
          <w:iCs w:val="0"/>
          <w:kern w:val="0"/>
          <w:sz w:val="30"/>
          <w:szCs w:val="30"/>
          <w:highlight w:val="none"/>
          <w:lang w:eastAsia="zh-CN"/>
        </w:rPr>
        <w:t>；</w:t>
      </w:r>
      <w:r>
        <w:rPr>
          <w:rFonts w:hint="eastAsia" w:ascii="仿宋_GB2312" w:hAnsi="宋体" w:eastAsia="仿宋_GB2312" w:cs="Arial"/>
          <w:i w:val="0"/>
          <w:iCs w:val="0"/>
          <w:kern w:val="0"/>
          <w:sz w:val="30"/>
          <w:szCs w:val="30"/>
          <w:highlight w:val="none"/>
          <w:lang w:val="en-US" w:eastAsia="zh-CN"/>
        </w:rPr>
        <w:t>3</w:t>
      </w:r>
      <w:r>
        <w:rPr>
          <w:rFonts w:hint="default" w:ascii="仿宋_GB2312" w:hAnsi="宋体" w:eastAsia="仿宋_GB2312" w:cs="Arial"/>
          <w:i w:val="0"/>
          <w:iCs w:val="0"/>
          <w:kern w:val="0"/>
          <w:sz w:val="30"/>
          <w:szCs w:val="30"/>
          <w:highlight w:val="none"/>
          <w:lang w:eastAsia="zh"/>
        </w:rPr>
        <w:t>.教学质量不断提升。</w:t>
      </w:r>
    </w:p>
    <w:p w14:paraId="77504E60">
      <w:pPr>
        <w:keepNext w:val="0"/>
        <w:keepLines w:val="0"/>
        <w:pageBreakBefore w:val="0"/>
        <w:kinsoku/>
        <w:overflowPunct/>
        <w:topLinePunct w:val="0"/>
        <w:autoSpaceDE/>
        <w:autoSpaceDN/>
        <w:bidi w:val="0"/>
        <w:spacing w:line="600" w:lineRule="exact"/>
        <w:ind w:firstLine="600" w:firstLineChars="200"/>
        <w:textAlignment w:val="auto"/>
        <w:rPr>
          <w:rFonts w:hint="default" w:ascii="楷体_GB2312" w:hAnsi="楷体_GB2312" w:eastAsia="楷体_GB2312" w:cs="楷体_GB2312"/>
          <w:i w:val="0"/>
          <w:iCs w:val="0"/>
          <w:kern w:val="0"/>
          <w:sz w:val="30"/>
          <w:szCs w:val="30"/>
          <w:highlight w:val="none"/>
          <w:lang w:eastAsia="zh-CN"/>
        </w:rPr>
      </w:pPr>
      <w:r>
        <w:rPr>
          <w:rFonts w:hint="default" w:ascii="楷体_GB2312" w:hAnsi="楷体_GB2312" w:eastAsia="楷体_GB2312" w:cs="楷体_GB2312"/>
          <w:i w:val="0"/>
          <w:iCs w:val="0"/>
          <w:kern w:val="0"/>
          <w:sz w:val="30"/>
          <w:szCs w:val="30"/>
          <w:highlight w:val="none"/>
          <w:lang w:eastAsia="zh-CN"/>
        </w:rPr>
        <w:t>（七）体育事业持续健康发展</w:t>
      </w:r>
    </w:p>
    <w:p w14:paraId="14D7426C">
      <w:pPr>
        <w:keepNext w:val="0"/>
        <w:keepLines w:val="0"/>
        <w:pageBreakBefore w:val="0"/>
        <w:kinsoku/>
        <w:overflowPunct/>
        <w:topLinePunct w:val="0"/>
        <w:autoSpaceDE/>
        <w:autoSpaceDN/>
        <w:bidi w:val="0"/>
        <w:spacing w:line="600" w:lineRule="exact"/>
        <w:ind w:firstLine="600" w:firstLineChars="200"/>
        <w:textAlignment w:val="auto"/>
        <w:rPr>
          <w:rFonts w:hint="default" w:ascii="仿宋_GB2312" w:hAnsi="宋体" w:eastAsia="仿宋_GB2312" w:cs="Arial"/>
          <w:i w:val="0"/>
          <w:iCs w:val="0"/>
          <w:kern w:val="0"/>
          <w:sz w:val="30"/>
          <w:szCs w:val="30"/>
          <w:highlight w:val="none"/>
          <w:lang w:eastAsia="zh-CN"/>
        </w:rPr>
      </w:pPr>
      <w:r>
        <w:rPr>
          <w:rFonts w:hint="default" w:ascii="仿宋_GB2312" w:hAnsi="宋体" w:eastAsia="仿宋_GB2312" w:cs="Arial"/>
          <w:i w:val="0"/>
          <w:iCs w:val="0"/>
          <w:kern w:val="0"/>
          <w:sz w:val="30"/>
          <w:szCs w:val="30"/>
          <w:highlight w:val="none"/>
          <w:lang w:eastAsia="zh"/>
        </w:rPr>
        <w:t>1.增加社会体育资源供给</w:t>
      </w:r>
      <w:r>
        <w:rPr>
          <w:rFonts w:hint="eastAsia" w:ascii="仿宋_GB2312" w:hAnsi="宋体" w:eastAsia="仿宋_GB2312" w:cs="Arial"/>
          <w:i w:val="0"/>
          <w:iCs w:val="0"/>
          <w:kern w:val="0"/>
          <w:sz w:val="30"/>
          <w:szCs w:val="30"/>
          <w:highlight w:val="none"/>
          <w:lang w:eastAsia="zh-CN"/>
        </w:rPr>
        <w:t>；</w:t>
      </w:r>
      <w:r>
        <w:rPr>
          <w:rFonts w:hint="default" w:ascii="仿宋_GB2312" w:hAnsi="宋体" w:eastAsia="仿宋_GB2312" w:cs="Arial"/>
          <w:i w:val="0"/>
          <w:iCs w:val="0"/>
          <w:kern w:val="0"/>
          <w:sz w:val="30"/>
          <w:szCs w:val="30"/>
          <w:highlight w:val="none"/>
          <w:lang w:eastAsia="zh"/>
        </w:rPr>
        <w:t>2.群众体育不断丰富</w:t>
      </w:r>
      <w:r>
        <w:rPr>
          <w:rFonts w:hint="eastAsia" w:ascii="仿宋_GB2312" w:hAnsi="宋体" w:eastAsia="仿宋_GB2312" w:cs="Arial"/>
          <w:i w:val="0"/>
          <w:iCs w:val="0"/>
          <w:kern w:val="0"/>
          <w:sz w:val="30"/>
          <w:szCs w:val="30"/>
          <w:highlight w:val="none"/>
          <w:lang w:eastAsia="zh-CN"/>
        </w:rPr>
        <w:t>；</w:t>
      </w:r>
      <w:r>
        <w:rPr>
          <w:rFonts w:hint="default" w:ascii="仿宋_GB2312" w:hAnsi="宋体" w:eastAsia="仿宋_GB2312" w:cs="Arial"/>
          <w:i w:val="0"/>
          <w:iCs w:val="0"/>
          <w:kern w:val="0"/>
          <w:sz w:val="30"/>
          <w:szCs w:val="30"/>
          <w:highlight w:val="none"/>
          <w:lang w:val="en-US" w:eastAsia="zh"/>
        </w:rPr>
        <w:t>3.提升体育竞技水平。</w:t>
      </w:r>
    </w:p>
    <w:p w14:paraId="1BD84A71">
      <w:pPr>
        <w:keepNext w:val="0"/>
        <w:keepLines w:val="0"/>
        <w:pageBreakBefore w:val="0"/>
        <w:kinsoku/>
        <w:overflowPunct/>
        <w:topLinePunct w:val="0"/>
        <w:autoSpaceDE/>
        <w:autoSpaceDN/>
        <w:bidi w:val="0"/>
        <w:spacing w:line="600" w:lineRule="exact"/>
        <w:ind w:firstLine="600" w:firstLineChars="200"/>
        <w:jc w:val="left"/>
        <w:textAlignment w:val="auto"/>
        <w:rPr>
          <w:rFonts w:hint="eastAsia" w:ascii="仿宋_GB2312" w:hAnsi="宋体" w:eastAsia="仿宋_GB2312" w:cs="Arial"/>
          <w:kern w:val="0"/>
          <w:sz w:val="30"/>
          <w:szCs w:val="30"/>
          <w:highlight w:val="none"/>
        </w:rPr>
      </w:pPr>
    </w:p>
    <w:p w14:paraId="5A521EBB">
      <w:pPr>
        <w:keepNext w:val="0"/>
        <w:keepLines w:val="0"/>
        <w:pageBreakBefore w:val="0"/>
        <w:kinsoku/>
        <w:overflowPunct/>
        <w:topLinePunct w:val="0"/>
        <w:autoSpaceDE/>
        <w:autoSpaceDN/>
        <w:bidi w:val="0"/>
        <w:ind w:firstLine="640" w:firstLineChars="200"/>
        <w:jc w:val="center"/>
        <w:textAlignment w:val="auto"/>
        <w:outlineLvl w:val="0"/>
        <w:rPr>
          <w:rFonts w:hint="eastAsia" w:ascii="黑体" w:hAnsi="黑体" w:eastAsia="黑体"/>
          <w:sz w:val="32"/>
          <w:szCs w:val="32"/>
          <w:highlight w:val="none"/>
        </w:rPr>
      </w:pPr>
      <w:r>
        <w:rPr>
          <w:rFonts w:hint="eastAsia" w:ascii="黑体" w:hAnsi="黑体" w:eastAsia="黑体"/>
          <w:sz w:val="32"/>
          <w:szCs w:val="32"/>
          <w:highlight w:val="none"/>
        </w:rPr>
        <w:t xml:space="preserve">第二部分  </w:t>
      </w:r>
      <w:r>
        <w:rPr>
          <w:rFonts w:hint="eastAsia" w:ascii="黑体" w:hAnsi="黑体" w:eastAsia="黑体"/>
          <w:sz w:val="32"/>
          <w:szCs w:val="32"/>
          <w:highlight w:val="none"/>
          <w:lang w:val="en-US" w:eastAsia="zh-CN"/>
        </w:rPr>
        <w:t>2025年度</w:t>
      </w:r>
      <w:r>
        <w:rPr>
          <w:rFonts w:hint="eastAsia" w:ascii="黑体" w:hAnsi="黑体" w:eastAsia="黑体"/>
          <w:sz w:val="32"/>
          <w:szCs w:val="32"/>
          <w:highlight w:val="none"/>
        </w:rPr>
        <w:t>部门决算表</w:t>
      </w:r>
    </w:p>
    <w:p w14:paraId="0AA9F4F8">
      <w:pPr>
        <w:keepNext w:val="0"/>
        <w:keepLines w:val="0"/>
        <w:pageBreakBefore w:val="0"/>
        <w:kinsoku/>
        <w:overflowPunct/>
        <w:topLinePunct w:val="0"/>
        <w:autoSpaceDE/>
        <w:autoSpaceDN/>
        <w:bidi w:val="0"/>
        <w:spacing w:line="600" w:lineRule="exact"/>
        <w:ind w:firstLine="600" w:firstLineChars="200"/>
        <w:jc w:val="center"/>
        <w:textAlignment w:val="auto"/>
        <w:outlineLvl w:val="1"/>
        <w:rPr>
          <w:rFonts w:hint="eastAsia" w:ascii="仿宋_GB2312" w:eastAsia="仿宋_GB2312"/>
          <w:sz w:val="30"/>
          <w:szCs w:val="30"/>
          <w:highlight w:val="none"/>
        </w:rPr>
      </w:pPr>
      <w:r>
        <w:rPr>
          <w:rFonts w:hint="eastAsia" w:ascii="仿宋_GB2312" w:eastAsia="仿宋_GB2312"/>
          <w:sz w:val="30"/>
          <w:szCs w:val="30"/>
          <w:highlight w:val="none"/>
        </w:rPr>
        <w:t>（详见附件）</w:t>
      </w:r>
    </w:p>
    <w:p w14:paraId="47945EBA">
      <w:pPr>
        <w:keepNext w:val="0"/>
        <w:keepLines w:val="0"/>
        <w:pageBreakBefore w:val="0"/>
        <w:kinsoku/>
        <w:overflowPunct/>
        <w:topLinePunct w:val="0"/>
        <w:autoSpaceDE/>
        <w:autoSpaceDN/>
        <w:bidi w:val="0"/>
        <w:spacing w:line="600" w:lineRule="exact"/>
        <w:ind w:firstLine="600" w:firstLineChars="200"/>
        <w:jc w:val="left"/>
        <w:textAlignment w:val="auto"/>
        <w:rPr>
          <w:rFonts w:hint="eastAsia" w:ascii="仿宋_GB2312" w:eastAsia="仿宋_GB2312"/>
          <w:sz w:val="30"/>
          <w:szCs w:val="30"/>
          <w:highlight w:val="none"/>
          <w:lang w:eastAsia="zh-CN"/>
        </w:rPr>
      </w:pPr>
      <w:r>
        <w:rPr>
          <w:rFonts w:hint="eastAsia" w:ascii="仿宋_GB2312" w:eastAsia="仿宋_GB2312"/>
          <w:sz w:val="30"/>
          <w:szCs w:val="30"/>
          <w:highlight w:val="none"/>
          <w:lang w:eastAsia="zh-CN"/>
        </w:rPr>
        <w:t>本部门</w:t>
      </w:r>
      <w:r>
        <w:rPr>
          <w:rFonts w:hint="eastAsia" w:ascii="仿宋_GB2312" w:eastAsia="仿宋_GB2312"/>
          <w:sz w:val="30"/>
          <w:szCs w:val="30"/>
          <w:highlight w:val="none"/>
          <w:lang w:val="en-US" w:eastAsia="zh-CN"/>
        </w:rPr>
        <w:t>2025</w:t>
      </w:r>
      <w:r>
        <w:rPr>
          <w:rFonts w:hint="eastAsia" w:ascii="仿宋_GB2312" w:eastAsia="仿宋_GB2312"/>
          <w:sz w:val="30"/>
          <w:szCs w:val="30"/>
          <w:highlight w:val="none"/>
          <w:lang w:eastAsia="zh-CN"/>
        </w:rPr>
        <w:t>年度无国有资本经营预算财政拨款收入，《国有资本经营预算财政拨款收入支出决算表》为空表。</w:t>
      </w:r>
    </w:p>
    <w:p w14:paraId="5BB93EEE">
      <w:pPr>
        <w:keepNext w:val="0"/>
        <w:keepLines w:val="0"/>
        <w:pageBreakBefore w:val="0"/>
        <w:kinsoku/>
        <w:overflowPunct/>
        <w:topLinePunct w:val="0"/>
        <w:autoSpaceDE/>
        <w:autoSpaceDN/>
        <w:bidi w:val="0"/>
        <w:spacing w:line="600" w:lineRule="exact"/>
        <w:ind w:firstLine="600" w:firstLineChars="200"/>
        <w:jc w:val="left"/>
        <w:textAlignment w:val="auto"/>
        <w:rPr>
          <w:rFonts w:hint="eastAsia" w:ascii="仿宋_GB2312" w:eastAsia="仿宋_GB2312"/>
          <w:sz w:val="30"/>
          <w:szCs w:val="30"/>
          <w:highlight w:val="none"/>
          <w:lang w:eastAsia="zh-CN"/>
        </w:rPr>
      </w:pPr>
    </w:p>
    <w:p w14:paraId="26B4B2BA">
      <w:pPr>
        <w:keepNext w:val="0"/>
        <w:keepLines w:val="0"/>
        <w:pageBreakBefore w:val="0"/>
        <w:kinsoku/>
        <w:overflowPunct/>
        <w:topLinePunct w:val="0"/>
        <w:autoSpaceDE/>
        <w:autoSpaceDN/>
        <w:bidi w:val="0"/>
        <w:ind w:firstLine="640" w:firstLineChars="200"/>
        <w:jc w:val="center"/>
        <w:textAlignment w:val="auto"/>
        <w:outlineLvl w:val="0"/>
        <w:rPr>
          <w:rFonts w:hint="eastAsia" w:ascii="黑体" w:hAnsi="黑体" w:eastAsia="黑体"/>
          <w:sz w:val="32"/>
          <w:szCs w:val="32"/>
          <w:highlight w:val="none"/>
        </w:rPr>
      </w:pPr>
      <w:r>
        <w:rPr>
          <w:rFonts w:hint="eastAsia" w:ascii="黑体" w:hAnsi="黑体" w:eastAsia="黑体"/>
          <w:sz w:val="32"/>
          <w:szCs w:val="32"/>
          <w:highlight w:val="none"/>
        </w:rPr>
        <w:t>第三部</w:t>
      </w:r>
      <w:r>
        <w:rPr>
          <w:rFonts w:hint="eastAsia" w:ascii="黑体" w:hAnsi="黑体" w:eastAsia="黑体"/>
          <w:sz w:val="32"/>
          <w:szCs w:val="32"/>
          <w:highlight w:val="none"/>
          <w:lang w:eastAsia="zh-CN"/>
        </w:rPr>
        <w:t>分</w:t>
      </w:r>
      <w:r>
        <w:rPr>
          <w:rFonts w:hint="eastAsia" w:ascii="黑体" w:hAnsi="黑体" w:eastAsia="黑体"/>
          <w:sz w:val="32"/>
          <w:szCs w:val="32"/>
          <w:highlight w:val="none"/>
        </w:rPr>
        <w:t xml:space="preserve">  </w:t>
      </w:r>
      <w:r>
        <w:rPr>
          <w:rFonts w:hint="eastAsia" w:ascii="黑体" w:hAnsi="黑体" w:eastAsia="黑体"/>
          <w:sz w:val="32"/>
          <w:szCs w:val="32"/>
          <w:highlight w:val="none"/>
          <w:lang w:val="en-US" w:eastAsia="zh-CN"/>
        </w:rPr>
        <w:t>2025年度</w:t>
      </w:r>
      <w:r>
        <w:rPr>
          <w:rFonts w:hint="eastAsia" w:ascii="黑体" w:hAnsi="黑体" w:eastAsia="黑体"/>
          <w:sz w:val="32"/>
          <w:szCs w:val="32"/>
          <w:highlight w:val="none"/>
        </w:rPr>
        <w:t>部门决算情况说明</w:t>
      </w:r>
    </w:p>
    <w:p w14:paraId="34FA6E4B">
      <w:pPr>
        <w:keepNext w:val="0"/>
        <w:keepLines w:val="0"/>
        <w:pageBreakBefore w:val="0"/>
        <w:kinsoku/>
        <w:overflowPunct/>
        <w:topLinePunct w:val="0"/>
        <w:autoSpaceDE/>
        <w:autoSpaceDN/>
        <w:bidi w:val="0"/>
        <w:ind w:firstLine="600" w:firstLineChars="200"/>
        <w:jc w:val="left"/>
        <w:textAlignment w:val="auto"/>
        <w:outlineLvl w:val="1"/>
        <w:rPr>
          <w:rFonts w:hint="eastAsia" w:ascii="黑体" w:hAnsi="黑体" w:eastAsia="黑体"/>
          <w:sz w:val="30"/>
          <w:szCs w:val="30"/>
          <w:highlight w:val="none"/>
        </w:rPr>
      </w:pPr>
      <w:r>
        <w:rPr>
          <w:rFonts w:hint="eastAsia" w:ascii="黑体" w:hAnsi="黑体" w:eastAsia="黑体"/>
          <w:sz w:val="30"/>
          <w:szCs w:val="30"/>
          <w:highlight w:val="none"/>
        </w:rPr>
        <w:t>一、收入决算情况说明</w:t>
      </w:r>
    </w:p>
    <w:p w14:paraId="47A9AEB3">
      <w:pPr>
        <w:keepNext w:val="0"/>
        <w:keepLines w:val="0"/>
        <w:pageBreakBefore w:val="0"/>
        <w:widowControl/>
        <w:kinsoku/>
        <w:overflowPunct/>
        <w:topLinePunct w:val="0"/>
        <w:autoSpaceDE/>
        <w:autoSpaceDN/>
        <w:bidi w:val="0"/>
        <w:snapToGrid w:val="0"/>
        <w:spacing w:line="600" w:lineRule="exact"/>
        <w:ind w:firstLine="600" w:firstLineChars="200"/>
        <w:jc w:val="left"/>
        <w:textAlignment w:val="auto"/>
        <w:rPr>
          <w:rFonts w:hint="eastAsia" w:ascii="仿宋_GB2312" w:eastAsia="仿宋_GB2312"/>
          <w:sz w:val="30"/>
          <w:szCs w:val="30"/>
          <w:highlight w:val="none"/>
        </w:rPr>
      </w:pPr>
      <w:r>
        <w:rPr>
          <w:rFonts w:hint="eastAsia" w:ascii="仿宋_GB2312" w:hAnsi="仿宋_GB2312" w:eastAsia="仿宋_GB2312" w:cs="仿宋_GB2312"/>
          <w:color w:val="auto"/>
          <w:sz w:val="30"/>
          <w:lang w:val="zh-CN"/>
        </w:rPr>
        <w:t>富民县教育体育局</w:t>
      </w:r>
      <w:r>
        <w:rPr>
          <w:rFonts w:hint="eastAsia" w:ascii="仿宋_GB2312" w:eastAsia="仿宋_GB2312"/>
          <w:sz w:val="30"/>
          <w:szCs w:val="30"/>
          <w:highlight w:val="none"/>
          <w:lang w:val="en-US" w:eastAsia="zh-CN"/>
        </w:rPr>
        <w:t>2025年度</w:t>
      </w:r>
      <w:r>
        <w:rPr>
          <w:rFonts w:hint="eastAsia" w:ascii="仿宋_GB2312" w:eastAsia="仿宋_GB2312"/>
          <w:sz w:val="30"/>
          <w:szCs w:val="30"/>
          <w:highlight w:val="none"/>
        </w:rPr>
        <w:t>收入合计</w:t>
      </w:r>
      <w:r>
        <w:rPr>
          <w:rFonts w:hint="eastAsia" w:ascii="仿宋_GB2312" w:hAnsi="仿宋_GB2312" w:eastAsia="仿宋_GB2312" w:cs="仿宋_GB2312"/>
          <w:color w:val="auto"/>
          <w:sz w:val="30"/>
          <w:lang w:val="zh-CN"/>
        </w:rPr>
        <w:t>376241910.33</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。其中：财政拨款收入</w:t>
      </w:r>
      <w:r>
        <w:rPr>
          <w:rFonts w:hint="eastAsia" w:ascii="仿宋_GB2312" w:hAnsi="仿宋_GB2312" w:eastAsia="仿宋_GB2312" w:cs="仿宋_GB2312"/>
          <w:color w:val="auto"/>
          <w:sz w:val="30"/>
          <w:lang w:val="zh-CN"/>
        </w:rPr>
        <w:t>355781994.66</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，占总收入的</w:t>
      </w:r>
      <w:r>
        <w:rPr>
          <w:rFonts w:hint="eastAsia" w:ascii="仿宋_GB2312" w:hAnsi="仿宋_GB2312" w:eastAsia="仿宋_GB2312" w:cs="仿宋_GB2312"/>
          <w:color w:val="auto"/>
          <w:sz w:val="30"/>
          <w:lang w:val="zh-CN"/>
        </w:rPr>
        <w:t>94.56</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无</w:t>
      </w:r>
      <w:r>
        <w:rPr>
          <w:rFonts w:hint="eastAsia" w:ascii="仿宋_GB2312" w:eastAsia="仿宋_GB2312"/>
          <w:sz w:val="30"/>
          <w:szCs w:val="30"/>
          <w:highlight w:val="none"/>
        </w:rPr>
        <w:t>上级补助收入；事业收入</w:t>
      </w:r>
      <w:r>
        <w:rPr>
          <w:rFonts w:hint="eastAsia" w:ascii="仿宋_GB2312" w:hAnsi="仿宋_GB2312" w:eastAsia="仿宋_GB2312" w:cs="仿宋_GB2312"/>
          <w:color w:val="auto"/>
          <w:sz w:val="30"/>
          <w:lang w:val="zh-CN"/>
        </w:rPr>
        <w:t>2512974.69</w:t>
      </w:r>
      <w:r>
        <w:rPr>
          <w:rFonts w:hint="eastAsia" w:ascii="仿宋_GB2312" w:eastAsia="仿宋_GB2312"/>
          <w:sz w:val="30"/>
          <w:szCs w:val="30"/>
          <w:highlight w:val="none"/>
          <w:lang w:eastAsia="zh-CN"/>
        </w:rPr>
        <w:t>元（含教育收费</w:t>
      </w:r>
      <w:r>
        <w:rPr>
          <w:rFonts w:hint="eastAsia" w:ascii="仿宋_GB2312" w:hAnsi="仿宋_GB2312" w:eastAsia="仿宋_GB2312" w:cs="仿宋_GB2312"/>
          <w:color w:val="auto"/>
          <w:sz w:val="30"/>
          <w:lang w:val="zh-CN"/>
        </w:rPr>
        <w:t>2351380.00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，占总收入的</w:t>
      </w:r>
      <w:r>
        <w:rPr>
          <w:rFonts w:hint="eastAsia" w:ascii="仿宋_GB2312" w:hAnsi="仿宋_GB2312" w:eastAsia="仿宋_GB2312" w:cs="仿宋_GB2312"/>
          <w:color w:val="auto"/>
          <w:sz w:val="30"/>
          <w:lang w:val="zh-CN"/>
        </w:rPr>
        <w:t>0.67</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无</w:t>
      </w:r>
      <w:r>
        <w:rPr>
          <w:rFonts w:hint="eastAsia" w:ascii="仿宋_GB2312" w:eastAsia="仿宋_GB2312"/>
          <w:sz w:val="30"/>
          <w:szCs w:val="30"/>
          <w:highlight w:val="none"/>
        </w:rPr>
        <w:t>经营收入；</w:t>
      </w:r>
      <w:r>
        <w:rPr>
          <w:rFonts w:hint="eastAsia" w:ascii="仿宋_GB2312" w:eastAsia="仿宋_GB2312"/>
          <w:sz w:val="30"/>
          <w:szCs w:val="30"/>
          <w:highlight w:val="none"/>
          <w:lang w:eastAsia="zh-CN"/>
        </w:rPr>
        <w:t>无</w:t>
      </w:r>
      <w:r>
        <w:rPr>
          <w:rFonts w:hint="eastAsia" w:ascii="仿宋_GB2312" w:eastAsia="仿宋_GB2312"/>
          <w:sz w:val="30"/>
          <w:szCs w:val="30"/>
          <w:highlight w:val="none"/>
        </w:rPr>
        <w:t>附属单位</w:t>
      </w:r>
      <w:r>
        <w:rPr>
          <w:rFonts w:hint="eastAsia" w:ascii="仿宋_GB2312" w:eastAsia="仿宋_GB2312"/>
          <w:sz w:val="30"/>
          <w:szCs w:val="30"/>
          <w:highlight w:val="none"/>
          <w:lang w:eastAsia="zh-CN"/>
        </w:rPr>
        <w:t>上缴</w:t>
      </w:r>
      <w:r>
        <w:rPr>
          <w:rFonts w:hint="eastAsia" w:ascii="仿宋_GB2312" w:eastAsia="仿宋_GB2312"/>
          <w:sz w:val="30"/>
          <w:szCs w:val="30"/>
          <w:highlight w:val="none"/>
        </w:rPr>
        <w:t>收入；其他收入</w:t>
      </w:r>
      <w:r>
        <w:rPr>
          <w:rFonts w:hint="eastAsia" w:ascii="仿宋_GB2312" w:hAnsi="仿宋_GB2312" w:eastAsia="仿宋_GB2312" w:cs="仿宋_GB2312"/>
          <w:color w:val="auto"/>
          <w:sz w:val="30"/>
          <w:lang w:val="zh-CN"/>
        </w:rPr>
        <w:t>17946940.98</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，占总收入的</w:t>
      </w:r>
      <w:r>
        <w:rPr>
          <w:rFonts w:hint="eastAsia" w:ascii="仿宋_GB2312" w:hAnsi="仿宋_GB2312" w:eastAsia="仿宋_GB2312" w:cs="仿宋_GB2312"/>
          <w:color w:val="auto"/>
          <w:sz w:val="30"/>
          <w:lang w:val="zh-CN"/>
        </w:rPr>
        <w:t>4.77</w:t>
      </w:r>
      <w:r>
        <w:rPr>
          <w:rFonts w:hint="eastAsia" w:ascii="仿宋_GB2312" w:eastAsia="仿宋_GB2312"/>
          <w:sz w:val="30"/>
          <w:szCs w:val="30"/>
          <w:highlight w:val="none"/>
        </w:rPr>
        <w:t>%。</w:t>
      </w:r>
    </w:p>
    <w:p w14:paraId="06555364">
      <w:pPr>
        <w:keepNext w:val="0"/>
        <w:keepLines w:val="0"/>
        <w:pageBreakBefore w:val="0"/>
        <w:widowControl w:val="0"/>
        <w:kinsoku/>
        <w:overflowPunct/>
        <w:topLinePunct w:val="0"/>
        <w:autoSpaceDE/>
        <w:autoSpaceDN/>
        <w:bidi w:val="0"/>
        <w:snapToGrid w:val="0"/>
        <w:spacing w:line="576" w:lineRule="exact"/>
        <w:ind w:firstLine="600" w:firstLineChars="200"/>
        <w:jc w:val="left"/>
        <w:textAlignment w:val="auto"/>
        <w:rPr>
          <w:rFonts w:hint="eastAsia" w:ascii="仿宋_GB2312" w:hAnsi="宋体" w:eastAsia="仿宋_GB2312" w:cs="Arial"/>
          <w:color w:val="FF0000"/>
          <w:kern w:val="0"/>
          <w:sz w:val="30"/>
          <w:szCs w:val="30"/>
          <w:highlight w:val="none"/>
        </w:rPr>
      </w:pPr>
      <w:r>
        <w:rPr>
          <w:rFonts w:hint="eastAsia" w:ascii="仿宋_GB2312" w:eastAsia="仿宋_GB2312"/>
          <w:sz w:val="30"/>
          <w:szCs w:val="30"/>
          <w:highlight w:val="none"/>
        </w:rPr>
        <w:t>与上年</w:t>
      </w:r>
      <w:r>
        <w:rPr>
          <w:rFonts w:hint="eastAsia" w:ascii="仿宋_GB2312" w:eastAsia="仿宋_GB2312"/>
          <w:sz w:val="30"/>
          <w:szCs w:val="30"/>
          <w:highlight w:val="none"/>
          <w:lang w:eastAsia="zh-CN"/>
        </w:rPr>
        <w:t>相比，</w:t>
      </w:r>
      <w:r>
        <w:rPr>
          <w:rFonts w:hint="eastAsia" w:ascii="仿宋_GB2312" w:eastAsia="仿宋_GB2312"/>
          <w:sz w:val="30"/>
          <w:szCs w:val="30"/>
          <w:highlight w:val="none"/>
        </w:rPr>
        <w:t>收入合计</w:t>
      </w:r>
      <w:r>
        <w:rPr>
          <w:rFonts w:hint="eastAsia" w:ascii="仿宋_GB2312" w:eastAsia="仿宋_GB2312"/>
          <w:sz w:val="30"/>
          <w:szCs w:val="30"/>
          <w:highlight w:val="none"/>
          <w:lang w:eastAsia="zh-CN"/>
        </w:rPr>
        <w:t>增加</w:t>
      </w:r>
      <w:r>
        <w:rPr>
          <w:rFonts w:hint="eastAsia" w:ascii="仿宋_GB2312" w:hAnsi="仿宋_GB2312" w:eastAsia="仿宋_GB2312" w:cs="仿宋_GB2312"/>
          <w:color w:val="auto"/>
          <w:sz w:val="30"/>
          <w:lang w:val="zh-CN"/>
        </w:rPr>
        <w:t>14110141.01</w:t>
      </w:r>
      <w:r>
        <w:rPr>
          <w:rFonts w:hint="eastAsia" w:ascii="仿宋_GB2312" w:eastAsia="仿宋_GB2312"/>
          <w:sz w:val="30"/>
          <w:szCs w:val="30"/>
          <w:highlight w:val="none"/>
          <w:lang w:eastAsia="zh-CN"/>
        </w:rPr>
        <w:t>元，增长</w:t>
      </w:r>
      <w:r>
        <w:rPr>
          <w:rFonts w:hint="eastAsia" w:ascii="仿宋_GB2312" w:hAnsi="仿宋_GB2312" w:eastAsia="仿宋_GB2312" w:cs="仿宋_GB2312"/>
          <w:color w:val="auto"/>
          <w:sz w:val="30"/>
          <w:lang w:val="zh-CN"/>
        </w:rPr>
        <w:t>3.90</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。其中：</w:t>
      </w:r>
      <w:r>
        <w:rPr>
          <w:rFonts w:hint="eastAsia" w:ascii="仿宋_GB2312" w:eastAsia="仿宋_GB2312"/>
          <w:sz w:val="30"/>
          <w:szCs w:val="30"/>
          <w:highlight w:val="none"/>
        </w:rPr>
        <w:t>财政拨款收入</w:t>
      </w:r>
      <w:r>
        <w:rPr>
          <w:rFonts w:hint="eastAsia" w:ascii="仿宋_GB2312" w:eastAsia="仿宋_GB2312"/>
          <w:sz w:val="30"/>
          <w:szCs w:val="30"/>
          <w:highlight w:val="none"/>
          <w:lang w:val="en-US" w:eastAsia="zh-CN"/>
        </w:rPr>
        <w:t>减少</w:t>
      </w:r>
      <w:r>
        <w:rPr>
          <w:rFonts w:hint="eastAsia" w:ascii="仿宋_GB2312" w:hAnsi="仿宋_GB2312" w:eastAsia="仿宋_GB2312" w:cs="仿宋_GB2312"/>
          <w:color w:val="auto"/>
          <w:sz w:val="30"/>
          <w:lang w:val="zh-CN"/>
        </w:rPr>
        <w:t>1774591.88</w:t>
      </w:r>
      <w:r>
        <w:rPr>
          <w:rFonts w:hint="eastAsia" w:ascii="仿宋_GB2312" w:eastAsia="仿宋_GB2312"/>
          <w:sz w:val="30"/>
          <w:szCs w:val="30"/>
          <w:highlight w:val="none"/>
          <w:lang w:eastAsia="zh-CN"/>
        </w:rPr>
        <w:t>元，</w:t>
      </w:r>
      <w:r>
        <w:rPr>
          <w:rFonts w:hint="eastAsia" w:ascii="仿宋_GB2312" w:eastAsia="仿宋_GB2312"/>
          <w:sz w:val="30"/>
          <w:szCs w:val="30"/>
          <w:highlight w:val="none"/>
          <w:lang w:val="en-US" w:eastAsia="zh-CN"/>
        </w:rPr>
        <w:t>下降</w:t>
      </w:r>
      <w:r>
        <w:rPr>
          <w:rFonts w:hint="eastAsia" w:ascii="仿宋_GB2312" w:hAnsi="仿宋_GB2312" w:eastAsia="仿宋_GB2312" w:cs="仿宋_GB2312"/>
          <w:color w:val="auto"/>
          <w:sz w:val="30"/>
          <w:lang w:val="zh-CN"/>
        </w:rPr>
        <w:t>0.50</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；事业收入增加</w:t>
      </w:r>
      <w:r>
        <w:rPr>
          <w:rFonts w:hint="eastAsia" w:ascii="仿宋_GB2312" w:hAnsi="仿宋_GB2312" w:eastAsia="仿宋_GB2312" w:cs="仿宋_GB2312"/>
          <w:color w:val="auto"/>
          <w:sz w:val="30"/>
          <w:lang w:val="zh-CN"/>
        </w:rPr>
        <w:t>598354.69</w:t>
      </w:r>
      <w:r>
        <w:rPr>
          <w:rFonts w:hint="eastAsia" w:ascii="仿宋_GB2312" w:eastAsia="仿宋_GB2312"/>
          <w:sz w:val="30"/>
          <w:szCs w:val="30"/>
          <w:highlight w:val="none"/>
          <w:lang w:eastAsia="zh-CN"/>
        </w:rPr>
        <w:t>元，增长</w:t>
      </w:r>
      <w:r>
        <w:rPr>
          <w:rFonts w:hint="eastAsia" w:ascii="仿宋_GB2312" w:hAnsi="仿宋_GB2312" w:eastAsia="仿宋_GB2312" w:cs="仿宋_GB2312"/>
          <w:color w:val="auto"/>
          <w:sz w:val="30"/>
          <w:lang w:val="zh-CN"/>
        </w:rPr>
        <w:t>31.25</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；其他收入增加</w:t>
      </w:r>
      <w:r>
        <w:rPr>
          <w:rFonts w:hint="eastAsia" w:ascii="仿宋_GB2312" w:hAnsi="仿宋_GB2312" w:eastAsia="仿宋_GB2312" w:cs="仿宋_GB2312"/>
          <w:color w:val="auto"/>
          <w:sz w:val="30"/>
          <w:lang w:val="zh-CN"/>
        </w:rPr>
        <w:t>15286378.20</w:t>
      </w:r>
      <w:r>
        <w:rPr>
          <w:rFonts w:hint="eastAsia" w:ascii="仿宋_GB2312" w:eastAsia="仿宋_GB2312"/>
          <w:sz w:val="30"/>
          <w:szCs w:val="30"/>
          <w:highlight w:val="none"/>
          <w:lang w:eastAsia="zh-CN"/>
        </w:rPr>
        <w:t>元，增长</w:t>
      </w:r>
      <w:r>
        <w:rPr>
          <w:rFonts w:hint="eastAsia" w:ascii="仿宋_GB2312" w:hAnsi="仿宋_GB2312" w:eastAsia="仿宋_GB2312" w:cs="仿宋_GB2312"/>
          <w:color w:val="auto"/>
          <w:sz w:val="30"/>
          <w:lang w:val="zh-CN"/>
        </w:rPr>
        <w:t>574.55</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w:t>
      </w:r>
      <w:r>
        <w:rPr>
          <w:rFonts w:hint="eastAsia" w:ascii="仿宋_GB2312" w:eastAsia="仿宋_GB2312"/>
          <w:sz w:val="30"/>
          <w:szCs w:val="30"/>
          <w:highlight w:val="none"/>
        </w:rPr>
        <w:t>主要原因</w:t>
      </w:r>
      <w:r>
        <w:rPr>
          <w:rFonts w:hint="eastAsia" w:ascii="仿宋_GB2312" w:eastAsia="仿宋_GB2312"/>
          <w:sz w:val="30"/>
          <w:szCs w:val="30"/>
          <w:highlight w:val="none"/>
          <w:lang w:eastAsia="zh-CN"/>
        </w:rPr>
        <w:t>是</w:t>
      </w:r>
      <w:r>
        <w:rPr>
          <w:rFonts w:hint="eastAsia" w:ascii="Times New Roman" w:hAnsi="Times New Roman" w:eastAsia="仿宋_GB2312" w:cs="Times New Roman"/>
          <w:color w:val="auto"/>
          <w:sz w:val="30"/>
          <w:lang w:val="en-US" w:eastAsia="zh-CN"/>
        </w:rPr>
        <w:t>202</w:t>
      </w:r>
      <w:r>
        <w:rPr>
          <w:rFonts w:hint="eastAsia" w:eastAsia="仿宋_GB2312" w:cs="Times New Roman"/>
          <w:color w:val="auto"/>
          <w:sz w:val="30"/>
          <w:lang w:val="en-US" w:eastAsia="zh-CN"/>
        </w:rPr>
        <w:t>4</w:t>
      </w:r>
      <w:r>
        <w:rPr>
          <w:rFonts w:hint="eastAsia" w:ascii="Times New Roman" w:hAnsi="Times New Roman" w:eastAsia="仿宋_GB2312" w:cs="Times New Roman"/>
          <w:color w:val="auto"/>
          <w:sz w:val="30"/>
          <w:lang w:val="en-US" w:eastAsia="zh-CN"/>
        </w:rPr>
        <w:t>年</w:t>
      </w:r>
      <w:r>
        <w:rPr>
          <w:rFonts w:hint="eastAsia" w:eastAsia="仿宋_GB2312" w:cs="Times New Roman"/>
          <w:color w:val="auto"/>
          <w:sz w:val="30"/>
          <w:lang w:val="en-US" w:eastAsia="zh-CN"/>
        </w:rPr>
        <w:t>学校食堂大宗物资采购项目自秋季学期公开招标，实施时间仅一学期，2025年为全年，金额大幅增加。</w:t>
      </w:r>
    </w:p>
    <w:p w14:paraId="1F11A1F8">
      <w:pPr>
        <w:keepNext w:val="0"/>
        <w:keepLines w:val="0"/>
        <w:pageBreakBefore w:val="0"/>
        <w:kinsoku/>
        <w:overflowPunct/>
        <w:topLinePunct w:val="0"/>
        <w:autoSpaceDE/>
        <w:autoSpaceDN/>
        <w:bidi w:val="0"/>
        <w:ind w:firstLine="600" w:firstLineChars="200"/>
        <w:jc w:val="left"/>
        <w:textAlignment w:val="auto"/>
        <w:outlineLvl w:val="1"/>
        <w:rPr>
          <w:rFonts w:hint="eastAsia" w:ascii="黑体" w:hAnsi="黑体" w:eastAsia="黑体"/>
          <w:sz w:val="30"/>
          <w:szCs w:val="30"/>
          <w:highlight w:val="none"/>
        </w:rPr>
      </w:pPr>
      <w:r>
        <w:rPr>
          <w:rFonts w:hint="eastAsia" w:ascii="黑体" w:hAnsi="黑体" w:eastAsia="黑体"/>
          <w:sz w:val="30"/>
          <w:szCs w:val="30"/>
          <w:highlight w:val="none"/>
        </w:rPr>
        <w:t>二、支出决算情况说明</w:t>
      </w:r>
    </w:p>
    <w:p w14:paraId="38F25D2E">
      <w:pPr>
        <w:keepNext w:val="0"/>
        <w:keepLines w:val="0"/>
        <w:pageBreakBefore w:val="0"/>
        <w:kinsoku/>
        <w:overflowPunct/>
        <w:topLinePunct w:val="0"/>
        <w:autoSpaceDE/>
        <w:autoSpaceDN/>
        <w:bidi w:val="0"/>
        <w:spacing w:line="600" w:lineRule="exact"/>
        <w:ind w:firstLine="600" w:firstLineChars="200"/>
        <w:textAlignment w:val="auto"/>
        <w:rPr>
          <w:rFonts w:hint="eastAsia" w:ascii="仿宋_GB2312" w:hAnsi="宋体" w:eastAsia="仿宋_GB2312" w:cs="Arial"/>
          <w:kern w:val="0"/>
          <w:sz w:val="30"/>
          <w:szCs w:val="30"/>
          <w:highlight w:val="none"/>
        </w:rPr>
      </w:pPr>
      <w:r>
        <w:rPr>
          <w:rFonts w:hint="eastAsia" w:ascii="仿宋_GB2312" w:hAnsi="仿宋_GB2312" w:eastAsia="仿宋_GB2312" w:cs="仿宋_GB2312"/>
          <w:color w:val="auto"/>
          <w:sz w:val="30"/>
          <w:lang w:val="zh-CN"/>
        </w:rPr>
        <w:t>富民县教育体育局</w:t>
      </w:r>
      <w:r>
        <w:rPr>
          <w:rFonts w:hint="eastAsia" w:ascii="仿宋_GB2312" w:eastAsia="仿宋_GB2312"/>
          <w:sz w:val="30"/>
          <w:szCs w:val="30"/>
          <w:highlight w:val="none"/>
          <w:lang w:val="en-US" w:eastAsia="zh-CN"/>
        </w:rPr>
        <w:t>2025年度</w:t>
      </w:r>
      <w:r>
        <w:rPr>
          <w:rFonts w:hint="eastAsia" w:ascii="仿宋_GB2312" w:eastAsia="仿宋_GB2312"/>
          <w:sz w:val="30"/>
          <w:szCs w:val="30"/>
          <w:highlight w:val="none"/>
        </w:rPr>
        <w:t>支出合计</w:t>
      </w:r>
      <w:r>
        <w:rPr>
          <w:rFonts w:hint="eastAsia" w:ascii="仿宋_GB2312" w:hAnsi="仿宋_GB2312" w:eastAsia="仿宋_GB2312" w:cs="仿宋_GB2312"/>
          <w:color w:val="auto"/>
          <w:sz w:val="30"/>
          <w:lang w:val="zh-CN"/>
        </w:rPr>
        <w:t>376377128.39</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。其中：</w:t>
      </w:r>
      <w:r>
        <w:rPr>
          <w:rFonts w:hint="eastAsia" w:ascii="仿宋_GB2312" w:hAnsi="宋体" w:eastAsia="仿宋_GB2312" w:cs="Arial"/>
          <w:kern w:val="0"/>
          <w:sz w:val="30"/>
          <w:szCs w:val="30"/>
          <w:highlight w:val="none"/>
        </w:rPr>
        <w:t>基本支出</w:t>
      </w:r>
      <w:r>
        <w:rPr>
          <w:rFonts w:hint="eastAsia" w:ascii="仿宋_GB2312" w:hAnsi="仿宋_GB2312" w:eastAsia="仿宋_GB2312" w:cs="仿宋_GB2312"/>
          <w:color w:val="auto"/>
          <w:sz w:val="30"/>
          <w:lang w:val="zh-CN"/>
        </w:rPr>
        <w:t>294488364.47</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，占总支出的</w:t>
      </w:r>
      <w:r>
        <w:rPr>
          <w:rFonts w:hint="eastAsia" w:ascii="仿宋_GB2312" w:hAnsi="仿宋_GB2312" w:eastAsia="仿宋_GB2312" w:cs="仿宋_GB2312"/>
          <w:color w:val="auto"/>
          <w:sz w:val="30"/>
          <w:lang w:val="zh-CN"/>
        </w:rPr>
        <w:t>78.24</w:t>
      </w:r>
      <w:r>
        <w:rPr>
          <w:rFonts w:hint="eastAsia" w:ascii="仿宋_GB2312" w:hAnsi="宋体" w:eastAsia="仿宋_GB2312" w:cs="Arial"/>
          <w:kern w:val="0"/>
          <w:sz w:val="30"/>
          <w:szCs w:val="30"/>
          <w:highlight w:val="none"/>
        </w:rPr>
        <w:t>％；项目支出</w:t>
      </w:r>
      <w:r>
        <w:rPr>
          <w:rFonts w:hint="eastAsia" w:ascii="仿宋_GB2312" w:hAnsi="仿宋_GB2312" w:eastAsia="仿宋_GB2312" w:cs="仿宋_GB2312"/>
          <w:color w:val="auto"/>
          <w:sz w:val="30"/>
          <w:lang w:val="zh-CN"/>
        </w:rPr>
        <w:t>81888763.92</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，占总支出的</w:t>
      </w:r>
      <w:r>
        <w:rPr>
          <w:rFonts w:hint="eastAsia" w:ascii="仿宋_GB2312" w:hAnsi="仿宋_GB2312" w:eastAsia="仿宋_GB2312" w:cs="仿宋_GB2312"/>
          <w:color w:val="auto"/>
          <w:sz w:val="30"/>
          <w:lang w:val="zh-CN"/>
        </w:rPr>
        <w:t>21.76</w:t>
      </w:r>
      <w:r>
        <w:rPr>
          <w:rFonts w:hint="eastAsia" w:ascii="仿宋_GB2312" w:hAnsi="宋体" w:eastAsia="仿宋_GB2312" w:cs="Arial"/>
          <w:kern w:val="0"/>
          <w:sz w:val="30"/>
          <w:szCs w:val="30"/>
          <w:highlight w:val="none"/>
        </w:rPr>
        <w:t>％；</w:t>
      </w:r>
      <w:r>
        <w:rPr>
          <w:rFonts w:hint="eastAsia" w:ascii="仿宋_GB2312" w:hAnsi="宋体" w:eastAsia="仿宋_GB2312" w:cs="Arial"/>
          <w:kern w:val="0"/>
          <w:sz w:val="30"/>
          <w:szCs w:val="30"/>
          <w:highlight w:val="none"/>
          <w:lang w:eastAsia="zh-CN"/>
        </w:rPr>
        <w:t>无</w:t>
      </w:r>
      <w:r>
        <w:rPr>
          <w:rFonts w:hint="eastAsia" w:ascii="仿宋_GB2312" w:hAnsi="宋体" w:eastAsia="仿宋_GB2312" w:cs="Arial"/>
          <w:kern w:val="0"/>
          <w:sz w:val="30"/>
          <w:szCs w:val="30"/>
          <w:highlight w:val="none"/>
        </w:rPr>
        <w:t>上缴上级支出；</w:t>
      </w:r>
      <w:r>
        <w:rPr>
          <w:rFonts w:hint="eastAsia" w:ascii="仿宋_GB2312" w:hAnsi="宋体" w:eastAsia="仿宋_GB2312" w:cs="Arial"/>
          <w:kern w:val="0"/>
          <w:sz w:val="30"/>
          <w:szCs w:val="30"/>
          <w:highlight w:val="none"/>
          <w:lang w:eastAsia="zh-CN"/>
        </w:rPr>
        <w:t>无</w:t>
      </w:r>
      <w:r>
        <w:rPr>
          <w:rFonts w:hint="eastAsia" w:ascii="仿宋_GB2312" w:hAnsi="宋体" w:eastAsia="仿宋_GB2312" w:cs="Arial"/>
          <w:kern w:val="0"/>
          <w:sz w:val="30"/>
          <w:szCs w:val="30"/>
          <w:highlight w:val="none"/>
        </w:rPr>
        <w:t>经营支出；</w:t>
      </w:r>
      <w:r>
        <w:rPr>
          <w:rFonts w:hint="eastAsia" w:ascii="仿宋_GB2312" w:hAnsi="宋体" w:eastAsia="仿宋_GB2312" w:cs="Arial"/>
          <w:kern w:val="0"/>
          <w:sz w:val="30"/>
          <w:szCs w:val="30"/>
          <w:highlight w:val="none"/>
          <w:lang w:eastAsia="zh-CN"/>
        </w:rPr>
        <w:t>无</w:t>
      </w:r>
      <w:r>
        <w:rPr>
          <w:rFonts w:hint="eastAsia" w:ascii="仿宋_GB2312" w:hAnsi="宋体" w:eastAsia="仿宋_GB2312" w:cs="Arial"/>
          <w:kern w:val="0"/>
          <w:sz w:val="30"/>
          <w:szCs w:val="30"/>
          <w:highlight w:val="none"/>
        </w:rPr>
        <w:t>对附属单位补助支出。</w:t>
      </w:r>
    </w:p>
    <w:p w14:paraId="21A985A0">
      <w:pPr>
        <w:keepNext w:val="0"/>
        <w:keepLines w:val="0"/>
        <w:pageBreakBefore w:val="0"/>
        <w:widowControl w:val="0"/>
        <w:kinsoku/>
        <w:overflowPunct/>
        <w:topLinePunct w:val="0"/>
        <w:autoSpaceDE/>
        <w:autoSpaceDN/>
        <w:bidi w:val="0"/>
        <w:snapToGrid w:val="0"/>
        <w:spacing w:line="576" w:lineRule="exact"/>
        <w:ind w:firstLine="600" w:firstLineChars="200"/>
        <w:jc w:val="left"/>
        <w:textAlignment w:val="auto"/>
        <w:rPr>
          <w:rFonts w:hint="eastAsia" w:ascii="仿宋_GB2312" w:hAnsi="宋体" w:eastAsia="仿宋_GB2312" w:cs="Arial"/>
          <w:color w:val="FF0000"/>
          <w:kern w:val="0"/>
          <w:sz w:val="30"/>
          <w:szCs w:val="30"/>
          <w:highlight w:val="none"/>
        </w:rPr>
      </w:pPr>
      <w:r>
        <w:rPr>
          <w:rFonts w:hint="eastAsia" w:ascii="仿宋_GB2312" w:eastAsia="仿宋_GB2312"/>
          <w:sz w:val="30"/>
          <w:szCs w:val="30"/>
          <w:highlight w:val="none"/>
        </w:rPr>
        <w:t>与上年</w:t>
      </w:r>
      <w:r>
        <w:rPr>
          <w:rFonts w:hint="eastAsia" w:ascii="仿宋_GB2312" w:eastAsia="仿宋_GB2312"/>
          <w:sz w:val="30"/>
          <w:szCs w:val="30"/>
          <w:highlight w:val="none"/>
          <w:lang w:eastAsia="zh-CN"/>
        </w:rPr>
        <w:t>相比，支出</w:t>
      </w:r>
      <w:r>
        <w:rPr>
          <w:rFonts w:hint="eastAsia" w:ascii="仿宋_GB2312" w:eastAsia="仿宋_GB2312"/>
          <w:sz w:val="30"/>
          <w:szCs w:val="30"/>
          <w:highlight w:val="none"/>
        </w:rPr>
        <w:t>合计</w:t>
      </w:r>
      <w:r>
        <w:rPr>
          <w:rFonts w:hint="eastAsia" w:ascii="仿宋_GB2312" w:eastAsia="仿宋_GB2312"/>
          <w:sz w:val="30"/>
          <w:szCs w:val="30"/>
          <w:highlight w:val="none"/>
          <w:lang w:eastAsia="zh-CN"/>
        </w:rPr>
        <w:t>增加</w:t>
      </w:r>
      <w:r>
        <w:rPr>
          <w:rFonts w:hint="eastAsia" w:ascii="仿宋_GB2312" w:hAnsi="仿宋_GB2312" w:eastAsia="仿宋_GB2312" w:cs="仿宋_GB2312"/>
          <w:color w:val="auto"/>
          <w:sz w:val="30"/>
          <w:lang w:val="zh-CN"/>
        </w:rPr>
        <w:t>13729205.32</w:t>
      </w:r>
      <w:r>
        <w:rPr>
          <w:rFonts w:hint="eastAsia" w:ascii="仿宋_GB2312" w:eastAsia="仿宋_GB2312"/>
          <w:sz w:val="30"/>
          <w:szCs w:val="30"/>
          <w:highlight w:val="none"/>
          <w:lang w:eastAsia="zh-CN"/>
        </w:rPr>
        <w:t>元，增长</w:t>
      </w:r>
      <w:r>
        <w:rPr>
          <w:rFonts w:hint="eastAsia" w:ascii="仿宋_GB2312" w:hAnsi="仿宋_GB2312" w:eastAsia="仿宋_GB2312" w:cs="仿宋_GB2312"/>
          <w:color w:val="auto"/>
          <w:sz w:val="30"/>
          <w:lang w:val="zh-CN"/>
        </w:rPr>
        <w:t>3.79</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。其中：</w:t>
      </w:r>
      <w:r>
        <w:rPr>
          <w:rFonts w:hint="eastAsia" w:ascii="仿宋_GB2312" w:hAnsi="宋体" w:eastAsia="仿宋_GB2312" w:cs="Arial"/>
          <w:kern w:val="0"/>
          <w:sz w:val="30"/>
          <w:szCs w:val="30"/>
          <w:highlight w:val="none"/>
        </w:rPr>
        <w:t>基本支出</w:t>
      </w:r>
      <w:r>
        <w:rPr>
          <w:rFonts w:hint="eastAsia" w:ascii="仿宋_GB2312" w:eastAsia="仿宋_GB2312"/>
          <w:sz w:val="30"/>
          <w:szCs w:val="30"/>
          <w:highlight w:val="none"/>
          <w:lang w:eastAsia="zh-CN"/>
        </w:rPr>
        <w:t>增加</w:t>
      </w:r>
      <w:r>
        <w:rPr>
          <w:rFonts w:hint="eastAsia" w:ascii="仿宋_GB2312" w:hAnsi="仿宋_GB2312" w:eastAsia="仿宋_GB2312" w:cs="仿宋_GB2312"/>
          <w:color w:val="auto"/>
          <w:sz w:val="30"/>
          <w:lang w:val="zh-CN"/>
        </w:rPr>
        <w:t>8229206.66</w:t>
      </w:r>
      <w:r>
        <w:rPr>
          <w:rFonts w:hint="eastAsia" w:ascii="仿宋_GB2312" w:eastAsia="仿宋_GB2312"/>
          <w:sz w:val="30"/>
          <w:szCs w:val="30"/>
          <w:highlight w:val="none"/>
          <w:lang w:eastAsia="zh-CN"/>
        </w:rPr>
        <w:t>元，增长</w:t>
      </w:r>
      <w:r>
        <w:rPr>
          <w:rFonts w:hint="eastAsia" w:ascii="仿宋_GB2312" w:hAnsi="仿宋_GB2312" w:eastAsia="仿宋_GB2312" w:cs="仿宋_GB2312"/>
          <w:color w:val="auto"/>
          <w:sz w:val="30"/>
          <w:lang w:val="zh-CN"/>
        </w:rPr>
        <w:t>2.87</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；项目支出增加</w:t>
      </w:r>
      <w:r>
        <w:rPr>
          <w:rFonts w:hint="eastAsia" w:ascii="仿宋_GB2312" w:hAnsi="仿宋_GB2312" w:eastAsia="仿宋_GB2312" w:cs="仿宋_GB2312"/>
          <w:color w:val="auto"/>
          <w:sz w:val="30"/>
          <w:lang w:val="zh-CN"/>
        </w:rPr>
        <w:t>5499998.66</w:t>
      </w:r>
      <w:r>
        <w:rPr>
          <w:rFonts w:hint="eastAsia" w:ascii="仿宋_GB2312" w:eastAsia="仿宋_GB2312"/>
          <w:sz w:val="30"/>
          <w:szCs w:val="30"/>
          <w:highlight w:val="none"/>
          <w:lang w:eastAsia="zh-CN"/>
        </w:rPr>
        <w:t>元，增长</w:t>
      </w:r>
      <w:r>
        <w:rPr>
          <w:rFonts w:hint="eastAsia" w:ascii="仿宋_GB2312" w:hAnsi="仿宋_GB2312" w:eastAsia="仿宋_GB2312" w:cs="仿宋_GB2312"/>
          <w:color w:val="auto"/>
          <w:sz w:val="30"/>
          <w:lang w:val="zh-CN"/>
        </w:rPr>
        <w:t>7.20</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w:t>
      </w:r>
      <w:r>
        <w:rPr>
          <w:rFonts w:hint="eastAsia" w:ascii="仿宋_GB2312" w:eastAsia="仿宋_GB2312"/>
          <w:sz w:val="30"/>
          <w:szCs w:val="30"/>
          <w:highlight w:val="none"/>
        </w:rPr>
        <w:t>主要原因</w:t>
      </w:r>
      <w:r>
        <w:rPr>
          <w:rFonts w:hint="eastAsia" w:ascii="仿宋_GB2312" w:eastAsia="仿宋_GB2312"/>
          <w:sz w:val="30"/>
          <w:szCs w:val="30"/>
          <w:highlight w:val="none"/>
          <w:lang w:eastAsia="zh-CN"/>
        </w:rPr>
        <w:t>是：</w:t>
      </w:r>
      <w:r>
        <w:rPr>
          <w:rFonts w:hint="eastAsia" w:ascii="仿宋_GB2312" w:eastAsia="仿宋_GB2312"/>
          <w:sz w:val="30"/>
          <w:szCs w:val="30"/>
          <w:highlight w:val="none"/>
          <w:lang w:val="en-US" w:eastAsia="zh-CN"/>
        </w:rPr>
        <w:t>2025年进行工资标准调整，造成基本支出增加；</w:t>
      </w:r>
      <w:r>
        <w:rPr>
          <w:rFonts w:hint="eastAsia" w:ascii="Times New Roman" w:hAnsi="Times New Roman" w:eastAsia="仿宋_GB2312" w:cs="Times New Roman"/>
          <w:color w:val="auto"/>
          <w:sz w:val="30"/>
          <w:lang w:val="en-US" w:eastAsia="zh-CN"/>
        </w:rPr>
        <w:t>202</w:t>
      </w:r>
      <w:r>
        <w:rPr>
          <w:rFonts w:hint="eastAsia" w:eastAsia="仿宋_GB2312" w:cs="Times New Roman"/>
          <w:color w:val="auto"/>
          <w:sz w:val="30"/>
          <w:lang w:val="en-US" w:eastAsia="zh-CN"/>
        </w:rPr>
        <w:t>4</w:t>
      </w:r>
      <w:r>
        <w:rPr>
          <w:rFonts w:hint="eastAsia" w:ascii="Times New Roman" w:hAnsi="Times New Roman" w:eastAsia="仿宋_GB2312" w:cs="Times New Roman"/>
          <w:color w:val="auto"/>
          <w:sz w:val="30"/>
          <w:lang w:val="en-US" w:eastAsia="zh-CN"/>
        </w:rPr>
        <w:t>年</w:t>
      </w:r>
      <w:r>
        <w:rPr>
          <w:rFonts w:hint="eastAsia" w:eastAsia="仿宋_GB2312" w:cs="Times New Roman"/>
          <w:color w:val="auto"/>
          <w:sz w:val="30"/>
          <w:lang w:val="en-US" w:eastAsia="zh-CN"/>
        </w:rPr>
        <w:t>学校食堂大宗物资采购项目自秋季学期公开招标，实施时间仅一学期，2025年为全年，金额大幅增加。</w:t>
      </w:r>
    </w:p>
    <w:p w14:paraId="67EB6F3D">
      <w:pPr>
        <w:keepNext w:val="0"/>
        <w:keepLines w:val="0"/>
        <w:pageBreakBefore w:val="0"/>
        <w:widowControl/>
        <w:kinsoku/>
        <w:overflowPunct/>
        <w:topLinePunct w:val="0"/>
        <w:autoSpaceDE/>
        <w:autoSpaceDN/>
        <w:bidi w:val="0"/>
        <w:snapToGrid w:val="0"/>
        <w:spacing w:line="600" w:lineRule="exact"/>
        <w:ind w:firstLine="600" w:firstLineChars="200"/>
        <w:jc w:val="left"/>
        <w:textAlignment w:val="auto"/>
        <w:outlineLvl w:val="2"/>
        <w:rPr>
          <w:rFonts w:hint="eastAsia" w:ascii="楷体" w:hAnsi="楷体" w:eastAsia="楷体"/>
          <w:sz w:val="30"/>
          <w:szCs w:val="30"/>
          <w:highlight w:val="none"/>
        </w:rPr>
      </w:pPr>
      <w:r>
        <w:rPr>
          <w:rFonts w:hint="eastAsia" w:ascii="楷体" w:hAnsi="楷体" w:eastAsia="楷体"/>
          <w:sz w:val="30"/>
          <w:szCs w:val="30"/>
          <w:highlight w:val="none"/>
        </w:rPr>
        <w:t>（一）基本支出情况</w:t>
      </w:r>
    </w:p>
    <w:p w14:paraId="22E061DC">
      <w:pPr>
        <w:keepNext w:val="0"/>
        <w:keepLines w:val="0"/>
        <w:pageBreakBefore w:val="0"/>
        <w:widowControl/>
        <w:kinsoku/>
        <w:overflowPunct/>
        <w:topLinePunct w:val="0"/>
        <w:autoSpaceDE/>
        <w:autoSpaceDN/>
        <w:bidi w:val="0"/>
        <w:snapToGrid w:val="0"/>
        <w:spacing w:line="600" w:lineRule="exact"/>
        <w:ind w:firstLine="600" w:firstLineChars="200"/>
        <w:jc w:val="left"/>
        <w:textAlignment w:val="auto"/>
        <w:rPr>
          <w:rFonts w:hint="eastAsia" w:ascii="仿宋_GB2312" w:eastAsia="仿宋_GB2312"/>
          <w:color w:val="FF0000"/>
          <w:sz w:val="30"/>
          <w:szCs w:val="30"/>
          <w:highlight w:val="none"/>
        </w:rPr>
      </w:pPr>
      <w:r>
        <w:rPr>
          <w:rFonts w:hint="eastAsia" w:ascii="仿宋_GB2312" w:hAnsi="仿宋_GB2312" w:eastAsia="仿宋_GB2312" w:cs="仿宋_GB2312"/>
          <w:sz w:val="30"/>
          <w:szCs w:val="30"/>
          <w:highlight w:val="none"/>
          <w:lang w:val="en-US" w:eastAsia="zh-CN"/>
        </w:rPr>
        <w:t>2025年度</w:t>
      </w:r>
      <w:r>
        <w:rPr>
          <w:rFonts w:hint="eastAsia" w:ascii="仿宋_GB2312" w:hAnsi="仿宋_GB2312" w:eastAsia="仿宋_GB2312" w:cs="仿宋_GB2312"/>
          <w:sz w:val="30"/>
          <w:szCs w:val="30"/>
          <w:highlight w:val="none"/>
        </w:rPr>
        <w:t>用于保障</w:t>
      </w:r>
      <w:r>
        <w:rPr>
          <w:rFonts w:hint="eastAsia" w:ascii="仿宋_GB2312" w:hAnsi="仿宋_GB2312" w:eastAsia="仿宋_GB2312" w:cs="仿宋_GB2312"/>
          <w:color w:val="auto"/>
          <w:sz w:val="30"/>
          <w:lang w:val="zh-CN"/>
        </w:rPr>
        <w:t>富民县教育体育局</w:t>
      </w:r>
      <w:r>
        <w:rPr>
          <w:rFonts w:hint="eastAsia" w:ascii="仿宋_GB2312" w:hAnsi="仿宋_GB2312" w:eastAsia="仿宋_GB2312" w:cs="仿宋_GB2312"/>
          <w:sz w:val="30"/>
          <w:szCs w:val="30"/>
          <w:highlight w:val="none"/>
        </w:rPr>
        <w:t>机关、下属事业单位等机构正常运转的日常支出</w:t>
      </w:r>
      <w:r>
        <w:rPr>
          <w:rFonts w:hint="eastAsia" w:ascii="仿宋_GB2312" w:hAnsi="仿宋_GB2312" w:eastAsia="仿宋_GB2312" w:cs="仿宋_GB2312"/>
          <w:color w:val="auto"/>
          <w:sz w:val="30"/>
          <w:lang w:val="zh-CN"/>
        </w:rPr>
        <w:t>294488364.47</w:t>
      </w:r>
      <w:r>
        <w:rPr>
          <w:rFonts w:hint="eastAsia" w:ascii="仿宋_GB2312" w:hAnsi="仿宋_GB2312" w:eastAsia="仿宋_GB2312" w:cs="仿宋_GB2312"/>
          <w:sz w:val="30"/>
          <w:szCs w:val="30"/>
          <w:highlight w:val="none"/>
          <w:lang w:eastAsia="zh-CN"/>
        </w:rPr>
        <w:t>元</w:t>
      </w:r>
      <w:r>
        <w:rPr>
          <w:rFonts w:hint="eastAsia" w:ascii="仿宋_GB2312" w:hAnsi="仿宋_GB2312" w:eastAsia="仿宋_GB2312" w:cs="仿宋_GB2312"/>
          <w:sz w:val="30"/>
          <w:szCs w:val="30"/>
          <w:highlight w:val="none"/>
        </w:rPr>
        <w:t>。</w:t>
      </w:r>
      <w:r>
        <w:rPr>
          <w:rFonts w:hint="eastAsia" w:ascii="仿宋_GB2312" w:hAnsi="仿宋_GB2312" w:eastAsia="仿宋_GB2312" w:cs="仿宋_GB2312"/>
          <w:sz w:val="30"/>
          <w:szCs w:val="30"/>
          <w:highlight w:val="none"/>
          <w:lang w:eastAsia="zh-CN"/>
        </w:rPr>
        <w:t>其中：</w:t>
      </w:r>
      <w:r>
        <w:rPr>
          <w:rFonts w:hint="eastAsia" w:ascii="仿宋_GB2312" w:hAnsi="仿宋_GB2312" w:eastAsia="仿宋_GB2312" w:cs="仿宋_GB2312"/>
          <w:sz w:val="30"/>
          <w:szCs w:val="30"/>
          <w:highlight w:val="none"/>
        </w:rPr>
        <w:t>基本工资、津贴补贴等人员经费支出</w:t>
      </w:r>
      <w:r>
        <w:rPr>
          <w:rFonts w:hint="eastAsia" w:ascii="仿宋_GB2312" w:hAnsi="仿宋_GB2312" w:eastAsia="仿宋_GB2312" w:cs="仿宋_GB2312"/>
          <w:color w:val="auto"/>
          <w:sz w:val="30"/>
          <w:lang w:val="zh-CN"/>
        </w:rPr>
        <w:t>287829081.22</w:t>
      </w:r>
      <w:r>
        <w:rPr>
          <w:rFonts w:hint="eastAsia" w:ascii="仿宋_GB2312" w:hAnsi="仿宋_GB2312" w:eastAsia="仿宋_GB2312" w:cs="仿宋_GB2312"/>
          <w:sz w:val="30"/>
          <w:szCs w:val="30"/>
          <w:highlight w:val="none"/>
          <w:lang w:eastAsia="zh-CN"/>
        </w:rPr>
        <w:t>元，</w:t>
      </w:r>
      <w:r>
        <w:rPr>
          <w:rFonts w:hint="eastAsia" w:ascii="仿宋_GB2312" w:hAnsi="仿宋_GB2312" w:eastAsia="仿宋_GB2312" w:cs="仿宋_GB2312"/>
          <w:sz w:val="30"/>
          <w:szCs w:val="30"/>
          <w:highlight w:val="none"/>
        </w:rPr>
        <w:t>占基本支出的</w:t>
      </w:r>
      <w:r>
        <w:rPr>
          <w:rFonts w:hint="eastAsia" w:ascii="仿宋_GB2312" w:hAnsi="仿宋_GB2312" w:eastAsia="仿宋_GB2312" w:cs="仿宋_GB2312"/>
          <w:color w:val="auto"/>
          <w:sz w:val="30"/>
          <w:lang w:val="zh-CN"/>
        </w:rPr>
        <w:t>97.74</w:t>
      </w:r>
      <w:r>
        <w:rPr>
          <w:rFonts w:hint="eastAsia" w:ascii="仿宋_GB2312" w:hAnsi="仿宋_GB2312" w:eastAsia="仿宋_GB2312" w:cs="仿宋_GB2312"/>
          <w:sz w:val="30"/>
          <w:szCs w:val="30"/>
          <w:highlight w:val="none"/>
        </w:rPr>
        <w:t>％；办公费、印刷费、水电费、办公设备购置等公用经费</w:t>
      </w:r>
      <w:r>
        <w:rPr>
          <w:rFonts w:hint="eastAsia" w:ascii="仿宋_GB2312" w:hAnsi="仿宋_GB2312" w:eastAsia="仿宋_GB2312" w:cs="仿宋_GB2312"/>
          <w:color w:val="auto"/>
          <w:sz w:val="30"/>
          <w:lang w:val="zh-CN"/>
        </w:rPr>
        <w:t>6659283.25</w:t>
      </w:r>
      <w:r>
        <w:rPr>
          <w:rFonts w:hint="eastAsia" w:ascii="仿宋_GB2312" w:hAnsi="仿宋_GB2312" w:eastAsia="仿宋_GB2312" w:cs="仿宋_GB2312"/>
          <w:sz w:val="30"/>
          <w:szCs w:val="30"/>
          <w:highlight w:val="none"/>
          <w:lang w:eastAsia="zh-CN"/>
        </w:rPr>
        <w:t>元，</w:t>
      </w:r>
      <w:r>
        <w:rPr>
          <w:rFonts w:hint="eastAsia" w:ascii="仿宋_GB2312" w:hAnsi="仿宋_GB2312" w:eastAsia="仿宋_GB2312" w:cs="仿宋_GB2312"/>
          <w:sz w:val="30"/>
          <w:szCs w:val="30"/>
          <w:highlight w:val="none"/>
        </w:rPr>
        <w:t>占基本支出的</w:t>
      </w:r>
      <w:r>
        <w:rPr>
          <w:rFonts w:hint="eastAsia" w:ascii="仿宋_GB2312" w:hAnsi="仿宋_GB2312" w:eastAsia="仿宋_GB2312" w:cs="仿宋_GB2312"/>
          <w:color w:val="auto"/>
          <w:sz w:val="30"/>
          <w:lang w:val="zh-CN"/>
        </w:rPr>
        <w:t>2.26</w:t>
      </w:r>
      <w:r>
        <w:rPr>
          <w:rFonts w:hint="eastAsia" w:ascii="仿宋_GB2312" w:hAnsi="仿宋_GB2312" w:eastAsia="仿宋_GB2312" w:cs="仿宋_GB2312"/>
          <w:sz w:val="30"/>
          <w:szCs w:val="30"/>
          <w:highlight w:val="none"/>
        </w:rPr>
        <w:t>％。</w:t>
      </w:r>
    </w:p>
    <w:p w14:paraId="21BDD7AC">
      <w:pPr>
        <w:keepNext w:val="0"/>
        <w:keepLines w:val="0"/>
        <w:pageBreakBefore w:val="0"/>
        <w:widowControl/>
        <w:kinsoku/>
        <w:overflowPunct/>
        <w:topLinePunct w:val="0"/>
        <w:autoSpaceDE/>
        <w:autoSpaceDN/>
        <w:bidi w:val="0"/>
        <w:snapToGrid w:val="0"/>
        <w:spacing w:line="600" w:lineRule="exact"/>
        <w:ind w:firstLine="600" w:firstLineChars="200"/>
        <w:jc w:val="left"/>
        <w:textAlignment w:val="auto"/>
        <w:outlineLvl w:val="2"/>
        <w:rPr>
          <w:rFonts w:hint="eastAsia" w:ascii="楷体" w:hAnsi="楷体" w:eastAsia="楷体"/>
          <w:sz w:val="30"/>
          <w:szCs w:val="30"/>
          <w:highlight w:val="none"/>
        </w:rPr>
      </w:pPr>
      <w:r>
        <w:rPr>
          <w:rFonts w:hint="eastAsia" w:ascii="楷体" w:hAnsi="楷体" w:eastAsia="楷体"/>
          <w:sz w:val="30"/>
          <w:szCs w:val="30"/>
          <w:highlight w:val="none"/>
        </w:rPr>
        <w:t>（二）项目支出情况</w:t>
      </w:r>
    </w:p>
    <w:p w14:paraId="2BCF306A">
      <w:pPr>
        <w:keepNext w:val="0"/>
        <w:keepLines w:val="0"/>
        <w:pageBreakBefore w:val="0"/>
        <w:widowControl/>
        <w:kinsoku/>
        <w:wordWrap w:val="0"/>
        <w:overflowPunct/>
        <w:topLinePunct w:val="0"/>
        <w:autoSpaceDE/>
        <w:autoSpaceDN/>
        <w:bidi w:val="0"/>
        <w:adjustRightInd/>
        <w:snapToGrid w:val="0"/>
        <w:spacing w:line="600" w:lineRule="exact"/>
        <w:ind w:firstLine="600" w:firstLineChars="200"/>
        <w:jc w:val="left"/>
        <w:textAlignment w:val="auto"/>
        <w:rPr>
          <w:rFonts w:hint="eastAsia" w:ascii="仿宋_GB2312" w:eastAsia="仿宋_GB2312"/>
          <w:sz w:val="30"/>
          <w:szCs w:val="30"/>
          <w:highlight w:val="none"/>
        </w:rPr>
      </w:pPr>
      <w:r>
        <w:rPr>
          <w:rFonts w:hint="eastAsia" w:ascii="仿宋_GB2312" w:eastAsia="仿宋_GB2312"/>
          <w:sz w:val="30"/>
          <w:szCs w:val="30"/>
          <w:highlight w:val="none"/>
          <w:lang w:val="en-US" w:eastAsia="zh-CN"/>
        </w:rPr>
        <w:t>2025年度</w:t>
      </w:r>
      <w:r>
        <w:rPr>
          <w:rFonts w:hint="eastAsia" w:ascii="仿宋_GB2312" w:eastAsia="仿宋_GB2312"/>
          <w:sz w:val="30"/>
          <w:szCs w:val="30"/>
          <w:highlight w:val="none"/>
        </w:rPr>
        <w:t>用于保障</w:t>
      </w:r>
      <w:r>
        <w:rPr>
          <w:rFonts w:hint="eastAsia" w:ascii="仿宋_GB2312" w:hAnsi="仿宋_GB2312" w:eastAsia="仿宋_GB2312" w:cs="仿宋_GB2312"/>
          <w:color w:val="auto"/>
          <w:sz w:val="30"/>
          <w:lang w:val="zh-CN"/>
        </w:rPr>
        <w:t>富民县教育体育局</w:t>
      </w:r>
      <w:r>
        <w:rPr>
          <w:rFonts w:hint="eastAsia" w:ascii="仿宋_GB2312" w:eastAsia="仿宋_GB2312"/>
          <w:sz w:val="30"/>
          <w:szCs w:val="30"/>
          <w:highlight w:val="none"/>
          <w:lang w:eastAsia="zh-CN"/>
        </w:rPr>
        <w:t>机关</w:t>
      </w:r>
      <w:r>
        <w:rPr>
          <w:rFonts w:hint="eastAsia" w:ascii="仿宋_GB2312" w:eastAsia="仿宋_GB2312"/>
          <w:sz w:val="30"/>
          <w:szCs w:val="30"/>
          <w:highlight w:val="none"/>
        </w:rPr>
        <w:t>、下属事业单位等机构为完成特定的行政工作任务或事业发展目标，用于专项业务工作的经费支出</w:t>
      </w:r>
      <w:r>
        <w:rPr>
          <w:rFonts w:hint="eastAsia" w:ascii="仿宋_GB2312" w:hAnsi="仿宋_GB2312" w:eastAsia="仿宋_GB2312" w:cs="仿宋_GB2312"/>
          <w:color w:val="auto"/>
          <w:sz w:val="30"/>
          <w:lang w:val="zh-CN"/>
        </w:rPr>
        <w:t>81888763.92</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其中：基本建设类项目支出</w:t>
      </w:r>
      <w:r>
        <w:rPr>
          <w:rFonts w:hint="eastAsia" w:ascii="仿宋_GB2312" w:hAnsi="仿宋_GB2312" w:eastAsia="仿宋_GB2312" w:cs="仿宋_GB2312"/>
          <w:color w:val="auto"/>
          <w:sz w:val="30"/>
          <w:lang w:val="zh-CN"/>
        </w:rPr>
        <w:t>0.00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w:t>
      </w:r>
    </w:p>
    <w:p w14:paraId="251159F2">
      <w:pPr>
        <w:keepNext w:val="0"/>
        <w:keepLines w:val="0"/>
        <w:pageBreakBefore w:val="0"/>
        <w:widowControl w:val="0"/>
        <w:kinsoku/>
        <w:wordWrap w:val="0"/>
        <w:overflowPunct/>
        <w:topLinePunct w:val="0"/>
        <w:autoSpaceDE/>
        <w:autoSpaceDN/>
        <w:bidi w:val="0"/>
        <w:adjustRightInd/>
        <w:snapToGrid w:val="0"/>
        <w:spacing w:line="576" w:lineRule="exact"/>
        <w:ind w:firstLine="600" w:firstLineChars="200"/>
        <w:jc w:val="left"/>
        <w:textAlignment w:val="auto"/>
        <w:rPr>
          <w:rFonts w:hint="eastAsia" w:ascii="仿宋_GB2312" w:eastAsia="仿宋_GB2312"/>
          <w:color w:val="auto"/>
          <w:sz w:val="30"/>
          <w:szCs w:val="30"/>
          <w:highlight w:val="none"/>
          <w:lang w:eastAsia="zh-CN"/>
        </w:rPr>
      </w:pPr>
      <w:r>
        <w:rPr>
          <w:rFonts w:hint="eastAsia" w:ascii="仿宋_GB2312" w:eastAsia="仿宋_GB2312"/>
          <w:color w:val="auto"/>
          <w:sz w:val="30"/>
          <w:szCs w:val="30"/>
          <w:highlight w:val="none"/>
        </w:rPr>
        <w:t>补充2018至2022年教育经费投入两个只增不减专项资金项目经费</w:t>
      </w:r>
      <w:r>
        <w:rPr>
          <w:rFonts w:hint="eastAsia" w:ascii="仿宋_GB2312" w:eastAsia="仿宋_GB2312"/>
          <w:color w:val="auto"/>
          <w:sz w:val="30"/>
          <w:szCs w:val="30"/>
          <w:highlight w:val="none"/>
          <w:lang w:val="en-US" w:eastAsia="zh-CN"/>
        </w:rPr>
        <w:t>21854752.89</w:t>
      </w:r>
      <w:r>
        <w:rPr>
          <w:rFonts w:hint="eastAsia" w:ascii="仿宋_GB2312" w:eastAsia="仿宋_GB2312"/>
          <w:color w:val="auto"/>
          <w:sz w:val="30"/>
          <w:szCs w:val="30"/>
          <w:highlight w:val="none"/>
        </w:rPr>
        <w:t>元，主要用于</w:t>
      </w:r>
      <w:r>
        <w:rPr>
          <w:rFonts w:hint="eastAsia" w:ascii="仿宋_GB2312" w:eastAsia="仿宋_GB2312"/>
          <w:color w:val="auto"/>
          <w:sz w:val="30"/>
          <w:szCs w:val="30"/>
          <w:highlight w:val="none"/>
          <w:lang w:eastAsia="zh-CN"/>
        </w:rPr>
        <w:t>完善</w:t>
      </w:r>
      <w:r>
        <w:rPr>
          <w:rFonts w:hint="eastAsia" w:ascii="仿宋_GB2312" w:eastAsia="仿宋_GB2312"/>
          <w:color w:val="auto"/>
          <w:sz w:val="30"/>
          <w:szCs w:val="30"/>
          <w:highlight w:val="none"/>
        </w:rPr>
        <w:t>教育用地</w:t>
      </w:r>
      <w:r>
        <w:rPr>
          <w:rFonts w:hint="eastAsia" w:ascii="仿宋_GB2312" w:eastAsia="仿宋_GB2312"/>
          <w:color w:val="auto"/>
          <w:sz w:val="30"/>
          <w:szCs w:val="30"/>
          <w:highlight w:val="none"/>
          <w:lang w:eastAsia="zh-CN"/>
        </w:rPr>
        <w:t>手续</w:t>
      </w:r>
      <w:r>
        <w:rPr>
          <w:rFonts w:hint="eastAsia" w:ascii="仿宋_GB2312" w:eastAsia="仿宋_GB2312"/>
          <w:color w:val="auto"/>
          <w:sz w:val="30"/>
          <w:szCs w:val="30"/>
          <w:highlight w:val="none"/>
        </w:rPr>
        <w:t>，购置教育设施设备</w:t>
      </w:r>
      <w:r>
        <w:rPr>
          <w:rFonts w:hint="eastAsia" w:ascii="仿宋_GB2312" w:eastAsia="仿宋_GB2312"/>
          <w:color w:val="auto"/>
          <w:sz w:val="30"/>
          <w:szCs w:val="30"/>
          <w:highlight w:val="none"/>
          <w:lang w:eastAsia="zh-CN"/>
        </w:rPr>
        <w:t>，校舍、设施设备维修维护等，改善办学条件，促进教育教学质量不断提高；</w:t>
      </w:r>
    </w:p>
    <w:p w14:paraId="622C2B52">
      <w:pPr>
        <w:keepNext w:val="0"/>
        <w:keepLines w:val="0"/>
        <w:pageBreakBefore w:val="0"/>
        <w:widowControl/>
        <w:kinsoku/>
        <w:wordWrap w:val="0"/>
        <w:overflowPunct/>
        <w:topLinePunct w:val="0"/>
        <w:autoSpaceDE/>
        <w:autoSpaceDN/>
        <w:bidi w:val="0"/>
        <w:adjustRightInd/>
        <w:snapToGrid w:val="0"/>
        <w:spacing w:line="600" w:lineRule="exact"/>
        <w:ind w:firstLine="600" w:firstLineChars="200"/>
        <w:jc w:val="left"/>
        <w:textAlignment w:val="auto"/>
        <w:rPr>
          <w:rFonts w:hint="eastAsia" w:ascii="仿宋_GB2312" w:eastAsia="仿宋_GB2312"/>
          <w:color w:val="auto"/>
          <w:sz w:val="30"/>
          <w:szCs w:val="30"/>
          <w:highlight w:val="none"/>
        </w:rPr>
      </w:pPr>
      <w:r>
        <w:rPr>
          <w:rFonts w:hint="eastAsia" w:ascii="仿宋_GB2312" w:eastAsia="仿宋_GB2312"/>
          <w:color w:val="auto"/>
          <w:sz w:val="30"/>
          <w:szCs w:val="30"/>
          <w:highlight w:val="none"/>
          <w:lang w:eastAsia="zh-CN"/>
        </w:rPr>
        <w:t>各级各类</w:t>
      </w:r>
      <w:r>
        <w:rPr>
          <w:rFonts w:hint="eastAsia" w:ascii="仿宋_GB2312" w:eastAsia="仿宋_GB2312"/>
          <w:color w:val="auto"/>
          <w:sz w:val="30"/>
          <w:szCs w:val="30"/>
          <w:highlight w:val="none"/>
        </w:rPr>
        <w:t>学生资助专项资金项目经费</w:t>
      </w:r>
      <w:r>
        <w:rPr>
          <w:rFonts w:hint="eastAsia" w:ascii="仿宋_GB2312" w:eastAsia="仿宋_GB2312"/>
          <w:color w:val="auto"/>
          <w:sz w:val="30"/>
          <w:szCs w:val="30"/>
          <w:highlight w:val="none"/>
          <w:lang w:val="en-US" w:eastAsia="zh-CN"/>
        </w:rPr>
        <w:t>13886545.35</w:t>
      </w:r>
      <w:r>
        <w:rPr>
          <w:rFonts w:hint="eastAsia" w:ascii="仿宋_GB2312" w:eastAsia="仿宋_GB2312"/>
          <w:color w:val="auto"/>
          <w:sz w:val="30"/>
          <w:szCs w:val="30"/>
          <w:highlight w:val="none"/>
        </w:rPr>
        <w:t>元，主要用于发放各学段学生资助资金，改善学生生活；</w:t>
      </w:r>
    </w:p>
    <w:p w14:paraId="3A3B4D36">
      <w:pPr>
        <w:keepNext w:val="0"/>
        <w:keepLines w:val="0"/>
        <w:pageBreakBefore w:val="0"/>
        <w:widowControl w:val="0"/>
        <w:kinsoku/>
        <w:wordWrap w:val="0"/>
        <w:overflowPunct/>
        <w:topLinePunct w:val="0"/>
        <w:autoSpaceDE/>
        <w:autoSpaceDN/>
        <w:bidi w:val="0"/>
        <w:adjustRightInd/>
        <w:snapToGrid w:val="0"/>
        <w:spacing w:line="576" w:lineRule="exact"/>
        <w:ind w:firstLine="600" w:firstLineChars="200"/>
        <w:jc w:val="left"/>
        <w:textAlignment w:val="auto"/>
        <w:rPr>
          <w:rFonts w:hint="eastAsia" w:ascii="仿宋_GB2312" w:eastAsia="仿宋_GB2312"/>
          <w:color w:val="auto"/>
          <w:sz w:val="30"/>
          <w:szCs w:val="30"/>
          <w:highlight w:val="none"/>
        </w:rPr>
      </w:pPr>
      <w:r>
        <w:rPr>
          <w:rFonts w:hint="eastAsia" w:ascii="仿宋_GB2312" w:eastAsia="仿宋_GB2312"/>
          <w:color w:val="auto"/>
          <w:sz w:val="30"/>
          <w:szCs w:val="30"/>
          <w:highlight w:val="none"/>
          <w:lang w:eastAsia="zh-CN"/>
        </w:rPr>
        <w:t>教育部门各级各类公用经费</w:t>
      </w:r>
      <w:r>
        <w:rPr>
          <w:rFonts w:hint="eastAsia" w:ascii="仿宋_GB2312" w:eastAsia="仿宋_GB2312"/>
          <w:color w:val="auto"/>
          <w:sz w:val="30"/>
          <w:szCs w:val="30"/>
          <w:highlight w:val="none"/>
        </w:rPr>
        <w:t>项目经费</w:t>
      </w:r>
      <w:r>
        <w:rPr>
          <w:rFonts w:hint="eastAsia" w:ascii="仿宋_GB2312" w:eastAsia="仿宋_GB2312"/>
          <w:color w:val="auto"/>
          <w:sz w:val="30"/>
          <w:szCs w:val="30"/>
          <w:highlight w:val="none"/>
          <w:lang w:val="en-US" w:eastAsia="zh-CN"/>
        </w:rPr>
        <w:t>4234426.04</w:t>
      </w:r>
      <w:r>
        <w:rPr>
          <w:rFonts w:hint="eastAsia" w:ascii="仿宋_GB2312" w:eastAsia="仿宋_GB2312"/>
          <w:color w:val="auto"/>
          <w:sz w:val="30"/>
          <w:szCs w:val="30"/>
          <w:highlight w:val="none"/>
        </w:rPr>
        <w:t>元，主要用于教体局本级及学校公用经费补助资金，有效保障正常运转，确保学校正常的教育教学</w:t>
      </w:r>
      <w:r>
        <w:rPr>
          <w:rFonts w:hint="eastAsia" w:ascii="仿宋_GB2312" w:eastAsia="仿宋_GB2312"/>
          <w:color w:val="auto"/>
          <w:sz w:val="30"/>
          <w:szCs w:val="30"/>
          <w:highlight w:val="none"/>
          <w:lang w:val="en-US" w:eastAsia="zh-CN"/>
        </w:rPr>
        <w:t>秩序。</w:t>
      </w:r>
    </w:p>
    <w:p w14:paraId="0CAFEE6C">
      <w:pPr>
        <w:keepNext w:val="0"/>
        <w:keepLines w:val="0"/>
        <w:pageBreakBefore w:val="0"/>
        <w:widowControl/>
        <w:kinsoku/>
        <w:overflowPunct/>
        <w:topLinePunct w:val="0"/>
        <w:autoSpaceDE/>
        <w:autoSpaceDN/>
        <w:bidi w:val="0"/>
        <w:snapToGrid w:val="0"/>
        <w:spacing w:line="600" w:lineRule="exact"/>
        <w:ind w:firstLine="600" w:firstLineChars="200"/>
        <w:jc w:val="left"/>
        <w:textAlignment w:val="auto"/>
        <w:outlineLvl w:val="1"/>
        <w:rPr>
          <w:rFonts w:hint="eastAsia" w:ascii="黑体" w:hAnsi="黑体" w:eastAsia="黑体"/>
          <w:sz w:val="30"/>
          <w:szCs w:val="30"/>
          <w:highlight w:val="none"/>
        </w:rPr>
      </w:pPr>
      <w:r>
        <w:rPr>
          <w:rFonts w:hint="eastAsia" w:ascii="黑体" w:hAnsi="黑体" w:eastAsia="黑体"/>
          <w:sz w:val="30"/>
          <w:szCs w:val="30"/>
          <w:highlight w:val="none"/>
        </w:rPr>
        <w:t>三、一般公共预算财政拨款支出决算情况说明</w:t>
      </w:r>
    </w:p>
    <w:p w14:paraId="7675E767">
      <w:pPr>
        <w:keepNext w:val="0"/>
        <w:keepLines w:val="0"/>
        <w:pageBreakBefore w:val="0"/>
        <w:widowControl/>
        <w:kinsoku/>
        <w:overflowPunct/>
        <w:topLinePunct w:val="0"/>
        <w:autoSpaceDE/>
        <w:autoSpaceDN/>
        <w:bidi w:val="0"/>
        <w:snapToGrid w:val="0"/>
        <w:spacing w:line="600" w:lineRule="exact"/>
        <w:ind w:firstLine="600" w:firstLineChars="200"/>
        <w:jc w:val="left"/>
        <w:textAlignment w:val="auto"/>
        <w:outlineLvl w:val="2"/>
        <w:rPr>
          <w:rFonts w:hint="eastAsia" w:ascii="楷体" w:hAnsi="楷体" w:eastAsia="楷体"/>
          <w:sz w:val="30"/>
          <w:szCs w:val="30"/>
          <w:highlight w:val="none"/>
        </w:rPr>
      </w:pPr>
      <w:r>
        <w:rPr>
          <w:rFonts w:hint="eastAsia" w:ascii="楷体" w:hAnsi="楷体" w:eastAsia="楷体"/>
          <w:sz w:val="30"/>
          <w:szCs w:val="30"/>
          <w:highlight w:val="none"/>
        </w:rPr>
        <w:t>（一）一般公共预算财政拨款支出决算总体情况</w:t>
      </w:r>
    </w:p>
    <w:p w14:paraId="1D312BE8">
      <w:pPr>
        <w:keepNext w:val="0"/>
        <w:keepLines w:val="0"/>
        <w:pageBreakBefore w:val="0"/>
        <w:widowControl/>
        <w:kinsoku/>
        <w:overflowPunct/>
        <w:topLinePunct w:val="0"/>
        <w:autoSpaceDE/>
        <w:autoSpaceDN/>
        <w:bidi w:val="0"/>
        <w:snapToGrid w:val="0"/>
        <w:spacing w:line="600" w:lineRule="exact"/>
        <w:ind w:firstLine="600" w:firstLineChars="200"/>
        <w:jc w:val="left"/>
        <w:textAlignment w:val="auto"/>
        <w:rPr>
          <w:rFonts w:hint="eastAsia" w:ascii="仿宋_GB2312" w:hAnsi="宋体" w:eastAsia="仿宋_GB2312" w:cs="Arial"/>
          <w:kern w:val="0"/>
          <w:sz w:val="30"/>
          <w:szCs w:val="30"/>
          <w:highlight w:val="none"/>
        </w:rPr>
      </w:pPr>
      <w:r>
        <w:rPr>
          <w:rFonts w:hint="eastAsia" w:ascii="仿宋_GB2312" w:hAnsi="仿宋_GB2312" w:eastAsia="仿宋_GB2312" w:cs="仿宋_GB2312"/>
          <w:color w:val="auto"/>
          <w:sz w:val="30"/>
          <w:lang w:val="zh-CN"/>
        </w:rPr>
        <w:t>富民县教育体育局</w:t>
      </w:r>
      <w:r>
        <w:rPr>
          <w:rFonts w:hint="eastAsia" w:ascii="仿宋_GB2312" w:eastAsia="仿宋_GB2312"/>
          <w:sz w:val="30"/>
          <w:szCs w:val="30"/>
          <w:highlight w:val="none"/>
          <w:lang w:val="en-US" w:eastAsia="zh-CN"/>
        </w:rPr>
        <w:t>2025年度</w:t>
      </w:r>
      <w:r>
        <w:rPr>
          <w:rFonts w:hint="eastAsia" w:ascii="仿宋_GB2312" w:eastAsia="仿宋_GB2312"/>
          <w:sz w:val="30"/>
          <w:szCs w:val="30"/>
          <w:highlight w:val="none"/>
        </w:rPr>
        <w:t>一般公共预算财政拨款支出</w:t>
      </w:r>
      <w:r>
        <w:rPr>
          <w:rFonts w:hint="eastAsia" w:ascii="仿宋_GB2312" w:hAnsi="仿宋_GB2312" w:eastAsia="仿宋_GB2312" w:cs="仿宋_GB2312"/>
          <w:color w:val="auto"/>
          <w:kern w:val="0"/>
          <w:sz w:val="30"/>
          <w:lang w:val="zh-CN"/>
        </w:rPr>
        <w:t>355591954.11</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,占本年支出合计的</w:t>
      </w:r>
      <w:r>
        <w:rPr>
          <w:rFonts w:hint="eastAsia" w:ascii="仿宋_GB2312" w:hAnsi="仿宋_GB2312" w:eastAsia="仿宋_GB2312" w:cs="仿宋_GB2312"/>
          <w:color w:val="auto"/>
          <w:sz w:val="30"/>
          <w:lang w:val="zh-CN"/>
        </w:rPr>
        <w:t>94.48</w:t>
      </w:r>
      <w:r>
        <w:rPr>
          <w:rFonts w:hint="eastAsia" w:ascii="仿宋_GB2312" w:hAnsi="宋体" w:eastAsia="仿宋_GB2312" w:cs="Arial"/>
          <w:kern w:val="0"/>
          <w:sz w:val="30"/>
          <w:szCs w:val="30"/>
          <w:highlight w:val="none"/>
        </w:rPr>
        <w:t>%。与上年</w:t>
      </w:r>
      <w:r>
        <w:rPr>
          <w:rFonts w:hint="eastAsia" w:ascii="仿宋_GB2312" w:hAnsi="宋体" w:eastAsia="仿宋_GB2312" w:cs="Arial"/>
          <w:kern w:val="0"/>
          <w:sz w:val="30"/>
          <w:szCs w:val="30"/>
          <w:highlight w:val="none"/>
          <w:lang w:eastAsia="zh-CN"/>
        </w:rPr>
        <w:t>相比</w:t>
      </w:r>
      <w:r>
        <w:rPr>
          <w:rFonts w:hint="eastAsia" w:ascii="仿宋_GB2312" w:hAnsi="宋体" w:eastAsia="仿宋_GB2312" w:cs="Arial"/>
          <w:kern w:val="0"/>
          <w:sz w:val="30"/>
          <w:szCs w:val="30"/>
          <w:highlight w:val="none"/>
        </w:rPr>
        <w:t>减少</w:t>
      </w:r>
      <w:r>
        <w:rPr>
          <w:rFonts w:hint="eastAsia" w:ascii="仿宋_GB2312" w:hAnsi="仿宋_GB2312" w:eastAsia="仿宋_GB2312" w:cs="仿宋_GB2312"/>
          <w:color w:val="auto"/>
          <w:kern w:val="0"/>
          <w:sz w:val="30"/>
          <w:lang w:val="zh-CN"/>
        </w:rPr>
        <w:t>2156657.73</w:t>
      </w:r>
      <w:r>
        <w:rPr>
          <w:rFonts w:hint="eastAsia" w:ascii="仿宋_GB2312" w:hAnsi="宋体" w:eastAsia="仿宋_GB2312" w:cs="Arial"/>
          <w:kern w:val="0"/>
          <w:sz w:val="30"/>
          <w:szCs w:val="30"/>
          <w:highlight w:val="none"/>
        </w:rPr>
        <w:t>元，下降</w:t>
      </w:r>
      <w:r>
        <w:rPr>
          <w:rFonts w:hint="eastAsia" w:ascii="仿宋_GB2312" w:hAnsi="仿宋_GB2312" w:eastAsia="仿宋_GB2312" w:cs="仿宋_GB2312"/>
          <w:color w:val="auto"/>
          <w:kern w:val="0"/>
          <w:sz w:val="30"/>
          <w:lang w:val="zh-CN"/>
        </w:rPr>
        <w:t>0.60</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完成年初预算的</w:t>
      </w:r>
      <w:r>
        <w:rPr>
          <w:rFonts w:hint="eastAsia" w:ascii="仿宋_GB2312" w:hAnsi="仿宋_GB2312" w:eastAsia="仿宋_GB2312" w:cs="仿宋_GB2312"/>
          <w:color w:val="auto"/>
          <w:sz w:val="30"/>
          <w:lang w:val="zh-CN"/>
        </w:rPr>
        <w:t>88.05</w:t>
      </w:r>
      <w:r>
        <w:rPr>
          <w:rFonts w:hint="eastAsia" w:ascii="仿宋_GB2312" w:eastAsia="仿宋_GB2312"/>
          <w:sz w:val="30"/>
          <w:szCs w:val="30"/>
          <w:highlight w:val="none"/>
          <w:lang w:val="en-US" w:eastAsia="zh-CN"/>
        </w:rPr>
        <w:t>%</w:t>
      </w:r>
      <w:r>
        <w:rPr>
          <w:rFonts w:hint="eastAsia" w:ascii="仿宋_GB2312" w:hAnsi="宋体" w:eastAsia="仿宋_GB2312" w:cs="Arial"/>
          <w:kern w:val="0"/>
          <w:sz w:val="30"/>
          <w:szCs w:val="30"/>
          <w:highlight w:val="none"/>
        </w:rPr>
        <w:t>。</w:t>
      </w:r>
    </w:p>
    <w:p w14:paraId="4F8DF516">
      <w:pPr>
        <w:keepNext w:val="0"/>
        <w:keepLines w:val="0"/>
        <w:pageBreakBefore w:val="0"/>
        <w:widowControl/>
        <w:kinsoku/>
        <w:overflowPunct/>
        <w:topLinePunct w:val="0"/>
        <w:autoSpaceDE/>
        <w:autoSpaceDN/>
        <w:bidi w:val="0"/>
        <w:snapToGrid w:val="0"/>
        <w:spacing w:line="600" w:lineRule="exact"/>
        <w:ind w:firstLine="600" w:firstLineChars="200"/>
        <w:jc w:val="left"/>
        <w:textAlignment w:val="auto"/>
        <w:outlineLvl w:val="2"/>
        <w:rPr>
          <w:rFonts w:hint="eastAsia" w:ascii="楷体" w:hAnsi="楷体" w:eastAsia="楷体"/>
          <w:sz w:val="30"/>
          <w:szCs w:val="30"/>
          <w:highlight w:val="none"/>
        </w:rPr>
      </w:pPr>
      <w:r>
        <w:rPr>
          <w:rFonts w:hint="eastAsia" w:ascii="楷体" w:hAnsi="楷体" w:eastAsia="楷体"/>
          <w:sz w:val="30"/>
          <w:szCs w:val="30"/>
          <w:highlight w:val="none"/>
        </w:rPr>
        <w:t>（二）一般公共预算财政拨款支出决算</w:t>
      </w:r>
      <w:r>
        <w:rPr>
          <w:rFonts w:hint="eastAsia" w:ascii="楷体" w:hAnsi="楷体" w:eastAsia="楷体"/>
          <w:sz w:val="30"/>
          <w:szCs w:val="30"/>
          <w:highlight w:val="none"/>
          <w:lang w:eastAsia="zh-CN"/>
        </w:rPr>
        <w:t>分功能分类科目情况</w:t>
      </w:r>
      <w:r>
        <w:rPr>
          <w:rFonts w:hint="eastAsia" w:ascii="楷体" w:hAnsi="楷体" w:eastAsia="楷体"/>
          <w:sz w:val="30"/>
          <w:szCs w:val="30"/>
          <w:highlight w:val="none"/>
        </w:rPr>
        <w:tab/>
      </w:r>
    </w:p>
    <w:p w14:paraId="741B2494">
      <w:pPr>
        <w:keepNext w:val="0"/>
        <w:keepLines w:val="0"/>
        <w:pageBreakBefore w:val="0"/>
        <w:widowControl/>
        <w:kinsoku/>
        <w:overflowPunct/>
        <w:topLinePunct w:val="0"/>
        <w:autoSpaceDE/>
        <w:autoSpaceDN/>
        <w:bidi w:val="0"/>
        <w:snapToGrid w:val="0"/>
        <w:spacing w:line="360" w:lineRule="auto"/>
        <w:ind w:firstLine="600" w:firstLineChars="200"/>
        <w:jc w:val="left"/>
        <w:textAlignment w:val="auto"/>
        <w:rPr>
          <w:rFonts w:hint="eastAsia" w:ascii="仿宋_GB2312" w:hAnsi="宋体" w:eastAsia="仿宋_GB2312" w:cs="Arial"/>
          <w:kern w:val="0"/>
          <w:sz w:val="30"/>
          <w:szCs w:val="30"/>
          <w:highlight w:val="none"/>
          <w:lang w:eastAsia="zh-CN"/>
        </w:rPr>
      </w:pPr>
      <w:r>
        <w:rPr>
          <w:rFonts w:hint="eastAsia" w:ascii="仿宋_GB2312" w:hAnsi="宋体" w:eastAsia="仿宋_GB2312" w:cs="Arial"/>
          <w:kern w:val="0"/>
          <w:sz w:val="30"/>
          <w:szCs w:val="30"/>
          <w:highlight w:val="none"/>
        </w:rPr>
        <w:t>1.一般公共服务（类）支出</w:t>
      </w:r>
      <w:r>
        <w:rPr>
          <w:rFonts w:hint="eastAsia" w:ascii="仿宋_GB2312" w:hAnsi="宋体" w:eastAsia="仿宋_GB2312" w:cs="Arial"/>
          <w:color w:val="auto"/>
          <w:kern w:val="0"/>
          <w:sz w:val="30"/>
          <w:szCs w:val="30"/>
          <w:highlight w:val="none"/>
          <w:lang w:eastAsia="zh-CN"/>
        </w:rPr>
        <w:t>无</w:t>
      </w:r>
      <w:r>
        <w:rPr>
          <w:rFonts w:hint="eastAsia" w:ascii="仿宋_GB2312" w:hAnsi="宋体" w:eastAsia="仿宋_GB2312" w:cs="Arial"/>
          <w:color w:val="auto"/>
          <w:kern w:val="0"/>
          <w:sz w:val="30"/>
          <w:szCs w:val="30"/>
          <w:highlight w:val="none"/>
        </w:rPr>
        <w:t>支出</w:t>
      </w:r>
      <w:r>
        <w:rPr>
          <w:rFonts w:hint="eastAsia" w:ascii="仿宋_GB2312" w:hAnsi="宋体" w:eastAsia="仿宋_GB2312" w:cs="Arial"/>
          <w:color w:val="auto"/>
          <w:kern w:val="0"/>
          <w:sz w:val="30"/>
          <w:szCs w:val="30"/>
          <w:highlight w:val="none"/>
          <w:lang w:eastAsia="zh-CN"/>
        </w:rPr>
        <w:t>。</w:t>
      </w:r>
    </w:p>
    <w:p w14:paraId="515CB68D">
      <w:pPr>
        <w:keepNext w:val="0"/>
        <w:keepLines w:val="0"/>
        <w:pageBreakBefore w:val="0"/>
        <w:widowControl/>
        <w:kinsoku/>
        <w:overflowPunct/>
        <w:topLinePunct w:val="0"/>
        <w:autoSpaceDE/>
        <w:autoSpaceDN/>
        <w:bidi w:val="0"/>
        <w:snapToGrid w:val="0"/>
        <w:spacing w:line="360" w:lineRule="auto"/>
        <w:ind w:firstLine="600" w:firstLineChars="200"/>
        <w:jc w:val="left"/>
        <w:textAlignment w:val="auto"/>
        <w:rPr>
          <w:rFonts w:hint="eastAsia" w:ascii="仿宋_GB2312" w:hAnsi="宋体" w:eastAsia="仿宋_GB2312" w:cs="Arial"/>
          <w:kern w:val="0"/>
          <w:sz w:val="30"/>
          <w:szCs w:val="30"/>
          <w:highlight w:val="none"/>
        </w:rPr>
      </w:pPr>
      <w:r>
        <w:rPr>
          <w:rFonts w:hint="eastAsia" w:ascii="仿宋_GB2312" w:hAnsi="宋体" w:eastAsia="仿宋_GB2312" w:cs="Arial"/>
          <w:kern w:val="0"/>
          <w:sz w:val="30"/>
          <w:szCs w:val="30"/>
          <w:highlight w:val="none"/>
        </w:rPr>
        <w:t>2.外交（类）支出</w:t>
      </w:r>
      <w:r>
        <w:rPr>
          <w:rFonts w:hint="eastAsia" w:ascii="仿宋_GB2312" w:hAnsi="宋体" w:eastAsia="仿宋_GB2312" w:cs="Arial"/>
          <w:color w:val="auto"/>
          <w:kern w:val="0"/>
          <w:sz w:val="30"/>
          <w:szCs w:val="30"/>
          <w:highlight w:val="none"/>
          <w:lang w:eastAsia="zh-CN"/>
        </w:rPr>
        <w:t>无</w:t>
      </w:r>
      <w:r>
        <w:rPr>
          <w:rFonts w:hint="eastAsia" w:ascii="仿宋_GB2312" w:hAnsi="宋体" w:eastAsia="仿宋_GB2312" w:cs="Arial"/>
          <w:color w:val="auto"/>
          <w:kern w:val="0"/>
          <w:sz w:val="30"/>
          <w:szCs w:val="30"/>
          <w:highlight w:val="none"/>
        </w:rPr>
        <w:t>支出</w:t>
      </w:r>
      <w:r>
        <w:rPr>
          <w:rFonts w:hint="eastAsia" w:ascii="仿宋_GB2312" w:hAnsi="宋体" w:eastAsia="仿宋_GB2312" w:cs="Arial"/>
          <w:color w:val="auto"/>
          <w:kern w:val="0"/>
          <w:sz w:val="30"/>
          <w:szCs w:val="30"/>
          <w:highlight w:val="none"/>
          <w:lang w:eastAsia="zh-CN"/>
        </w:rPr>
        <w:t>。</w:t>
      </w:r>
    </w:p>
    <w:p w14:paraId="29864ACE">
      <w:pPr>
        <w:keepNext w:val="0"/>
        <w:keepLines w:val="0"/>
        <w:pageBreakBefore w:val="0"/>
        <w:widowControl/>
        <w:kinsoku/>
        <w:overflowPunct/>
        <w:topLinePunct w:val="0"/>
        <w:autoSpaceDE/>
        <w:autoSpaceDN/>
        <w:bidi w:val="0"/>
        <w:snapToGrid w:val="0"/>
        <w:spacing w:line="360" w:lineRule="auto"/>
        <w:ind w:firstLine="600" w:firstLineChars="200"/>
        <w:jc w:val="left"/>
        <w:textAlignment w:val="auto"/>
        <w:rPr>
          <w:rFonts w:hint="eastAsia" w:ascii="仿宋_GB2312" w:hAnsi="宋体" w:eastAsia="仿宋_GB2312" w:cs="Arial"/>
          <w:kern w:val="0"/>
          <w:sz w:val="30"/>
          <w:szCs w:val="30"/>
          <w:highlight w:val="none"/>
          <w:lang w:eastAsia="zh-CN"/>
        </w:rPr>
      </w:pPr>
      <w:r>
        <w:rPr>
          <w:rFonts w:hint="eastAsia" w:ascii="仿宋_GB2312" w:hAnsi="宋体" w:eastAsia="仿宋_GB2312" w:cs="Arial"/>
          <w:kern w:val="0"/>
          <w:sz w:val="30"/>
          <w:szCs w:val="30"/>
          <w:highlight w:val="none"/>
        </w:rPr>
        <w:t>3.国防（类）支出</w:t>
      </w:r>
      <w:r>
        <w:rPr>
          <w:rFonts w:hint="eastAsia" w:ascii="仿宋_GB2312" w:hAnsi="宋体" w:eastAsia="仿宋_GB2312" w:cs="Arial"/>
          <w:color w:val="auto"/>
          <w:kern w:val="0"/>
          <w:sz w:val="30"/>
          <w:szCs w:val="30"/>
          <w:highlight w:val="none"/>
          <w:lang w:eastAsia="zh-CN"/>
        </w:rPr>
        <w:t>无</w:t>
      </w:r>
      <w:r>
        <w:rPr>
          <w:rFonts w:hint="eastAsia" w:ascii="仿宋_GB2312" w:hAnsi="宋体" w:eastAsia="仿宋_GB2312" w:cs="Arial"/>
          <w:color w:val="auto"/>
          <w:kern w:val="0"/>
          <w:sz w:val="30"/>
          <w:szCs w:val="30"/>
          <w:highlight w:val="none"/>
        </w:rPr>
        <w:t>支出</w:t>
      </w:r>
      <w:r>
        <w:rPr>
          <w:rFonts w:hint="eastAsia" w:ascii="仿宋_GB2312" w:hAnsi="宋体" w:eastAsia="仿宋_GB2312" w:cs="Arial"/>
          <w:color w:val="auto"/>
          <w:kern w:val="0"/>
          <w:sz w:val="30"/>
          <w:szCs w:val="30"/>
          <w:highlight w:val="none"/>
          <w:lang w:eastAsia="zh-CN"/>
        </w:rPr>
        <w:t>。</w:t>
      </w:r>
    </w:p>
    <w:p w14:paraId="30E0E86E">
      <w:pPr>
        <w:keepNext w:val="0"/>
        <w:keepLines w:val="0"/>
        <w:pageBreakBefore w:val="0"/>
        <w:widowControl/>
        <w:kinsoku/>
        <w:overflowPunct/>
        <w:topLinePunct w:val="0"/>
        <w:autoSpaceDE/>
        <w:autoSpaceDN/>
        <w:bidi w:val="0"/>
        <w:snapToGrid w:val="0"/>
        <w:spacing w:line="360" w:lineRule="auto"/>
        <w:ind w:firstLine="600" w:firstLineChars="200"/>
        <w:jc w:val="left"/>
        <w:textAlignment w:val="auto"/>
        <w:rPr>
          <w:rFonts w:hint="eastAsia" w:ascii="仿宋_GB2312" w:hAnsi="宋体" w:eastAsia="仿宋_GB2312" w:cs="Arial"/>
          <w:kern w:val="0"/>
          <w:sz w:val="30"/>
          <w:szCs w:val="30"/>
          <w:highlight w:val="none"/>
          <w:lang w:eastAsia="zh-CN"/>
        </w:rPr>
      </w:pPr>
      <w:r>
        <w:rPr>
          <w:rFonts w:hint="eastAsia" w:ascii="仿宋_GB2312" w:hAnsi="宋体" w:eastAsia="仿宋_GB2312" w:cs="Arial"/>
          <w:kern w:val="0"/>
          <w:sz w:val="30"/>
          <w:szCs w:val="30"/>
          <w:highlight w:val="none"/>
        </w:rPr>
        <w:t>4.公共安全（类）支出</w:t>
      </w:r>
      <w:r>
        <w:rPr>
          <w:rFonts w:hint="eastAsia" w:ascii="仿宋_GB2312" w:hAnsi="宋体" w:eastAsia="仿宋_GB2312" w:cs="Arial"/>
          <w:color w:val="auto"/>
          <w:kern w:val="0"/>
          <w:sz w:val="30"/>
          <w:szCs w:val="30"/>
          <w:highlight w:val="none"/>
          <w:lang w:eastAsia="zh-CN"/>
        </w:rPr>
        <w:t>无</w:t>
      </w:r>
      <w:r>
        <w:rPr>
          <w:rFonts w:hint="eastAsia" w:ascii="仿宋_GB2312" w:hAnsi="宋体" w:eastAsia="仿宋_GB2312" w:cs="Arial"/>
          <w:color w:val="auto"/>
          <w:kern w:val="0"/>
          <w:sz w:val="30"/>
          <w:szCs w:val="30"/>
          <w:highlight w:val="none"/>
        </w:rPr>
        <w:t>支出</w:t>
      </w:r>
      <w:r>
        <w:rPr>
          <w:rFonts w:hint="eastAsia" w:ascii="仿宋_GB2312" w:hAnsi="宋体" w:eastAsia="仿宋_GB2312" w:cs="Arial"/>
          <w:kern w:val="0"/>
          <w:sz w:val="30"/>
          <w:szCs w:val="30"/>
          <w:highlight w:val="none"/>
          <w:lang w:eastAsia="zh-CN"/>
        </w:rPr>
        <w:t>。</w:t>
      </w:r>
    </w:p>
    <w:p w14:paraId="04283BEE">
      <w:pPr>
        <w:keepNext w:val="0"/>
        <w:keepLines w:val="0"/>
        <w:pageBreakBefore w:val="0"/>
        <w:widowControl/>
        <w:kinsoku/>
        <w:overflowPunct/>
        <w:topLinePunct w:val="0"/>
        <w:autoSpaceDE/>
        <w:autoSpaceDN/>
        <w:bidi w:val="0"/>
        <w:snapToGrid w:val="0"/>
        <w:spacing w:line="360" w:lineRule="auto"/>
        <w:ind w:firstLine="600" w:firstLineChars="200"/>
        <w:jc w:val="left"/>
        <w:textAlignment w:val="auto"/>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5.教育（类）支出</w:t>
      </w:r>
      <w:r>
        <w:rPr>
          <w:rFonts w:hint="eastAsia" w:ascii="仿宋_GB2312" w:hAnsi="仿宋_GB2312" w:eastAsia="仿宋_GB2312" w:cs="仿宋_GB2312"/>
          <w:color w:val="auto"/>
          <w:kern w:val="0"/>
          <w:sz w:val="30"/>
          <w:lang w:val="en-US" w:eastAsia="zh-CN"/>
        </w:rPr>
        <w:t>275950112.51</w:t>
      </w:r>
      <w:r>
        <w:rPr>
          <w:rFonts w:hint="eastAsia" w:ascii="仿宋_GB2312" w:hAnsi="仿宋_GB2312" w:eastAsia="仿宋_GB2312" w:cs="仿宋_GB2312"/>
          <w:color w:val="auto"/>
          <w:kern w:val="0"/>
          <w:sz w:val="30"/>
          <w:lang w:val="en-US"/>
        </w:rPr>
        <w:t>元，</w:t>
      </w:r>
      <w:r>
        <w:rPr>
          <w:rFonts w:hint="eastAsia" w:ascii="仿宋_GB2312" w:hAnsi="仿宋_GB2312" w:eastAsia="仿宋_GB2312" w:cs="仿宋_GB2312"/>
          <w:color w:val="auto"/>
          <w:sz w:val="30"/>
          <w:lang w:val="en-US"/>
        </w:rPr>
        <w:t>占一般公共预算财政拨款总支出的</w:t>
      </w:r>
      <w:r>
        <w:rPr>
          <w:rFonts w:hint="eastAsia" w:ascii="仿宋_GB2312" w:hAnsi="仿宋_GB2312" w:eastAsia="仿宋_GB2312" w:cs="仿宋_GB2312"/>
          <w:color w:val="auto"/>
          <w:sz w:val="30"/>
          <w:lang w:val="en-US" w:eastAsia="zh-CN"/>
        </w:rPr>
        <w:t>77.60</w:t>
      </w:r>
      <w:r>
        <w:rPr>
          <w:rFonts w:hint="eastAsia" w:ascii="仿宋_GB2312" w:hAnsi="仿宋_GB2312" w:eastAsia="仿宋_GB2312" w:cs="仿宋_GB2312"/>
          <w:color w:val="auto"/>
          <w:sz w:val="30"/>
          <w:lang w:val="en-US"/>
        </w:rPr>
        <w:t>%</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完成年初预算的</w:t>
      </w:r>
      <w:r>
        <w:rPr>
          <w:rFonts w:hint="eastAsia" w:ascii="仿宋_GB2312" w:hAnsi="仿宋_GB2312" w:eastAsia="仿宋_GB2312" w:cs="仿宋_GB2312"/>
          <w:color w:val="auto"/>
          <w:kern w:val="0"/>
          <w:sz w:val="30"/>
          <w:lang w:val="zh-CN"/>
        </w:rPr>
        <w:t>85.67</w:t>
      </w:r>
      <w:r>
        <w:rPr>
          <w:rFonts w:hint="eastAsia" w:ascii="仿宋_GB2312" w:eastAsia="仿宋_GB2312"/>
          <w:sz w:val="30"/>
          <w:szCs w:val="30"/>
          <w:highlight w:val="none"/>
          <w:lang w:val="en-US" w:eastAsia="zh-CN"/>
        </w:rPr>
        <w:t>%。</w:t>
      </w:r>
      <w:r>
        <w:rPr>
          <w:rFonts w:hint="eastAsia" w:ascii="仿宋_GB2312" w:hAnsi="宋体" w:eastAsia="仿宋_GB2312" w:cs="Arial"/>
          <w:color w:val="auto"/>
          <w:kern w:val="0"/>
          <w:sz w:val="30"/>
          <w:szCs w:val="30"/>
          <w:highlight w:val="none"/>
        </w:rPr>
        <w:t>主要用于保障富民县教育体育局机关、下属事业单位等机构正常运转的日常支出</w:t>
      </w:r>
      <w:r>
        <w:rPr>
          <w:rFonts w:hint="eastAsia" w:ascii="仿宋_GB2312" w:hAnsi="宋体" w:eastAsia="仿宋_GB2312" w:cs="Arial"/>
          <w:color w:val="auto"/>
          <w:kern w:val="0"/>
          <w:sz w:val="30"/>
          <w:szCs w:val="30"/>
          <w:highlight w:val="none"/>
          <w:lang w:eastAsia="zh-CN"/>
        </w:rPr>
        <w:t>和</w:t>
      </w:r>
      <w:r>
        <w:rPr>
          <w:rFonts w:hint="eastAsia" w:ascii="仿宋_GB2312" w:hAnsi="宋体" w:eastAsia="仿宋_GB2312" w:cs="Arial"/>
          <w:color w:val="auto"/>
          <w:kern w:val="0"/>
          <w:sz w:val="30"/>
          <w:szCs w:val="30"/>
          <w:highlight w:val="none"/>
        </w:rPr>
        <w:t>完成特定的行政工作任务或事业发展目标专项业务工作的经费支出</w:t>
      </w:r>
      <w:r>
        <w:rPr>
          <w:rFonts w:hint="eastAsia" w:ascii="仿宋_GB2312" w:hAnsi="宋体" w:eastAsia="仿宋_GB2312" w:cs="Arial"/>
          <w:color w:val="auto"/>
          <w:kern w:val="0"/>
          <w:sz w:val="30"/>
          <w:szCs w:val="30"/>
          <w:highlight w:val="none"/>
          <w:lang w:eastAsia="zh-CN"/>
        </w:rPr>
        <w:t>。包含在职人员工资福利支出、各级各类学生资助、设施设备购置、教育部门公用经费等支出。造成预决算差异的主要原因是上级转移支付的补助经费，未纳入年初预算，资金文件下达时增加预算。</w:t>
      </w:r>
    </w:p>
    <w:p w14:paraId="4E4613A8">
      <w:pPr>
        <w:keepNext w:val="0"/>
        <w:keepLines w:val="0"/>
        <w:pageBreakBefore w:val="0"/>
        <w:widowControl/>
        <w:kinsoku/>
        <w:overflowPunct/>
        <w:topLinePunct w:val="0"/>
        <w:autoSpaceDE/>
        <w:autoSpaceDN/>
        <w:bidi w:val="0"/>
        <w:snapToGrid w:val="0"/>
        <w:spacing w:line="360" w:lineRule="auto"/>
        <w:ind w:firstLine="600" w:firstLineChars="200"/>
        <w:jc w:val="left"/>
        <w:textAlignment w:val="auto"/>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6.科学技术（类）支出</w:t>
      </w:r>
      <w:r>
        <w:rPr>
          <w:rFonts w:hint="eastAsia" w:ascii="仿宋_GB2312" w:hAnsi="宋体" w:eastAsia="仿宋_GB2312" w:cs="Arial"/>
          <w:color w:val="auto"/>
          <w:kern w:val="0"/>
          <w:sz w:val="30"/>
          <w:szCs w:val="30"/>
          <w:highlight w:val="none"/>
          <w:lang w:eastAsia="zh-CN"/>
        </w:rPr>
        <w:t>无</w:t>
      </w:r>
      <w:r>
        <w:rPr>
          <w:rFonts w:hint="eastAsia" w:ascii="仿宋_GB2312" w:hAnsi="宋体" w:eastAsia="仿宋_GB2312" w:cs="Arial"/>
          <w:color w:val="auto"/>
          <w:kern w:val="0"/>
          <w:sz w:val="30"/>
          <w:szCs w:val="30"/>
          <w:highlight w:val="none"/>
        </w:rPr>
        <w:t>支出</w:t>
      </w:r>
      <w:r>
        <w:rPr>
          <w:rFonts w:hint="eastAsia" w:ascii="仿宋_GB2312" w:hAnsi="宋体" w:eastAsia="仿宋_GB2312" w:cs="Arial"/>
          <w:kern w:val="0"/>
          <w:sz w:val="30"/>
          <w:szCs w:val="30"/>
          <w:highlight w:val="none"/>
          <w:lang w:eastAsia="zh-CN"/>
        </w:rPr>
        <w:t>。</w:t>
      </w:r>
    </w:p>
    <w:p w14:paraId="7355E4CE">
      <w:pPr>
        <w:keepNext w:val="0"/>
        <w:keepLines w:val="0"/>
        <w:pageBreakBefore w:val="0"/>
        <w:widowControl/>
        <w:kinsoku/>
        <w:overflowPunct/>
        <w:topLinePunct w:val="0"/>
        <w:autoSpaceDE/>
        <w:autoSpaceDN/>
        <w:bidi w:val="0"/>
        <w:snapToGrid w:val="0"/>
        <w:spacing w:line="360" w:lineRule="auto"/>
        <w:ind w:firstLine="600" w:firstLineChars="200"/>
        <w:jc w:val="left"/>
        <w:textAlignment w:val="auto"/>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7.文化旅游体育与传媒（类）支出</w:t>
      </w:r>
      <w:r>
        <w:rPr>
          <w:rFonts w:hint="eastAsia" w:ascii="仿宋_GB2312" w:hAnsi="宋体" w:eastAsia="仿宋_GB2312" w:cs="Arial"/>
          <w:color w:val="auto"/>
          <w:kern w:val="0"/>
          <w:sz w:val="30"/>
          <w:szCs w:val="30"/>
          <w:highlight w:val="none"/>
          <w:lang w:eastAsia="zh-CN"/>
        </w:rPr>
        <w:t>无</w:t>
      </w:r>
      <w:r>
        <w:rPr>
          <w:rFonts w:hint="eastAsia" w:ascii="仿宋_GB2312" w:hAnsi="宋体" w:eastAsia="仿宋_GB2312" w:cs="Arial"/>
          <w:color w:val="auto"/>
          <w:kern w:val="0"/>
          <w:sz w:val="30"/>
          <w:szCs w:val="30"/>
          <w:highlight w:val="none"/>
        </w:rPr>
        <w:t>支出</w:t>
      </w:r>
      <w:r>
        <w:rPr>
          <w:rFonts w:hint="eastAsia" w:ascii="仿宋_GB2312" w:hAnsi="宋体" w:eastAsia="仿宋_GB2312" w:cs="Arial"/>
          <w:kern w:val="0"/>
          <w:sz w:val="30"/>
          <w:szCs w:val="30"/>
          <w:highlight w:val="none"/>
          <w:lang w:eastAsia="zh-CN"/>
        </w:rPr>
        <w:t>。</w:t>
      </w:r>
    </w:p>
    <w:p w14:paraId="2B7027A2">
      <w:pPr>
        <w:keepNext w:val="0"/>
        <w:keepLines w:val="0"/>
        <w:pageBreakBefore w:val="0"/>
        <w:widowControl w:val="0"/>
        <w:kinsoku/>
        <w:overflowPunct/>
        <w:topLinePunct w:val="0"/>
        <w:autoSpaceDE/>
        <w:autoSpaceDN/>
        <w:bidi w:val="0"/>
        <w:snapToGrid w:val="0"/>
        <w:spacing w:line="576" w:lineRule="exact"/>
        <w:ind w:firstLine="600" w:firstLineChars="200"/>
        <w:jc w:val="left"/>
        <w:textAlignment w:val="auto"/>
        <w:rPr>
          <w:rFonts w:hint="eastAsia" w:ascii="仿宋_GB2312" w:hAnsi="宋体" w:eastAsia="仿宋_GB2312" w:cs="Arial"/>
          <w:color w:val="auto"/>
          <w:kern w:val="0"/>
          <w:sz w:val="30"/>
          <w:szCs w:val="30"/>
          <w:highlight w:val="none"/>
          <w:lang w:eastAsia="zh-CN"/>
        </w:rPr>
      </w:pPr>
      <w:r>
        <w:rPr>
          <w:rFonts w:hint="eastAsia" w:ascii="仿宋_GB2312" w:hAnsi="仿宋_GB2312" w:eastAsia="仿宋_GB2312" w:cs="仿宋_GB2312"/>
          <w:color w:val="auto"/>
          <w:kern w:val="0"/>
          <w:sz w:val="30"/>
          <w:lang w:val="en-US"/>
        </w:rPr>
        <w:t>8.社会保障和就业（类）支出</w:t>
      </w:r>
      <w:r>
        <w:rPr>
          <w:rFonts w:hint="eastAsia" w:ascii="仿宋_GB2312" w:hAnsi="仿宋_GB2312" w:eastAsia="仿宋_GB2312" w:cs="仿宋_GB2312"/>
          <w:color w:val="auto"/>
          <w:kern w:val="0"/>
          <w:sz w:val="30"/>
          <w:lang w:val="en-US" w:eastAsia="zh-CN"/>
        </w:rPr>
        <w:t>33842758.60</w:t>
      </w:r>
      <w:r>
        <w:rPr>
          <w:rFonts w:hint="eastAsia" w:ascii="仿宋_GB2312" w:hAnsi="仿宋_GB2312" w:eastAsia="仿宋_GB2312" w:cs="仿宋_GB2312"/>
          <w:color w:val="auto"/>
          <w:kern w:val="0"/>
          <w:sz w:val="30"/>
          <w:lang w:val="en-US"/>
        </w:rPr>
        <w:t>元，</w:t>
      </w:r>
      <w:r>
        <w:rPr>
          <w:rFonts w:hint="eastAsia" w:ascii="仿宋_GB2312" w:hAnsi="仿宋_GB2312" w:eastAsia="仿宋_GB2312" w:cs="仿宋_GB2312"/>
          <w:color w:val="auto"/>
          <w:sz w:val="30"/>
          <w:lang w:val="en-US"/>
        </w:rPr>
        <w:t>占一般公共预算财政拨款总支出的</w:t>
      </w:r>
      <w:r>
        <w:rPr>
          <w:rFonts w:hint="eastAsia" w:ascii="仿宋_GB2312" w:hAnsi="仿宋_GB2312" w:eastAsia="仿宋_GB2312" w:cs="仿宋_GB2312"/>
          <w:color w:val="auto"/>
          <w:sz w:val="30"/>
          <w:lang w:val="en-US" w:eastAsia="zh-CN"/>
        </w:rPr>
        <w:t>9.52</w:t>
      </w:r>
      <w:r>
        <w:rPr>
          <w:rFonts w:hint="eastAsia" w:ascii="仿宋_GB2312" w:hAnsi="仿宋_GB2312" w:eastAsia="仿宋_GB2312" w:cs="仿宋_GB2312"/>
          <w:color w:val="auto"/>
          <w:sz w:val="30"/>
          <w:lang w:val="en-US"/>
        </w:rPr>
        <w:t>%</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完成年初预算的</w:t>
      </w:r>
      <w:r>
        <w:rPr>
          <w:rFonts w:hint="eastAsia" w:ascii="仿宋_GB2312" w:hAnsi="仿宋_GB2312" w:eastAsia="仿宋_GB2312" w:cs="仿宋_GB2312"/>
          <w:color w:val="auto"/>
          <w:kern w:val="0"/>
          <w:sz w:val="30"/>
          <w:lang w:val="zh-CN"/>
        </w:rPr>
        <w:t>101.20</w:t>
      </w:r>
      <w:r>
        <w:rPr>
          <w:rFonts w:hint="eastAsia" w:ascii="仿宋_GB2312" w:eastAsia="仿宋_GB2312"/>
          <w:sz w:val="30"/>
          <w:szCs w:val="30"/>
          <w:highlight w:val="none"/>
          <w:lang w:val="en-US" w:eastAsia="zh-CN"/>
        </w:rPr>
        <w:t>%。</w:t>
      </w:r>
      <w:r>
        <w:rPr>
          <w:rFonts w:hint="eastAsia" w:ascii="仿宋_GB2312" w:hAnsi="宋体" w:eastAsia="仿宋_GB2312" w:cs="Arial"/>
          <w:color w:val="auto"/>
          <w:kern w:val="0"/>
          <w:sz w:val="30"/>
          <w:szCs w:val="30"/>
          <w:highlight w:val="none"/>
        </w:rPr>
        <w:t>主要用于机关事业单位基本养老保险缴费</w:t>
      </w:r>
      <w:r>
        <w:rPr>
          <w:rFonts w:hint="eastAsia" w:ascii="仿宋_GB2312" w:hAnsi="宋体" w:eastAsia="仿宋_GB2312" w:cs="Arial"/>
          <w:color w:val="auto"/>
          <w:kern w:val="0"/>
          <w:sz w:val="30"/>
          <w:szCs w:val="30"/>
          <w:highlight w:val="none"/>
          <w:lang w:eastAsia="zh-CN"/>
        </w:rPr>
        <w:t>、</w:t>
      </w:r>
      <w:r>
        <w:rPr>
          <w:rFonts w:hint="eastAsia" w:ascii="仿宋_GB2312" w:hAnsi="宋体" w:eastAsia="仿宋_GB2312" w:cs="Arial"/>
          <w:color w:val="auto"/>
          <w:kern w:val="0"/>
          <w:sz w:val="30"/>
          <w:szCs w:val="30"/>
          <w:highlight w:val="none"/>
        </w:rPr>
        <w:t>职业年金缴费</w:t>
      </w:r>
      <w:r>
        <w:rPr>
          <w:rFonts w:hint="eastAsia" w:ascii="仿宋_GB2312" w:hAnsi="宋体" w:eastAsia="仿宋_GB2312" w:cs="Arial"/>
          <w:color w:val="auto"/>
          <w:kern w:val="0"/>
          <w:sz w:val="30"/>
          <w:szCs w:val="30"/>
          <w:highlight w:val="none"/>
          <w:lang w:eastAsia="zh-CN"/>
        </w:rPr>
        <w:t>、遗属补助、</w:t>
      </w:r>
      <w:r>
        <w:rPr>
          <w:rFonts w:hint="eastAsia" w:ascii="仿宋_GB2312" w:hAnsi="宋体" w:eastAsia="仿宋_GB2312" w:cs="Arial"/>
          <w:color w:val="auto"/>
          <w:kern w:val="0"/>
          <w:sz w:val="30"/>
          <w:szCs w:val="30"/>
          <w:highlight w:val="none"/>
        </w:rPr>
        <w:t>死亡抚恤</w:t>
      </w:r>
      <w:r>
        <w:rPr>
          <w:rFonts w:hint="eastAsia" w:ascii="仿宋_GB2312" w:hAnsi="宋体" w:eastAsia="仿宋_GB2312" w:cs="Arial"/>
          <w:color w:val="auto"/>
          <w:kern w:val="0"/>
          <w:sz w:val="30"/>
          <w:szCs w:val="30"/>
          <w:highlight w:val="none"/>
          <w:lang w:eastAsia="zh-CN"/>
        </w:rPr>
        <w:t>等</w:t>
      </w:r>
      <w:r>
        <w:rPr>
          <w:rFonts w:hint="eastAsia" w:ascii="仿宋_GB2312" w:hAnsi="宋体" w:eastAsia="仿宋_GB2312" w:cs="Arial"/>
          <w:color w:val="auto"/>
          <w:kern w:val="0"/>
          <w:sz w:val="30"/>
          <w:szCs w:val="30"/>
          <w:highlight w:val="none"/>
        </w:rPr>
        <w:t>支出。</w:t>
      </w:r>
      <w:r>
        <w:rPr>
          <w:rFonts w:hint="eastAsia" w:ascii="仿宋_GB2312" w:hAnsi="宋体" w:eastAsia="仿宋_GB2312" w:cs="Arial"/>
          <w:color w:val="auto"/>
          <w:kern w:val="0"/>
          <w:sz w:val="30"/>
          <w:szCs w:val="30"/>
          <w:highlight w:val="none"/>
          <w:lang w:eastAsia="zh-CN"/>
        </w:rPr>
        <w:t>造成预决算差异的主要原因是死亡抚恤金，未纳入年初预算，资金文件下达时增加预算；教师死亡新增遗属补助支出。</w:t>
      </w:r>
    </w:p>
    <w:p w14:paraId="2DBADAA5">
      <w:pPr>
        <w:keepNext w:val="0"/>
        <w:keepLines w:val="0"/>
        <w:pageBreakBefore w:val="0"/>
        <w:widowControl w:val="0"/>
        <w:kinsoku/>
        <w:overflowPunct/>
        <w:topLinePunct w:val="0"/>
        <w:autoSpaceDE/>
        <w:autoSpaceDN/>
        <w:bidi w:val="0"/>
        <w:snapToGrid w:val="0"/>
        <w:spacing w:line="576" w:lineRule="exact"/>
        <w:ind w:firstLine="600" w:firstLineChars="200"/>
        <w:jc w:val="left"/>
        <w:textAlignment w:val="auto"/>
        <w:rPr>
          <w:rFonts w:hint="eastAsia" w:ascii="仿宋_GB2312" w:hAnsi="宋体" w:eastAsia="仿宋_GB2312" w:cs="Arial"/>
          <w:color w:val="auto"/>
          <w:kern w:val="0"/>
          <w:sz w:val="30"/>
          <w:szCs w:val="30"/>
          <w:highlight w:val="none"/>
          <w:lang w:eastAsia="zh-CN"/>
        </w:rPr>
      </w:pPr>
      <w:r>
        <w:rPr>
          <w:rFonts w:hint="eastAsia" w:ascii="仿宋_GB2312" w:hAnsi="仿宋_GB2312" w:eastAsia="仿宋_GB2312" w:cs="仿宋_GB2312"/>
          <w:color w:val="auto"/>
          <w:kern w:val="0"/>
          <w:sz w:val="30"/>
          <w:lang w:val="en-US"/>
        </w:rPr>
        <w:t>9.卫生健康（类）支出</w:t>
      </w:r>
      <w:r>
        <w:rPr>
          <w:rFonts w:hint="eastAsia" w:ascii="仿宋_GB2312" w:hAnsi="仿宋_GB2312" w:eastAsia="仿宋_GB2312" w:cs="仿宋_GB2312"/>
          <w:color w:val="auto"/>
          <w:kern w:val="0"/>
          <w:sz w:val="30"/>
          <w:lang w:val="zh-CN"/>
        </w:rPr>
        <w:t>26356561.00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7.41</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完成年初预算的</w:t>
      </w:r>
      <w:r>
        <w:rPr>
          <w:rFonts w:hint="eastAsia" w:ascii="仿宋_GB2312" w:hAnsi="仿宋_GB2312" w:eastAsia="仿宋_GB2312" w:cs="仿宋_GB2312"/>
          <w:color w:val="auto"/>
          <w:kern w:val="0"/>
          <w:sz w:val="30"/>
          <w:lang w:val="zh-CN"/>
        </w:rPr>
        <w:t>98.99</w:t>
      </w:r>
      <w:r>
        <w:rPr>
          <w:rFonts w:hint="eastAsia" w:ascii="仿宋_GB2312" w:eastAsia="仿宋_GB2312"/>
          <w:sz w:val="30"/>
          <w:szCs w:val="30"/>
          <w:highlight w:val="none"/>
          <w:lang w:val="en-US" w:eastAsia="zh-CN"/>
        </w:rPr>
        <w:t>%。</w:t>
      </w:r>
      <w:r>
        <w:rPr>
          <w:rFonts w:hint="eastAsia" w:ascii="仿宋_GB2312" w:hAnsi="宋体" w:eastAsia="仿宋_GB2312" w:cs="Arial"/>
          <w:color w:val="auto"/>
          <w:kern w:val="0"/>
          <w:sz w:val="30"/>
          <w:szCs w:val="30"/>
          <w:highlight w:val="none"/>
        </w:rPr>
        <w:t>主要用于行政</w:t>
      </w:r>
      <w:r>
        <w:rPr>
          <w:rFonts w:hint="eastAsia" w:ascii="仿宋_GB2312" w:hAnsi="宋体" w:eastAsia="仿宋_GB2312" w:cs="Arial"/>
          <w:color w:val="auto"/>
          <w:kern w:val="0"/>
          <w:sz w:val="30"/>
          <w:szCs w:val="30"/>
          <w:highlight w:val="none"/>
          <w:lang w:eastAsia="zh-CN"/>
        </w:rPr>
        <w:t>事业</w:t>
      </w:r>
      <w:r>
        <w:rPr>
          <w:rFonts w:hint="eastAsia" w:ascii="仿宋_GB2312" w:hAnsi="宋体" w:eastAsia="仿宋_GB2312" w:cs="Arial"/>
          <w:color w:val="auto"/>
          <w:kern w:val="0"/>
          <w:sz w:val="30"/>
          <w:szCs w:val="30"/>
          <w:highlight w:val="none"/>
        </w:rPr>
        <w:t>单位医疗保险缴费</w:t>
      </w:r>
      <w:r>
        <w:rPr>
          <w:rFonts w:hint="eastAsia" w:ascii="仿宋_GB2312" w:hAnsi="宋体" w:eastAsia="仿宋_GB2312" w:cs="Arial"/>
          <w:color w:val="auto"/>
          <w:kern w:val="0"/>
          <w:sz w:val="30"/>
          <w:szCs w:val="30"/>
          <w:highlight w:val="none"/>
          <w:lang w:eastAsia="zh-CN"/>
        </w:rPr>
        <w:t>、</w:t>
      </w:r>
      <w:r>
        <w:rPr>
          <w:rFonts w:hint="eastAsia" w:ascii="仿宋_GB2312" w:hAnsi="宋体" w:eastAsia="仿宋_GB2312" w:cs="Arial"/>
          <w:color w:val="auto"/>
          <w:kern w:val="0"/>
          <w:sz w:val="30"/>
          <w:szCs w:val="30"/>
          <w:highlight w:val="none"/>
        </w:rPr>
        <w:t>公务员医疗补助</w:t>
      </w:r>
      <w:r>
        <w:rPr>
          <w:rFonts w:hint="eastAsia" w:ascii="仿宋_GB2312" w:hAnsi="宋体" w:eastAsia="仿宋_GB2312" w:cs="Arial"/>
          <w:color w:val="auto"/>
          <w:kern w:val="0"/>
          <w:sz w:val="30"/>
          <w:szCs w:val="30"/>
          <w:highlight w:val="none"/>
          <w:lang w:eastAsia="zh-CN"/>
        </w:rPr>
        <w:t>支出。造成预决算差异的主要原因是</w:t>
      </w:r>
      <w:r>
        <w:rPr>
          <w:rFonts w:hint="eastAsia" w:ascii="仿宋_GB2312" w:eastAsia="仿宋_GB2312"/>
          <w:color w:val="auto"/>
          <w:sz w:val="30"/>
          <w:szCs w:val="30"/>
          <w:highlight w:val="none"/>
          <w:lang w:eastAsia="zh-CN"/>
        </w:rPr>
        <w:t>机关事业单位在职人员退休，医疗保险缴费减少</w:t>
      </w:r>
      <w:r>
        <w:rPr>
          <w:rFonts w:hint="eastAsia" w:ascii="仿宋_GB2312" w:hAnsi="宋体" w:eastAsia="仿宋_GB2312" w:cs="Arial"/>
          <w:color w:val="auto"/>
          <w:kern w:val="0"/>
          <w:sz w:val="30"/>
          <w:szCs w:val="30"/>
          <w:highlight w:val="none"/>
          <w:lang w:eastAsia="zh-CN"/>
        </w:rPr>
        <w:t>。</w:t>
      </w:r>
    </w:p>
    <w:p w14:paraId="155E0B06">
      <w:pPr>
        <w:keepNext w:val="0"/>
        <w:keepLines w:val="0"/>
        <w:pageBreakBefore w:val="0"/>
        <w:widowControl/>
        <w:kinsoku/>
        <w:overflowPunct/>
        <w:topLinePunct w:val="0"/>
        <w:autoSpaceDE/>
        <w:autoSpaceDN/>
        <w:bidi w:val="0"/>
        <w:snapToGrid w:val="0"/>
        <w:spacing w:line="360" w:lineRule="auto"/>
        <w:ind w:firstLine="600" w:firstLineChars="200"/>
        <w:jc w:val="left"/>
        <w:textAlignment w:val="auto"/>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10.节能环保（类）支出</w:t>
      </w:r>
      <w:r>
        <w:rPr>
          <w:rFonts w:hint="eastAsia" w:ascii="仿宋_GB2312" w:hAnsi="宋体" w:eastAsia="仿宋_GB2312" w:cs="Arial"/>
          <w:color w:val="auto"/>
          <w:kern w:val="0"/>
          <w:sz w:val="30"/>
          <w:szCs w:val="30"/>
          <w:highlight w:val="none"/>
          <w:lang w:eastAsia="zh-CN"/>
        </w:rPr>
        <w:t>无</w:t>
      </w:r>
      <w:r>
        <w:rPr>
          <w:rFonts w:hint="eastAsia" w:ascii="仿宋_GB2312" w:hAnsi="宋体" w:eastAsia="仿宋_GB2312" w:cs="Arial"/>
          <w:color w:val="auto"/>
          <w:kern w:val="0"/>
          <w:sz w:val="30"/>
          <w:szCs w:val="30"/>
          <w:highlight w:val="none"/>
        </w:rPr>
        <w:t>支出</w:t>
      </w:r>
      <w:r>
        <w:rPr>
          <w:rFonts w:hint="eastAsia" w:ascii="仿宋_GB2312" w:hAnsi="宋体" w:eastAsia="仿宋_GB2312" w:cs="Arial"/>
          <w:kern w:val="0"/>
          <w:sz w:val="30"/>
          <w:szCs w:val="30"/>
          <w:highlight w:val="none"/>
          <w:lang w:eastAsia="zh-CN"/>
        </w:rPr>
        <w:t>。</w:t>
      </w:r>
    </w:p>
    <w:p w14:paraId="6E1CFF88">
      <w:pPr>
        <w:keepNext w:val="0"/>
        <w:keepLines w:val="0"/>
        <w:pageBreakBefore w:val="0"/>
        <w:widowControl/>
        <w:kinsoku/>
        <w:overflowPunct/>
        <w:topLinePunct w:val="0"/>
        <w:autoSpaceDE/>
        <w:autoSpaceDN/>
        <w:bidi w:val="0"/>
        <w:snapToGrid w:val="0"/>
        <w:spacing w:line="360" w:lineRule="auto"/>
        <w:ind w:firstLine="600" w:firstLineChars="200"/>
        <w:jc w:val="left"/>
        <w:textAlignment w:val="auto"/>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11.城乡社区（类）支出</w:t>
      </w:r>
      <w:r>
        <w:rPr>
          <w:rFonts w:hint="eastAsia" w:ascii="仿宋_GB2312" w:hAnsi="宋体" w:eastAsia="仿宋_GB2312" w:cs="Arial"/>
          <w:color w:val="auto"/>
          <w:kern w:val="0"/>
          <w:sz w:val="30"/>
          <w:szCs w:val="30"/>
          <w:highlight w:val="none"/>
          <w:lang w:eastAsia="zh-CN"/>
        </w:rPr>
        <w:t>无</w:t>
      </w:r>
      <w:r>
        <w:rPr>
          <w:rFonts w:hint="eastAsia" w:ascii="仿宋_GB2312" w:hAnsi="宋体" w:eastAsia="仿宋_GB2312" w:cs="Arial"/>
          <w:color w:val="auto"/>
          <w:kern w:val="0"/>
          <w:sz w:val="30"/>
          <w:szCs w:val="30"/>
          <w:highlight w:val="none"/>
        </w:rPr>
        <w:t>支出</w:t>
      </w:r>
      <w:r>
        <w:rPr>
          <w:rFonts w:hint="eastAsia" w:ascii="仿宋_GB2312" w:hAnsi="宋体" w:eastAsia="仿宋_GB2312" w:cs="Arial"/>
          <w:kern w:val="0"/>
          <w:sz w:val="30"/>
          <w:szCs w:val="30"/>
          <w:highlight w:val="none"/>
          <w:lang w:eastAsia="zh-CN"/>
        </w:rPr>
        <w:t>。</w:t>
      </w:r>
    </w:p>
    <w:p w14:paraId="41F9C35B">
      <w:pPr>
        <w:keepNext w:val="0"/>
        <w:keepLines w:val="0"/>
        <w:pageBreakBefore w:val="0"/>
        <w:widowControl/>
        <w:kinsoku/>
        <w:overflowPunct/>
        <w:topLinePunct w:val="0"/>
        <w:autoSpaceDE/>
        <w:autoSpaceDN/>
        <w:bidi w:val="0"/>
        <w:snapToGrid w:val="0"/>
        <w:spacing w:line="360" w:lineRule="auto"/>
        <w:ind w:firstLine="600" w:firstLineChars="200"/>
        <w:jc w:val="left"/>
        <w:textAlignment w:val="auto"/>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12.农林水（类）支出</w:t>
      </w:r>
      <w:r>
        <w:rPr>
          <w:rFonts w:hint="eastAsia" w:ascii="仿宋_GB2312" w:hAnsi="宋体" w:eastAsia="仿宋_GB2312" w:cs="Arial"/>
          <w:color w:val="auto"/>
          <w:kern w:val="0"/>
          <w:sz w:val="30"/>
          <w:szCs w:val="30"/>
          <w:highlight w:val="none"/>
          <w:lang w:eastAsia="zh-CN"/>
        </w:rPr>
        <w:t>无</w:t>
      </w:r>
      <w:r>
        <w:rPr>
          <w:rFonts w:hint="eastAsia" w:ascii="仿宋_GB2312" w:hAnsi="宋体" w:eastAsia="仿宋_GB2312" w:cs="Arial"/>
          <w:color w:val="auto"/>
          <w:kern w:val="0"/>
          <w:sz w:val="30"/>
          <w:szCs w:val="30"/>
          <w:highlight w:val="none"/>
        </w:rPr>
        <w:t>支出</w:t>
      </w:r>
      <w:r>
        <w:rPr>
          <w:rFonts w:hint="eastAsia" w:ascii="仿宋_GB2312" w:hAnsi="宋体" w:eastAsia="仿宋_GB2312" w:cs="Arial"/>
          <w:kern w:val="0"/>
          <w:sz w:val="30"/>
          <w:szCs w:val="30"/>
          <w:highlight w:val="none"/>
          <w:lang w:eastAsia="zh-CN"/>
        </w:rPr>
        <w:t>。</w:t>
      </w:r>
    </w:p>
    <w:p w14:paraId="2FC27F75">
      <w:pPr>
        <w:keepNext w:val="0"/>
        <w:keepLines w:val="0"/>
        <w:pageBreakBefore w:val="0"/>
        <w:widowControl/>
        <w:kinsoku/>
        <w:overflowPunct/>
        <w:topLinePunct w:val="0"/>
        <w:autoSpaceDE/>
        <w:autoSpaceDN/>
        <w:bidi w:val="0"/>
        <w:snapToGrid w:val="0"/>
        <w:spacing w:line="360" w:lineRule="auto"/>
        <w:ind w:firstLine="600" w:firstLineChars="200"/>
        <w:jc w:val="left"/>
        <w:textAlignment w:val="auto"/>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13.交通运输（类）支出</w:t>
      </w:r>
      <w:r>
        <w:rPr>
          <w:rFonts w:hint="eastAsia" w:ascii="仿宋_GB2312" w:hAnsi="宋体" w:eastAsia="仿宋_GB2312" w:cs="Arial"/>
          <w:color w:val="auto"/>
          <w:kern w:val="0"/>
          <w:sz w:val="30"/>
          <w:szCs w:val="30"/>
          <w:highlight w:val="none"/>
          <w:lang w:eastAsia="zh-CN"/>
        </w:rPr>
        <w:t>无</w:t>
      </w:r>
      <w:r>
        <w:rPr>
          <w:rFonts w:hint="eastAsia" w:ascii="仿宋_GB2312" w:hAnsi="宋体" w:eastAsia="仿宋_GB2312" w:cs="Arial"/>
          <w:color w:val="auto"/>
          <w:kern w:val="0"/>
          <w:sz w:val="30"/>
          <w:szCs w:val="30"/>
          <w:highlight w:val="none"/>
        </w:rPr>
        <w:t>支出</w:t>
      </w:r>
      <w:r>
        <w:rPr>
          <w:rFonts w:hint="eastAsia" w:ascii="仿宋_GB2312" w:hAnsi="宋体" w:eastAsia="仿宋_GB2312" w:cs="Arial"/>
          <w:kern w:val="0"/>
          <w:sz w:val="30"/>
          <w:szCs w:val="30"/>
          <w:highlight w:val="none"/>
          <w:lang w:eastAsia="zh-CN"/>
        </w:rPr>
        <w:t>。</w:t>
      </w:r>
    </w:p>
    <w:p w14:paraId="29514F00">
      <w:pPr>
        <w:keepNext w:val="0"/>
        <w:keepLines w:val="0"/>
        <w:pageBreakBefore w:val="0"/>
        <w:widowControl/>
        <w:kinsoku/>
        <w:overflowPunct/>
        <w:topLinePunct w:val="0"/>
        <w:autoSpaceDE/>
        <w:autoSpaceDN/>
        <w:bidi w:val="0"/>
        <w:snapToGrid w:val="0"/>
        <w:spacing w:line="360" w:lineRule="auto"/>
        <w:ind w:firstLine="600" w:firstLineChars="200"/>
        <w:jc w:val="left"/>
        <w:textAlignment w:val="auto"/>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14.资源勘探工业信息等（类）支出</w:t>
      </w:r>
      <w:r>
        <w:rPr>
          <w:rFonts w:hint="eastAsia" w:ascii="仿宋_GB2312" w:hAnsi="宋体" w:eastAsia="仿宋_GB2312" w:cs="Arial"/>
          <w:color w:val="auto"/>
          <w:kern w:val="0"/>
          <w:sz w:val="30"/>
          <w:szCs w:val="30"/>
          <w:highlight w:val="none"/>
          <w:lang w:eastAsia="zh-CN"/>
        </w:rPr>
        <w:t>无</w:t>
      </w:r>
      <w:r>
        <w:rPr>
          <w:rFonts w:hint="eastAsia" w:ascii="仿宋_GB2312" w:hAnsi="宋体" w:eastAsia="仿宋_GB2312" w:cs="Arial"/>
          <w:color w:val="auto"/>
          <w:kern w:val="0"/>
          <w:sz w:val="30"/>
          <w:szCs w:val="30"/>
          <w:highlight w:val="none"/>
        </w:rPr>
        <w:t>支出</w:t>
      </w:r>
      <w:r>
        <w:rPr>
          <w:rFonts w:hint="eastAsia" w:ascii="仿宋_GB2312" w:hAnsi="宋体" w:eastAsia="仿宋_GB2312" w:cs="Arial"/>
          <w:kern w:val="0"/>
          <w:sz w:val="30"/>
          <w:szCs w:val="30"/>
          <w:highlight w:val="none"/>
          <w:lang w:eastAsia="zh-CN"/>
        </w:rPr>
        <w:t>。</w:t>
      </w:r>
    </w:p>
    <w:p w14:paraId="2E42D05F">
      <w:pPr>
        <w:keepNext w:val="0"/>
        <w:keepLines w:val="0"/>
        <w:pageBreakBefore w:val="0"/>
        <w:widowControl/>
        <w:kinsoku/>
        <w:overflowPunct/>
        <w:topLinePunct w:val="0"/>
        <w:autoSpaceDE/>
        <w:autoSpaceDN/>
        <w:bidi w:val="0"/>
        <w:snapToGrid w:val="0"/>
        <w:spacing w:line="360" w:lineRule="auto"/>
        <w:ind w:firstLine="600" w:firstLineChars="200"/>
        <w:jc w:val="left"/>
        <w:textAlignment w:val="auto"/>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15.商业服务业等（类）支出</w:t>
      </w:r>
      <w:r>
        <w:rPr>
          <w:rFonts w:hint="eastAsia" w:ascii="仿宋_GB2312" w:hAnsi="宋体" w:eastAsia="仿宋_GB2312" w:cs="Arial"/>
          <w:color w:val="auto"/>
          <w:kern w:val="0"/>
          <w:sz w:val="30"/>
          <w:szCs w:val="30"/>
          <w:highlight w:val="none"/>
          <w:lang w:eastAsia="zh-CN"/>
        </w:rPr>
        <w:t>无</w:t>
      </w:r>
      <w:r>
        <w:rPr>
          <w:rFonts w:hint="eastAsia" w:ascii="仿宋_GB2312" w:hAnsi="宋体" w:eastAsia="仿宋_GB2312" w:cs="Arial"/>
          <w:color w:val="auto"/>
          <w:kern w:val="0"/>
          <w:sz w:val="30"/>
          <w:szCs w:val="30"/>
          <w:highlight w:val="none"/>
        </w:rPr>
        <w:t>支出</w:t>
      </w:r>
      <w:r>
        <w:rPr>
          <w:rFonts w:hint="eastAsia" w:ascii="仿宋_GB2312" w:hAnsi="宋体" w:eastAsia="仿宋_GB2312" w:cs="Arial"/>
          <w:kern w:val="0"/>
          <w:sz w:val="30"/>
          <w:szCs w:val="30"/>
          <w:highlight w:val="none"/>
          <w:lang w:eastAsia="zh-CN"/>
        </w:rPr>
        <w:t>。</w:t>
      </w:r>
    </w:p>
    <w:p w14:paraId="10D77418">
      <w:pPr>
        <w:keepNext w:val="0"/>
        <w:keepLines w:val="0"/>
        <w:pageBreakBefore w:val="0"/>
        <w:widowControl/>
        <w:kinsoku/>
        <w:overflowPunct/>
        <w:topLinePunct w:val="0"/>
        <w:autoSpaceDE/>
        <w:autoSpaceDN/>
        <w:bidi w:val="0"/>
        <w:snapToGrid w:val="0"/>
        <w:spacing w:line="360" w:lineRule="auto"/>
        <w:ind w:firstLine="600" w:firstLineChars="200"/>
        <w:jc w:val="left"/>
        <w:textAlignment w:val="auto"/>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16.金融（类）支出</w:t>
      </w:r>
      <w:r>
        <w:rPr>
          <w:rFonts w:hint="eastAsia" w:ascii="仿宋_GB2312" w:hAnsi="宋体" w:eastAsia="仿宋_GB2312" w:cs="Arial"/>
          <w:color w:val="auto"/>
          <w:kern w:val="0"/>
          <w:sz w:val="30"/>
          <w:szCs w:val="30"/>
          <w:highlight w:val="none"/>
          <w:lang w:eastAsia="zh-CN"/>
        </w:rPr>
        <w:t>无</w:t>
      </w:r>
      <w:r>
        <w:rPr>
          <w:rFonts w:hint="eastAsia" w:ascii="仿宋_GB2312" w:hAnsi="宋体" w:eastAsia="仿宋_GB2312" w:cs="Arial"/>
          <w:color w:val="auto"/>
          <w:kern w:val="0"/>
          <w:sz w:val="30"/>
          <w:szCs w:val="30"/>
          <w:highlight w:val="none"/>
        </w:rPr>
        <w:t>支出</w:t>
      </w:r>
      <w:r>
        <w:rPr>
          <w:rFonts w:hint="eastAsia" w:ascii="仿宋_GB2312" w:hAnsi="宋体" w:eastAsia="仿宋_GB2312" w:cs="Arial"/>
          <w:kern w:val="0"/>
          <w:sz w:val="30"/>
          <w:szCs w:val="30"/>
          <w:highlight w:val="none"/>
          <w:lang w:eastAsia="zh-CN"/>
        </w:rPr>
        <w:t>。</w:t>
      </w:r>
    </w:p>
    <w:p w14:paraId="58FA399D">
      <w:pPr>
        <w:keepNext w:val="0"/>
        <w:keepLines w:val="0"/>
        <w:pageBreakBefore w:val="0"/>
        <w:widowControl/>
        <w:kinsoku/>
        <w:overflowPunct/>
        <w:topLinePunct w:val="0"/>
        <w:autoSpaceDE/>
        <w:autoSpaceDN/>
        <w:bidi w:val="0"/>
        <w:snapToGrid w:val="0"/>
        <w:spacing w:line="360" w:lineRule="auto"/>
        <w:ind w:firstLine="600" w:firstLineChars="200"/>
        <w:jc w:val="left"/>
        <w:textAlignment w:val="auto"/>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17.援助其他地区（类）支出</w:t>
      </w:r>
      <w:r>
        <w:rPr>
          <w:rFonts w:hint="eastAsia" w:ascii="仿宋_GB2312" w:hAnsi="宋体" w:eastAsia="仿宋_GB2312" w:cs="Arial"/>
          <w:color w:val="auto"/>
          <w:kern w:val="0"/>
          <w:sz w:val="30"/>
          <w:szCs w:val="30"/>
          <w:highlight w:val="none"/>
          <w:lang w:eastAsia="zh-CN"/>
        </w:rPr>
        <w:t>无</w:t>
      </w:r>
      <w:r>
        <w:rPr>
          <w:rFonts w:hint="eastAsia" w:ascii="仿宋_GB2312" w:hAnsi="宋体" w:eastAsia="仿宋_GB2312" w:cs="Arial"/>
          <w:color w:val="auto"/>
          <w:kern w:val="0"/>
          <w:sz w:val="30"/>
          <w:szCs w:val="30"/>
          <w:highlight w:val="none"/>
        </w:rPr>
        <w:t>支出</w:t>
      </w:r>
      <w:r>
        <w:rPr>
          <w:rFonts w:hint="eastAsia" w:ascii="仿宋_GB2312" w:hAnsi="宋体" w:eastAsia="仿宋_GB2312" w:cs="Arial"/>
          <w:kern w:val="0"/>
          <w:sz w:val="30"/>
          <w:szCs w:val="30"/>
          <w:highlight w:val="none"/>
          <w:lang w:eastAsia="zh-CN"/>
        </w:rPr>
        <w:t>。</w:t>
      </w:r>
    </w:p>
    <w:p w14:paraId="67F22C07">
      <w:pPr>
        <w:keepNext w:val="0"/>
        <w:keepLines w:val="0"/>
        <w:pageBreakBefore w:val="0"/>
        <w:widowControl/>
        <w:kinsoku/>
        <w:overflowPunct/>
        <w:topLinePunct w:val="0"/>
        <w:autoSpaceDE/>
        <w:autoSpaceDN/>
        <w:bidi w:val="0"/>
        <w:snapToGrid w:val="0"/>
        <w:spacing w:line="360" w:lineRule="auto"/>
        <w:ind w:firstLine="600" w:firstLineChars="200"/>
        <w:jc w:val="left"/>
        <w:textAlignment w:val="auto"/>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18.自然资源海洋气象等（类）支出</w:t>
      </w:r>
      <w:r>
        <w:rPr>
          <w:rFonts w:hint="eastAsia" w:ascii="仿宋_GB2312" w:hAnsi="宋体" w:eastAsia="仿宋_GB2312" w:cs="Arial"/>
          <w:color w:val="auto"/>
          <w:kern w:val="0"/>
          <w:sz w:val="30"/>
          <w:szCs w:val="30"/>
          <w:highlight w:val="none"/>
          <w:lang w:eastAsia="zh-CN"/>
        </w:rPr>
        <w:t>无</w:t>
      </w:r>
      <w:r>
        <w:rPr>
          <w:rFonts w:hint="eastAsia" w:ascii="仿宋_GB2312" w:hAnsi="宋体" w:eastAsia="仿宋_GB2312" w:cs="Arial"/>
          <w:color w:val="auto"/>
          <w:kern w:val="0"/>
          <w:sz w:val="30"/>
          <w:szCs w:val="30"/>
          <w:highlight w:val="none"/>
        </w:rPr>
        <w:t>支出</w:t>
      </w:r>
      <w:r>
        <w:rPr>
          <w:rFonts w:hint="eastAsia" w:ascii="仿宋_GB2312" w:hAnsi="宋体" w:eastAsia="仿宋_GB2312" w:cs="Arial"/>
          <w:kern w:val="0"/>
          <w:sz w:val="30"/>
          <w:szCs w:val="30"/>
          <w:highlight w:val="none"/>
          <w:lang w:eastAsia="zh-CN"/>
        </w:rPr>
        <w:t>。</w:t>
      </w:r>
    </w:p>
    <w:p w14:paraId="0C52972D">
      <w:pPr>
        <w:keepNext w:val="0"/>
        <w:keepLines w:val="0"/>
        <w:pageBreakBefore w:val="0"/>
        <w:widowControl w:val="0"/>
        <w:kinsoku/>
        <w:overflowPunct/>
        <w:topLinePunct w:val="0"/>
        <w:autoSpaceDE/>
        <w:autoSpaceDN/>
        <w:bidi w:val="0"/>
        <w:snapToGrid w:val="0"/>
        <w:spacing w:line="576" w:lineRule="exact"/>
        <w:ind w:firstLine="600" w:firstLineChars="200"/>
        <w:jc w:val="left"/>
        <w:textAlignment w:val="auto"/>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19.住房保障（类）支出</w:t>
      </w:r>
      <w:r>
        <w:rPr>
          <w:rFonts w:hint="eastAsia" w:ascii="仿宋_GB2312" w:hAnsi="仿宋_GB2312" w:eastAsia="仿宋_GB2312" w:cs="仿宋_GB2312"/>
          <w:color w:val="auto"/>
          <w:kern w:val="0"/>
          <w:sz w:val="30"/>
          <w:lang w:val="zh-CN"/>
        </w:rPr>
        <w:t>19442522.00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5.47</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完成年初预算的</w:t>
      </w:r>
      <w:r>
        <w:rPr>
          <w:rFonts w:hint="eastAsia" w:ascii="仿宋_GB2312" w:hAnsi="仿宋_GB2312" w:eastAsia="仿宋_GB2312" w:cs="仿宋_GB2312"/>
          <w:color w:val="auto"/>
          <w:kern w:val="0"/>
          <w:sz w:val="30"/>
          <w:lang w:val="zh-CN"/>
        </w:rPr>
        <w:t>90.66</w:t>
      </w:r>
      <w:r>
        <w:rPr>
          <w:rFonts w:hint="eastAsia" w:ascii="仿宋_GB2312" w:eastAsia="仿宋_GB2312"/>
          <w:sz w:val="30"/>
          <w:szCs w:val="30"/>
          <w:highlight w:val="none"/>
          <w:lang w:val="en-US" w:eastAsia="zh-CN"/>
        </w:rPr>
        <w:t>%。</w:t>
      </w:r>
      <w:r>
        <w:rPr>
          <w:rFonts w:hint="eastAsia" w:ascii="仿宋_GB2312" w:hAnsi="宋体" w:eastAsia="仿宋_GB2312" w:cs="Arial"/>
          <w:color w:val="auto"/>
          <w:kern w:val="0"/>
          <w:sz w:val="30"/>
          <w:szCs w:val="30"/>
          <w:highlight w:val="none"/>
        </w:rPr>
        <w:t>主要用于</w:t>
      </w:r>
      <w:r>
        <w:rPr>
          <w:rFonts w:hint="eastAsia" w:ascii="仿宋_GB2312" w:hAnsi="宋体" w:eastAsia="仿宋_GB2312" w:cs="Arial"/>
          <w:color w:val="auto"/>
          <w:kern w:val="0"/>
          <w:sz w:val="30"/>
          <w:szCs w:val="30"/>
          <w:highlight w:val="none"/>
          <w:lang w:eastAsia="zh-CN"/>
        </w:rPr>
        <w:t>机关事业单位</w:t>
      </w:r>
      <w:r>
        <w:rPr>
          <w:rFonts w:hint="eastAsia" w:ascii="仿宋_GB2312" w:hAnsi="宋体" w:eastAsia="仿宋_GB2312" w:cs="Arial"/>
          <w:color w:val="auto"/>
          <w:kern w:val="0"/>
          <w:sz w:val="30"/>
          <w:szCs w:val="30"/>
          <w:highlight w:val="none"/>
        </w:rPr>
        <w:t>在职人员住房公积金支出；</w:t>
      </w:r>
      <w:r>
        <w:rPr>
          <w:rFonts w:hint="eastAsia" w:ascii="仿宋_GB2312" w:hAnsi="宋体" w:eastAsia="仿宋_GB2312" w:cs="Arial"/>
          <w:color w:val="auto"/>
          <w:kern w:val="0"/>
          <w:sz w:val="30"/>
          <w:szCs w:val="30"/>
          <w:highlight w:val="none"/>
          <w:lang w:eastAsia="zh-CN"/>
        </w:rPr>
        <w:t>造成预决算差异的主要原因是机关事业单位在职人员退休，</w:t>
      </w:r>
      <w:r>
        <w:rPr>
          <w:rFonts w:hint="eastAsia" w:ascii="仿宋_GB2312" w:hAnsi="宋体" w:eastAsia="仿宋_GB2312" w:cs="Arial"/>
          <w:color w:val="auto"/>
          <w:kern w:val="0"/>
          <w:sz w:val="30"/>
          <w:szCs w:val="30"/>
          <w:highlight w:val="none"/>
        </w:rPr>
        <w:t>住房公积金</w:t>
      </w:r>
      <w:r>
        <w:rPr>
          <w:rFonts w:hint="eastAsia" w:ascii="仿宋_GB2312" w:hAnsi="宋体" w:eastAsia="仿宋_GB2312" w:cs="Arial"/>
          <w:color w:val="auto"/>
          <w:kern w:val="0"/>
          <w:sz w:val="30"/>
          <w:szCs w:val="30"/>
          <w:highlight w:val="none"/>
          <w:lang w:eastAsia="zh-CN"/>
        </w:rPr>
        <w:t>缴费减少。</w:t>
      </w:r>
    </w:p>
    <w:p w14:paraId="663929AC">
      <w:pPr>
        <w:keepNext w:val="0"/>
        <w:keepLines w:val="0"/>
        <w:pageBreakBefore w:val="0"/>
        <w:widowControl/>
        <w:kinsoku/>
        <w:overflowPunct/>
        <w:topLinePunct w:val="0"/>
        <w:autoSpaceDE/>
        <w:autoSpaceDN/>
        <w:bidi w:val="0"/>
        <w:snapToGrid w:val="0"/>
        <w:spacing w:line="360" w:lineRule="auto"/>
        <w:ind w:firstLine="600" w:firstLineChars="200"/>
        <w:jc w:val="left"/>
        <w:textAlignment w:val="auto"/>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20.粮油物资储备（类）支出</w:t>
      </w:r>
      <w:r>
        <w:rPr>
          <w:rFonts w:hint="eastAsia" w:ascii="仿宋_GB2312" w:hAnsi="宋体" w:eastAsia="仿宋_GB2312" w:cs="Arial"/>
          <w:color w:val="auto"/>
          <w:kern w:val="0"/>
          <w:sz w:val="30"/>
          <w:szCs w:val="30"/>
          <w:highlight w:val="none"/>
          <w:lang w:eastAsia="zh-CN"/>
        </w:rPr>
        <w:t>无</w:t>
      </w:r>
      <w:r>
        <w:rPr>
          <w:rFonts w:hint="eastAsia" w:ascii="仿宋_GB2312" w:hAnsi="宋体" w:eastAsia="仿宋_GB2312" w:cs="Arial"/>
          <w:color w:val="auto"/>
          <w:kern w:val="0"/>
          <w:sz w:val="30"/>
          <w:szCs w:val="30"/>
          <w:highlight w:val="none"/>
        </w:rPr>
        <w:t>支出</w:t>
      </w:r>
      <w:r>
        <w:rPr>
          <w:rFonts w:hint="eastAsia" w:ascii="仿宋_GB2312" w:hAnsi="宋体" w:eastAsia="仿宋_GB2312" w:cs="Arial"/>
          <w:kern w:val="0"/>
          <w:sz w:val="30"/>
          <w:szCs w:val="30"/>
          <w:highlight w:val="none"/>
          <w:lang w:eastAsia="zh-CN"/>
        </w:rPr>
        <w:t>。</w:t>
      </w:r>
    </w:p>
    <w:p w14:paraId="202DA6F1">
      <w:pPr>
        <w:keepNext w:val="0"/>
        <w:keepLines w:val="0"/>
        <w:pageBreakBefore w:val="0"/>
        <w:widowControl/>
        <w:kinsoku/>
        <w:overflowPunct/>
        <w:topLinePunct w:val="0"/>
        <w:autoSpaceDE/>
        <w:autoSpaceDN/>
        <w:bidi w:val="0"/>
        <w:snapToGrid w:val="0"/>
        <w:spacing w:line="360" w:lineRule="auto"/>
        <w:ind w:firstLine="600" w:firstLineChars="200"/>
        <w:jc w:val="left"/>
        <w:textAlignment w:val="auto"/>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21.国有资本经营预算（类）支出</w:t>
      </w:r>
      <w:r>
        <w:rPr>
          <w:rFonts w:hint="eastAsia" w:ascii="仿宋_GB2312" w:hAnsi="宋体" w:eastAsia="仿宋_GB2312" w:cs="Arial"/>
          <w:color w:val="auto"/>
          <w:kern w:val="0"/>
          <w:sz w:val="30"/>
          <w:szCs w:val="30"/>
          <w:highlight w:val="none"/>
          <w:lang w:eastAsia="zh-CN"/>
        </w:rPr>
        <w:t>无</w:t>
      </w:r>
      <w:r>
        <w:rPr>
          <w:rFonts w:hint="eastAsia" w:ascii="仿宋_GB2312" w:hAnsi="宋体" w:eastAsia="仿宋_GB2312" w:cs="Arial"/>
          <w:color w:val="auto"/>
          <w:kern w:val="0"/>
          <w:sz w:val="30"/>
          <w:szCs w:val="30"/>
          <w:highlight w:val="none"/>
        </w:rPr>
        <w:t>支出</w:t>
      </w:r>
      <w:r>
        <w:rPr>
          <w:rFonts w:hint="eastAsia" w:ascii="仿宋_GB2312" w:hAnsi="宋体" w:eastAsia="仿宋_GB2312" w:cs="Arial"/>
          <w:kern w:val="0"/>
          <w:sz w:val="30"/>
          <w:szCs w:val="30"/>
          <w:highlight w:val="none"/>
          <w:lang w:eastAsia="zh-CN"/>
        </w:rPr>
        <w:t>。</w:t>
      </w:r>
    </w:p>
    <w:p w14:paraId="6A43F1CE">
      <w:pPr>
        <w:keepNext w:val="0"/>
        <w:keepLines w:val="0"/>
        <w:pageBreakBefore w:val="0"/>
        <w:widowControl/>
        <w:kinsoku/>
        <w:overflowPunct/>
        <w:topLinePunct w:val="0"/>
        <w:autoSpaceDE/>
        <w:autoSpaceDN/>
        <w:bidi w:val="0"/>
        <w:snapToGrid w:val="0"/>
        <w:spacing w:line="360" w:lineRule="auto"/>
        <w:ind w:firstLine="600" w:firstLineChars="200"/>
        <w:jc w:val="left"/>
        <w:textAlignment w:val="auto"/>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22.灾害防治及应急管理（类）支出</w:t>
      </w:r>
      <w:r>
        <w:rPr>
          <w:rFonts w:hint="eastAsia" w:ascii="仿宋_GB2312" w:hAnsi="宋体" w:eastAsia="仿宋_GB2312" w:cs="Arial"/>
          <w:color w:val="auto"/>
          <w:kern w:val="0"/>
          <w:sz w:val="30"/>
          <w:szCs w:val="30"/>
          <w:highlight w:val="none"/>
          <w:lang w:eastAsia="zh-CN"/>
        </w:rPr>
        <w:t>无</w:t>
      </w:r>
      <w:r>
        <w:rPr>
          <w:rFonts w:hint="eastAsia" w:ascii="仿宋_GB2312" w:hAnsi="宋体" w:eastAsia="仿宋_GB2312" w:cs="Arial"/>
          <w:color w:val="auto"/>
          <w:kern w:val="0"/>
          <w:sz w:val="30"/>
          <w:szCs w:val="30"/>
          <w:highlight w:val="none"/>
        </w:rPr>
        <w:t>支出</w:t>
      </w:r>
      <w:r>
        <w:rPr>
          <w:rFonts w:hint="eastAsia" w:ascii="仿宋_GB2312" w:hAnsi="宋体" w:eastAsia="仿宋_GB2312" w:cs="Arial"/>
          <w:kern w:val="0"/>
          <w:sz w:val="30"/>
          <w:szCs w:val="30"/>
          <w:highlight w:val="none"/>
          <w:lang w:eastAsia="zh-CN"/>
        </w:rPr>
        <w:t>。</w:t>
      </w:r>
    </w:p>
    <w:p w14:paraId="07ED9878">
      <w:pPr>
        <w:keepNext w:val="0"/>
        <w:keepLines w:val="0"/>
        <w:pageBreakBefore w:val="0"/>
        <w:widowControl/>
        <w:kinsoku/>
        <w:overflowPunct/>
        <w:topLinePunct w:val="0"/>
        <w:autoSpaceDE/>
        <w:autoSpaceDN/>
        <w:bidi w:val="0"/>
        <w:snapToGrid w:val="0"/>
        <w:spacing w:line="360" w:lineRule="auto"/>
        <w:ind w:firstLine="600" w:firstLineChars="200"/>
        <w:jc w:val="left"/>
        <w:textAlignment w:val="auto"/>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23.其他（类）支出</w:t>
      </w:r>
      <w:r>
        <w:rPr>
          <w:rFonts w:hint="eastAsia" w:ascii="仿宋_GB2312" w:hAnsi="宋体" w:eastAsia="仿宋_GB2312" w:cs="Arial"/>
          <w:color w:val="auto"/>
          <w:kern w:val="0"/>
          <w:sz w:val="30"/>
          <w:szCs w:val="30"/>
          <w:highlight w:val="none"/>
          <w:lang w:eastAsia="zh-CN"/>
        </w:rPr>
        <w:t>无</w:t>
      </w:r>
      <w:r>
        <w:rPr>
          <w:rFonts w:hint="eastAsia" w:ascii="仿宋_GB2312" w:hAnsi="宋体" w:eastAsia="仿宋_GB2312" w:cs="Arial"/>
          <w:color w:val="auto"/>
          <w:kern w:val="0"/>
          <w:sz w:val="30"/>
          <w:szCs w:val="30"/>
          <w:highlight w:val="none"/>
        </w:rPr>
        <w:t>支出</w:t>
      </w:r>
      <w:r>
        <w:rPr>
          <w:rFonts w:hint="eastAsia" w:ascii="仿宋_GB2312" w:hAnsi="宋体" w:eastAsia="仿宋_GB2312" w:cs="Arial"/>
          <w:kern w:val="0"/>
          <w:sz w:val="30"/>
          <w:szCs w:val="30"/>
          <w:highlight w:val="none"/>
          <w:lang w:eastAsia="zh-CN"/>
        </w:rPr>
        <w:t>。</w:t>
      </w:r>
    </w:p>
    <w:p w14:paraId="27EF8D9D">
      <w:pPr>
        <w:keepNext w:val="0"/>
        <w:keepLines w:val="0"/>
        <w:pageBreakBefore w:val="0"/>
        <w:widowControl/>
        <w:kinsoku/>
        <w:overflowPunct/>
        <w:topLinePunct w:val="0"/>
        <w:autoSpaceDE/>
        <w:autoSpaceDN/>
        <w:bidi w:val="0"/>
        <w:snapToGrid w:val="0"/>
        <w:spacing w:line="360" w:lineRule="auto"/>
        <w:ind w:firstLine="600" w:firstLineChars="200"/>
        <w:jc w:val="left"/>
        <w:textAlignment w:val="auto"/>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24.债务还本（类）支出</w:t>
      </w:r>
      <w:r>
        <w:rPr>
          <w:rFonts w:hint="eastAsia" w:ascii="仿宋_GB2312" w:hAnsi="宋体" w:eastAsia="仿宋_GB2312" w:cs="Arial"/>
          <w:color w:val="auto"/>
          <w:kern w:val="0"/>
          <w:sz w:val="30"/>
          <w:szCs w:val="30"/>
          <w:highlight w:val="none"/>
          <w:lang w:eastAsia="zh-CN"/>
        </w:rPr>
        <w:t>无</w:t>
      </w:r>
      <w:r>
        <w:rPr>
          <w:rFonts w:hint="eastAsia" w:ascii="仿宋_GB2312" w:hAnsi="宋体" w:eastAsia="仿宋_GB2312" w:cs="Arial"/>
          <w:color w:val="auto"/>
          <w:kern w:val="0"/>
          <w:sz w:val="30"/>
          <w:szCs w:val="30"/>
          <w:highlight w:val="none"/>
        </w:rPr>
        <w:t>支出</w:t>
      </w:r>
      <w:r>
        <w:rPr>
          <w:rFonts w:hint="eastAsia" w:ascii="仿宋_GB2312" w:hAnsi="宋体" w:eastAsia="仿宋_GB2312" w:cs="Arial"/>
          <w:kern w:val="0"/>
          <w:sz w:val="30"/>
          <w:szCs w:val="30"/>
          <w:highlight w:val="none"/>
          <w:lang w:eastAsia="zh-CN"/>
        </w:rPr>
        <w:t>。</w:t>
      </w:r>
    </w:p>
    <w:p w14:paraId="00D3C768">
      <w:pPr>
        <w:keepNext w:val="0"/>
        <w:keepLines w:val="0"/>
        <w:pageBreakBefore w:val="0"/>
        <w:widowControl/>
        <w:kinsoku/>
        <w:overflowPunct/>
        <w:topLinePunct w:val="0"/>
        <w:autoSpaceDE/>
        <w:autoSpaceDN/>
        <w:bidi w:val="0"/>
        <w:snapToGrid w:val="0"/>
        <w:spacing w:line="360" w:lineRule="auto"/>
        <w:ind w:firstLine="600" w:firstLineChars="200"/>
        <w:jc w:val="left"/>
        <w:textAlignment w:val="auto"/>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25.债务付息（类）支出</w:t>
      </w:r>
      <w:r>
        <w:rPr>
          <w:rFonts w:hint="eastAsia" w:ascii="仿宋_GB2312" w:hAnsi="宋体" w:eastAsia="仿宋_GB2312" w:cs="Arial"/>
          <w:color w:val="auto"/>
          <w:kern w:val="0"/>
          <w:sz w:val="30"/>
          <w:szCs w:val="30"/>
          <w:highlight w:val="none"/>
          <w:lang w:eastAsia="zh-CN"/>
        </w:rPr>
        <w:t>无</w:t>
      </w:r>
      <w:r>
        <w:rPr>
          <w:rFonts w:hint="eastAsia" w:ascii="仿宋_GB2312" w:hAnsi="宋体" w:eastAsia="仿宋_GB2312" w:cs="Arial"/>
          <w:color w:val="auto"/>
          <w:kern w:val="0"/>
          <w:sz w:val="30"/>
          <w:szCs w:val="30"/>
          <w:highlight w:val="none"/>
        </w:rPr>
        <w:t>支出</w:t>
      </w:r>
      <w:r>
        <w:rPr>
          <w:rFonts w:hint="eastAsia" w:ascii="仿宋_GB2312" w:hAnsi="宋体" w:eastAsia="仿宋_GB2312" w:cs="Arial"/>
          <w:kern w:val="0"/>
          <w:sz w:val="30"/>
          <w:szCs w:val="30"/>
          <w:highlight w:val="none"/>
          <w:lang w:eastAsia="zh-CN"/>
        </w:rPr>
        <w:t>。</w:t>
      </w:r>
    </w:p>
    <w:p w14:paraId="6ADC2CFE">
      <w:pPr>
        <w:keepNext w:val="0"/>
        <w:keepLines w:val="0"/>
        <w:pageBreakBefore w:val="0"/>
        <w:widowControl/>
        <w:kinsoku/>
        <w:overflowPunct/>
        <w:topLinePunct w:val="0"/>
        <w:autoSpaceDE/>
        <w:autoSpaceDN/>
        <w:bidi w:val="0"/>
        <w:snapToGrid w:val="0"/>
        <w:spacing w:line="360" w:lineRule="auto"/>
        <w:ind w:firstLine="600" w:firstLineChars="200"/>
        <w:jc w:val="left"/>
        <w:textAlignment w:val="auto"/>
        <w:rPr>
          <w:rFonts w:hint="eastAsia" w:ascii="仿宋_GB2312" w:hAnsi="宋体" w:eastAsia="仿宋_GB2312" w:cs="Arial"/>
          <w:kern w:val="0"/>
          <w:sz w:val="30"/>
          <w:szCs w:val="30"/>
          <w:highlight w:val="none"/>
        </w:rPr>
      </w:pPr>
      <w:r>
        <w:rPr>
          <w:rFonts w:hint="eastAsia" w:ascii="仿宋_GB2312" w:hAnsi="仿宋_GB2312" w:eastAsia="仿宋_GB2312" w:cs="仿宋_GB2312"/>
          <w:color w:val="auto"/>
          <w:kern w:val="0"/>
          <w:sz w:val="30"/>
          <w:lang w:val="en-US"/>
        </w:rPr>
        <w:t>26.抗疫特别国债安排（类）支出</w:t>
      </w:r>
      <w:r>
        <w:rPr>
          <w:rFonts w:hint="eastAsia" w:ascii="仿宋_GB2312" w:hAnsi="宋体" w:eastAsia="仿宋_GB2312" w:cs="Arial"/>
          <w:color w:val="auto"/>
          <w:kern w:val="0"/>
          <w:sz w:val="30"/>
          <w:szCs w:val="30"/>
          <w:highlight w:val="none"/>
          <w:lang w:eastAsia="zh-CN"/>
        </w:rPr>
        <w:t>无</w:t>
      </w:r>
      <w:r>
        <w:rPr>
          <w:rFonts w:hint="eastAsia" w:ascii="仿宋_GB2312" w:hAnsi="宋体" w:eastAsia="仿宋_GB2312" w:cs="Arial"/>
          <w:color w:val="auto"/>
          <w:kern w:val="0"/>
          <w:sz w:val="30"/>
          <w:szCs w:val="30"/>
          <w:highlight w:val="none"/>
        </w:rPr>
        <w:t>支出</w:t>
      </w:r>
      <w:r>
        <w:rPr>
          <w:rFonts w:hint="eastAsia" w:ascii="仿宋_GB2312" w:hAnsi="宋体" w:eastAsia="仿宋_GB2312" w:cs="Arial"/>
          <w:kern w:val="0"/>
          <w:sz w:val="30"/>
          <w:szCs w:val="30"/>
          <w:highlight w:val="none"/>
          <w:lang w:eastAsia="zh-CN"/>
        </w:rPr>
        <w:t>。</w:t>
      </w:r>
    </w:p>
    <w:p w14:paraId="6E397B8B">
      <w:pPr>
        <w:keepNext w:val="0"/>
        <w:keepLines w:val="0"/>
        <w:pageBreakBefore w:val="0"/>
        <w:widowControl/>
        <w:numPr>
          <w:ilvl w:val="0"/>
          <w:numId w:val="2"/>
        </w:numPr>
        <w:kinsoku/>
        <w:overflowPunct/>
        <w:topLinePunct w:val="0"/>
        <w:autoSpaceDE/>
        <w:autoSpaceDN/>
        <w:bidi w:val="0"/>
        <w:snapToGrid w:val="0"/>
        <w:spacing w:line="360" w:lineRule="auto"/>
        <w:ind w:firstLine="600" w:firstLineChars="200"/>
        <w:jc w:val="left"/>
        <w:textAlignment w:val="auto"/>
        <w:outlineLvl w:val="1"/>
        <w:rPr>
          <w:rFonts w:hint="eastAsia" w:ascii="黑体" w:hAnsi="黑体" w:eastAsia="黑体"/>
          <w:sz w:val="30"/>
          <w:szCs w:val="30"/>
          <w:highlight w:val="none"/>
        </w:rPr>
      </w:pPr>
      <w:r>
        <w:rPr>
          <w:rFonts w:hint="eastAsia" w:ascii="黑体" w:hAnsi="黑体" w:eastAsia="黑体"/>
          <w:sz w:val="30"/>
          <w:szCs w:val="30"/>
          <w:highlight w:val="none"/>
        </w:rPr>
        <w:t>财政拨款“三公”经费支出决算情况说明</w:t>
      </w:r>
    </w:p>
    <w:p w14:paraId="73CF0A17">
      <w:pPr>
        <w:keepNext w:val="0"/>
        <w:keepLines w:val="0"/>
        <w:pageBreakBefore w:val="0"/>
        <w:widowControl/>
        <w:numPr>
          <w:ilvl w:val="0"/>
          <w:numId w:val="0"/>
        </w:numPr>
        <w:kinsoku/>
        <w:wordWrap/>
        <w:overflowPunct/>
        <w:topLinePunct w:val="0"/>
        <w:autoSpaceDE/>
        <w:autoSpaceDN/>
        <w:bidi w:val="0"/>
        <w:adjustRightInd/>
        <w:snapToGrid w:val="0"/>
        <w:spacing w:line="360" w:lineRule="auto"/>
        <w:ind w:firstLine="600" w:firstLineChars="200"/>
        <w:jc w:val="left"/>
        <w:textAlignment w:val="auto"/>
        <w:outlineLvl w:val="2"/>
        <w:rPr>
          <w:rFonts w:hint="eastAsia" w:ascii="楷体_GB2312" w:hAnsi="楷体_GB2312" w:eastAsia="楷体_GB2312" w:cs="楷体_GB2312"/>
          <w:kern w:val="0"/>
          <w:sz w:val="30"/>
          <w:szCs w:val="30"/>
          <w:highlight w:val="none"/>
          <w:lang w:val="en-US" w:eastAsia="zh-CN"/>
        </w:rPr>
      </w:pPr>
      <w:r>
        <w:rPr>
          <w:rFonts w:hint="eastAsia" w:ascii="楷体_GB2312" w:hAnsi="楷体_GB2312" w:eastAsia="楷体_GB2312" w:cs="楷体_GB2312"/>
          <w:kern w:val="0"/>
          <w:sz w:val="30"/>
          <w:szCs w:val="30"/>
          <w:highlight w:val="none"/>
          <w:lang w:val="en-US" w:eastAsia="zh-CN"/>
        </w:rPr>
        <w:t>（一）总体情况</w:t>
      </w:r>
    </w:p>
    <w:p w14:paraId="51D6D3EA">
      <w:pPr>
        <w:keepNext w:val="0"/>
        <w:keepLines w:val="0"/>
        <w:pageBreakBefore w:val="0"/>
        <w:widowControl/>
        <w:numPr>
          <w:ilvl w:val="0"/>
          <w:numId w:val="0"/>
        </w:numPr>
        <w:kinsoku/>
        <w:wordWrap/>
        <w:overflowPunct/>
        <w:topLinePunct w:val="0"/>
        <w:autoSpaceDE/>
        <w:autoSpaceDN/>
        <w:bidi w:val="0"/>
        <w:adjustRightInd/>
        <w:snapToGrid w:val="0"/>
        <w:spacing w:line="360" w:lineRule="auto"/>
        <w:ind w:firstLine="600" w:firstLineChars="200"/>
        <w:jc w:val="left"/>
        <w:textAlignment w:val="auto"/>
        <w:rPr>
          <w:rFonts w:hint="eastAsia" w:ascii="仿宋_GB2312" w:hAnsi="仿宋_GB2312" w:eastAsia="仿宋_GB2312" w:cs="仿宋_GB2312"/>
          <w:color w:val="auto"/>
          <w:sz w:val="30"/>
          <w:szCs w:val="30"/>
          <w:lang w:eastAsia="zh-CN"/>
        </w:rPr>
      </w:pPr>
      <w:r>
        <w:rPr>
          <w:rFonts w:hint="eastAsia" w:ascii="仿宋_GB2312" w:hAnsi="仿宋_GB2312" w:eastAsia="仿宋_GB2312" w:cs="仿宋_GB2312"/>
          <w:kern w:val="0"/>
          <w:sz w:val="30"/>
          <w:szCs w:val="30"/>
          <w:highlight w:val="none"/>
          <w:lang w:val="en-US" w:eastAsia="zh-CN"/>
        </w:rPr>
        <w:t>2025年度</w:t>
      </w:r>
      <w:r>
        <w:rPr>
          <w:rFonts w:hint="eastAsia" w:ascii="仿宋_GB2312" w:hAnsi="仿宋_GB2312" w:eastAsia="仿宋_GB2312" w:cs="仿宋_GB2312"/>
          <w:kern w:val="0"/>
          <w:sz w:val="30"/>
          <w:szCs w:val="30"/>
          <w:highlight w:val="none"/>
        </w:rPr>
        <w:t>财政拨款“三公”经费支出决算中，财政拨款“三公”经费支出</w:t>
      </w:r>
      <w:r>
        <w:rPr>
          <w:rFonts w:hint="eastAsia" w:ascii="仿宋_GB2312" w:hAnsi="仿宋_GB2312" w:eastAsia="仿宋_GB2312" w:cs="仿宋_GB2312"/>
          <w:kern w:val="0"/>
          <w:sz w:val="30"/>
          <w:szCs w:val="30"/>
          <w:highlight w:val="none"/>
          <w:lang w:eastAsia="zh-CN"/>
        </w:rPr>
        <w:t>年初</w:t>
      </w:r>
      <w:r>
        <w:rPr>
          <w:rFonts w:hint="eastAsia" w:ascii="仿宋_GB2312" w:hAnsi="仿宋_GB2312" w:eastAsia="仿宋_GB2312" w:cs="仿宋_GB2312"/>
          <w:kern w:val="0"/>
          <w:sz w:val="30"/>
          <w:szCs w:val="30"/>
          <w:highlight w:val="none"/>
        </w:rPr>
        <w:t>预算为</w:t>
      </w:r>
      <w:r>
        <w:rPr>
          <w:rFonts w:hint="eastAsia" w:ascii="仿宋_GB2312" w:hAnsi="仿宋_GB2312" w:eastAsia="仿宋_GB2312" w:cs="仿宋_GB2312"/>
          <w:color w:val="000000"/>
          <w:kern w:val="0"/>
          <w:sz w:val="30"/>
          <w:lang w:val="en-US" w:eastAsia="zh-CN"/>
        </w:rPr>
        <w:t>30005.30</w:t>
      </w:r>
      <w:r>
        <w:rPr>
          <w:rFonts w:hint="eastAsia" w:ascii="仿宋_GB2312" w:hAnsi="仿宋_GB2312" w:eastAsia="仿宋_GB2312" w:cs="仿宋_GB2312"/>
          <w:kern w:val="0"/>
          <w:sz w:val="30"/>
          <w:szCs w:val="30"/>
          <w:highlight w:val="none"/>
        </w:rPr>
        <w:t>元，决算为</w:t>
      </w:r>
      <w:r>
        <w:rPr>
          <w:rFonts w:hint="eastAsia" w:ascii="仿宋_GB2312" w:hAnsi="仿宋_GB2312" w:eastAsia="仿宋_GB2312" w:cs="仿宋_GB2312"/>
          <w:color w:val="000000"/>
          <w:sz w:val="30"/>
          <w:lang w:val="zh-CN"/>
        </w:rPr>
        <w:t>45278.16</w:t>
      </w:r>
      <w:r>
        <w:rPr>
          <w:rFonts w:hint="eastAsia" w:ascii="仿宋_GB2312" w:hAnsi="仿宋_GB2312" w:eastAsia="仿宋_GB2312" w:cs="仿宋_GB2312"/>
          <w:kern w:val="0"/>
          <w:sz w:val="30"/>
          <w:szCs w:val="30"/>
          <w:highlight w:val="none"/>
        </w:rPr>
        <w:t>元，完成</w:t>
      </w:r>
      <w:r>
        <w:rPr>
          <w:rFonts w:hint="eastAsia" w:ascii="仿宋_GB2312" w:hAnsi="仿宋_GB2312" w:eastAsia="仿宋_GB2312" w:cs="仿宋_GB2312"/>
          <w:kern w:val="0"/>
          <w:sz w:val="30"/>
          <w:szCs w:val="30"/>
          <w:highlight w:val="none"/>
          <w:lang w:eastAsia="zh-CN"/>
        </w:rPr>
        <w:t>年初</w:t>
      </w:r>
      <w:r>
        <w:rPr>
          <w:rFonts w:hint="eastAsia" w:ascii="仿宋_GB2312" w:hAnsi="仿宋_GB2312" w:eastAsia="仿宋_GB2312" w:cs="仿宋_GB2312"/>
          <w:kern w:val="0"/>
          <w:sz w:val="30"/>
          <w:szCs w:val="30"/>
          <w:highlight w:val="none"/>
        </w:rPr>
        <w:t>预算的</w:t>
      </w:r>
      <w:r>
        <w:rPr>
          <w:rFonts w:hint="eastAsia" w:ascii="仿宋_GB2312" w:hAnsi="仿宋_GB2312" w:eastAsia="仿宋_GB2312" w:cs="仿宋_GB2312"/>
          <w:color w:val="000000"/>
          <w:sz w:val="30"/>
          <w:lang w:val="zh-CN"/>
        </w:rPr>
        <w:t>150.90</w:t>
      </w:r>
      <w:r>
        <w:rPr>
          <w:rFonts w:hint="eastAsia" w:ascii="仿宋_GB2312" w:hAnsi="仿宋_GB2312" w:eastAsia="仿宋_GB2312" w:cs="仿宋_GB2312"/>
          <w:kern w:val="0"/>
          <w:sz w:val="30"/>
          <w:szCs w:val="30"/>
          <w:highlight w:val="none"/>
        </w:rPr>
        <w:t>%</w:t>
      </w:r>
      <w:r>
        <w:rPr>
          <w:rFonts w:hint="eastAsia" w:ascii="仿宋_GB2312" w:hAnsi="仿宋_GB2312" w:eastAsia="仿宋_GB2312" w:cs="仿宋_GB2312"/>
          <w:kern w:val="0"/>
          <w:sz w:val="30"/>
          <w:szCs w:val="30"/>
          <w:highlight w:val="none"/>
          <w:lang w:eastAsia="zh-CN"/>
        </w:rPr>
        <w:t>；支出决算较上年</w:t>
      </w:r>
      <w:r>
        <w:rPr>
          <w:rFonts w:hint="eastAsia" w:ascii="仿宋_GB2312" w:hAnsi="仿宋_GB2312" w:eastAsia="仿宋_GB2312" w:cs="仿宋_GB2312"/>
          <w:kern w:val="0"/>
          <w:sz w:val="30"/>
          <w:szCs w:val="30"/>
          <w:highlight w:val="none"/>
          <w:lang w:val="en-US" w:eastAsia="zh-CN"/>
        </w:rPr>
        <w:t>减少</w:t>
      </w:r>
      <w:r>
        <w:rPr>
          <w:rFonts w:hint="eastAsia" w:ascii="仿宋_GB2312" w:hAnsi="仿宋_GB2312" w:eastAsia="仿宋_GB2312" w:cs="仿宋_GB2312"/>
          <w:color w:val="000000"/>
          <w:sz w:val="30"/>
          <w:lang w:val="zh-CN"/>
        </w:rPr>
        <w:t>11036.89</w:t>
      </w:r>
      <w:r>
        <w:rPr>
          <w:rFonts w:hint="eastAsia" w:ascii="仿宋_GB2312" w:hAnsi="仿宋_GB2312" w:eastAsia="仿宋_GB2312" w:cs="仿宋_GB2312"/>
          <w:kern w:val="0"/>
          <w:sz w:val="30"/>
          <w:szCs w:val="30"/>
          <w:highlight w:val="none"/>
          <w:lang w:val="en-US" w:eastAsia="zh-CN"/>
        </w:rPr>
        <w:t>元，下降</w:t>
      </w:r>
      <w:r>
        <w:rPr>
          <w:rFonts w:hint="eastAsia" w:ascii="仿宋_GB2312" w:hAnsi="仿宋_GB2312" w:eastAsia="仿宋_GB2312" w:cs="仿宋_GB2312"/>
          <w:color w:val="000000"/>
          <w:sz w:val="30"/>
          <w:lang w:val="zh-CN"/>
        </w:rPr>
        <w:t>19.60</w:t>
      </w:r>
      <w:r>
        <w:rPr>
          <w:rFonts w:hint="eastAsia" w:ascii="仿宋_GB2312" w:hAnsi="仿宋_GB2312" w:eastAsia="仿宋_GB2312" w:cs="仿宋_GB2312"/>
          <w:kern w:val="0"/>
          <w:sz w:val="30"/>
          <w:szCs w:val="30"/>
          <w:highlight w:val="none"/>
          <w:lang w:val="en-US" w:eastAsia="zh-CN"/>
        </w:rPr>
        <w:t>%</w:t>
      </w:r>
      <w:r>
        <w:rPr>
          <w:rFonts w:hint="eastAsia" w:ascii="仿宋_GB2312" w:hAnsi="仿宋_GB2312" w:eastAsia="仿宋_GB2312" w:cs="仿宋_GB2312"/>
          <w:color w:val="auto"/>
          <w:sz w:val="30"/>
          <w:szCs w:val="30"/>
          <w:lang w:eastAsia="zh-CN"/>
        </w:rPr>
        <w:t>。</w:t>
      </w:r>
    </w:p>
    <w:p w14:paraId="40A58E2A">
      <w:pPr>
        <w:keepNext w:val="0"/>
        <w:keepLines w:val="0"/>
        <w:pageBreakBefore w:val="0"/>
        <w:widowControl/>
        <w:numPr>
          <w:ilvl w:val="0"/>
          <w:numId w:val="0"/>
        </w:numPr>
        <w:kinsoku/>
        <w:wordWrap/>
        <w:overflowPunct/>
        <w:topLinePunct w:val="0"/>
        <w:autoSpaceDE/>
        <w:autoSpaceDN/>
        <w:bidi w:val="0"/>
        <w:adjustRightInd/>
        <w:snapToGrid w:val="0"/>
        <w:spacing w:line="360" w:lineRule="auto"/>
        <w:ind w:firstLine="600" w:firstLineChars="200"/>
        <w:jc w:val="left"/>
        <w:textAlignment w:val="auto"/>
        <w:rPr>
          <w:rFonts w:hint="eastAsia" w:ascii="仿宋_GB2312" w:hAnsi="仿宋_GB2312" w:eastAsia="仿宋_GB2312" w:cs="仿宋_GB2312"/>
          <w:color w:val="FF0000"/>
          <w:sz w:val="30"/>
          <w:szCs w:val="30"/>
          <w:lang w:eastAsia="zh-CN"/>
        </w:rPr>
      </w:pPr>
      <w:r>
        <w:rPr>
          <w:rFonts w:hint="eastAsia" w:ascii="仿宋_GB2312" w:hAnsi="仿宋_GB2312" w:eastAsia="仿宋_GB2312" w:cs="仿宋_GB2312"/>
          <w:kern w:val="0"/>
          <w:sz w:val="30"/>
          <w:szCs w:val="30"/>
          <w:highlight w:val="none"/>
          <w:lang w:eastAsia="zh-CN"/>
        </w:rPr>
        <w:t>因公出国（境）费用</w:t>
      </w:r>
      <w:r>
        <w:rPr>
          <w:rFonts w:hint="eastAsia" w:ascii="仿宋_GB2312" w:hAnsi="仿宋_GB2312" w:eastAsia="仿宋_GB2312" w:cs="仿宋_GB2312"/>
          <w:kern w:val="0"/>
          <w:sz w:val="30"/>
          <w:szCs w:val="30"/>
          <w:highlight w:val="none"/>
        </w:rPr>
        <w:t>支出</w:t>
      </w:r>
      <w:r>
        <w:rPr>
          <w:rFonts w:hint="eastAsia" w:ascii="仿宋_GB2312" w:hAnsi="仿宋_GB2312" w:eastAsia="仿宋_GB2312" w:cs="仿宋_GB2312"/>
          <w:kern w:val="0"/>
          <w:sz w:val="30"/>
          <w:szCs w:val="30"/>
          <w:highlight w:val="none"/>
          <w:lang w:eastAsia="zh-CN"/>
        </w:rPr>
        <w:t>年初</w:t>
      </w:r>
      <w:r>
        <w:rPr>
          <w:rFonts w:hint="eastAsia" w:ascii="仿宋_GB2312" w:hAnsi="仿宋_GB2312" w:eastAsia="仿宋_GB2312" w:cs="仿宋_GB2312"/>
          <w:kern w:val="0"/>
          <w:sz w:val="30"/>
          <w:szCs w:val="30"/>
          <w:highlight w:val="none"/>
        </w:rPr>
        <w:t>预算为</w:t>
      </w:r>
      <w:r>
        <w:rPr>
          <w:rFonts w:hint="eastAsia" w:ascii="仿宋_GB2312" w:hAnsi="仿宋_GB2312" w:eastAsia="仿宋_GB2312" w:cs="仿宋_GB2312"/>
          <w:color w:val="000000"/>
          <w:sz w:val="30"/>
          <w:lang w:val="zh-CN"/>
        </w:rPr>
        <w:t>0.00</w:t>
      </w:r>
      <w:r>
        <w:rPr>
          <w:rFonts w:hint="eastAsia" w:ascii="仿宋_GB2312" w:hAnsi="仿宋_GB2312" w:eastAsia="仿宋_GB2312" w:cs="仿宋_GB2312"/>
          <w:kern w:val="0"/>
          <w:sz w:val="30"/>
          <w:szCs w:val="30"/>
          <w:highlight w:val="none"/>
        </w:rPr>
        <w:t>元</w:t>
      </w:r>
      <w:r>
        <w:rPr>
          <w:rFonts w:hint="eastAsia" w:ascii="仿宋_GB2312" w:hAnsi="仿宋_GB2312" w:eastAsia="仿宋_GB2312" w:cs="仿宋_GB2312"/>
          <w:kern w:val="0"/>
          <w:sz w:val="30"/>
          <w:szCs w:val="30"/>
          <w:highlight w:val="none"/>
          <w:lang w:eastAsia="zh-CN"/>
        </w:rPr>
        <w:t>，决算为</w:t>
      </w:r>
      <w:r>
        <w:rPr>
          <w:rFonts w:hint="eastAsia" w:ascii="仿宋_GB2312" w:hAnsi="仿宋_GB2312" w:eastAsia="仿宋_GB2312" w:cs="仿宋_GB2312"/>
          <w:color w:val="000000"/>
          <w:sz w:val="30"/>
          <w:lang w:val="zh-CN"/>
        </w:rPr>
        <w:t>0.00</w:t>
      </w:r>
      <w:r>
        <w:rPr>
          <w:rFonts w:hint="eastAsia" w:ascii="仿宋_GB2312" w:hAnsi="仿宋_GB2312" w:eastAsia="仿宋_GB2312" w:cs="仿宋_GB2312"/>
          <w:kern w:val="0"/>
          <w:sz w:val="30"/>
          <w:szCs w:val="30"/>
          <w:highlight w:val="none"/>
        </w:rPr>
        <w:t>元，占财政拨款“三公”经费</w:t>
      </w:r>
      <w:r>
        <w:rPr>
          <w:rFonts w:hint="eastAsia" w:ascii="仿宋_GB2312" w:hAnsi="仿宋_GB2312" w:eastAsia="仿宋_GB2312" w:cs="仿宋_GB2312"/>
          <w:kern w:val="0"/>
          <w:sz w:val="30"/>
          <w:szCs w:val="30"/>
          <w:highlight w:val="none"/>
          <w:lang w:eastAsia="zh-CN"/>
        </w:rPr>
        <w:t>总支出决算的</w:t>
      </w:r>
      <w:r>
        <w:rPr>
          <w:rFonts w:hint="eastAsia" w:ascii="仿宋_GB2312" w:hAnsi="仿宋_GB2312" w:eastAsia="仿宋_GB2312" w:cs="仿宋_GB2312"/>
          <w:color w:val="000000"/>
          <w:sz w:val="30"/>
          <w:lang w:val="zh-CN"/>
        </w:rPr>
        <w:t>0.00</w:t>
      </w:r>
      <w:r>
        <w:rPr>
          <w:rFonts w:hint="eastAsia" w:ascii="仿宋_GB2312" w:hAnsi="仿宋_GB2312" w:eastAsia="仿宋_GB2312" w:cs="仿宋_GB2312"/>
          <w:kern w:val="0"/>
          <w:sz w:val="30"/>
          <w:szCs w:val="30"/>
          <w:highlight w:val="none"/>
        </w:rPr>
        <w:t>%；公务用车购置费支出</w:t>
      </w:r>
      <w:r>
        <w:rPr>
          <w:rFonts w:hint="eastAsia" w:ascii="仿宋_GB2312" w:hAnsi="仿宋_GB2312" w:eastAsia="仿宋_GB2312" w:cs="仿宋_GB2312"/>
          <w:kern w:val="0"/>
          <w:sz w:val="30"/>
          <w:szCs w:val="30"/>
          <w:highlight w:val="none"/>
          <w:lang w:eastAsia="zh-CN"/>
        </w:rPr>
        <w:t>年初</w:t>
      </w:r>
      <w:r>
        <w:rPr>
          <w:rFonts w:hint="eastAsia" w:ascii="仿宋_GB2312" w:hAnsi="仿宋_GB2312" w:eastAsia="仿宋_GB2312" w:cs="仿宋_GB2312"/>
          <w:kern w:val="0"/>
          <w:sz w:val="30"/>
          <w:szCs w:val="30"/>
          <w:highlight w:val="none"/>
        </w:rPr>
        <w:t>预算为</w:t>
      </w:r>
      <w:r>
        <w:rPr>
          <w:rFonts w:hint="eastAsia" w:ascii="仿宋_GB2312" w:hAnsi="仿宋_GB2312" w:eastAsia="仿宋_GB2312" w:cs="仿宋_GB2312"/>
          <w:color w:val="000000"/>
          <w:sz w:val="30"/>
          <w:lang w:val="zh-CN"/>
        </w:rPr>
        <w:t>0.00</w:t>
      </w:r>
      <w:r>
        <w:rPr>
          <w:rFonts w:hint="eastAsia" w:ascii="仿宋_GB2312" w:hAnsi="仿宋_GB2312" w:eastAsia="仿宋_GB2312" w:cs="仿宋_GB2312"/>
          <w:kern w:val="0"/>
          <w:sz w:val="30"/>
          <w:szCs w:val="30"/>
          <w:highlight w:val="none"/>
        </w:rPr>
        <w:t>元</w:t>
      </w:r>
      <w:r>
        <w:rPr>
          <w:rFonts w:hint="eastAsia" w:ascii="仿宋_GB2312" w:hAnsi="仿宋_GB2312" w:eastAsia="仿宋_GB2312" w:cs="仿宋_GB2312"/>
          <w:kern w:val="0"/>
          <w:sz w:val="30"/>
          <w:szCs w:val="30"/>
          <w:highlight w:val="none"/>
          <w:lang w:eastAsia="zh-CN"/>
        </w:rPr>
        <w:t>，决算为</w:t>
      </w:r>
      <w:r>
        <w:rPr>
          <w:rFonts w:hint="eastAsia" w:ascii="仿宋_GB2312" w:hAnsi="仿宋_GB2312" w:eastAsia="仿宋_GB2312" w:cs="仿宋_GB2312"/>
          <w:color w:val="000000"/>
          <w:sz w:val="30"/>
          <w:lang w:val="zh-CN"/>
        </w:rPr>
        <w:t>0.00</w:t>
      </w:r>
      <w:r>
        <w:rPr>
          <w:rFonts w:hint="eastAsia" w:ascii="仿宋_GB2312" w:hAnsi="仿宋_GB2312" w:eastAsia="仿宋_GB2312" w:cs="仿宋_GB2312"/>
          <w:kern w:val="0"/>
          <w:sz w:val="30"/>
          <w:szCs w:val="30"/>
          <w:highlight w:val="none"/>
        </w:rPr>
        <w:t>元，占财政拨款“三公”经费</w:t>
      </w:r>
      <w:r>
        <w:rPr>
          <w:rFonts w:hint="eastAsia" w:ascii="仿宋_GB2312" w:hAnsi="仿宋_GB2312" w:eastAsia="仿宋_GB2312" w:cs="仿宋_GB2312"/>
          <w:kern w:val="0"/>
          <w:sz w:val="30"/>
          <w:szCs w:val="30"/>
          <w:highlight w:val="none"/>
          <w:lang w:eastAsia="zh-CN"/>
        </w:rPr>
        <w:t>总支出决算的</w:t>
      </w:r>
      <w:r>
        <w:rPr>
          <w:rFonts w:hint="eastAsia" w:ascii="仿宋_GB2312" w:hAnsi="仿宋_GB2312" w:eastAsia="仿宋_GB2312" w:cs="仿宋_GB2312"/>
          <w:color w:val="000000"/>
          <w:sz w:val="30"/>
          <w:lang w:val="zh-CN"/>
        </w:rPr>
        <w:t>0.00</w:t>
      </w:r>
      <w:r>
        <w:rPr>
          <w:rFonts w:hint="eastAsia" w:ascii="仿宋_GB2312" w:hAnsi="仿宋_GB2312" w:eastAsia="仿宋_GB2312" w:cs="仿宋_GB2312"/>
          <w:kern w:val="0"/>
          <w:sz w:val="30"/>
          <w:szCs w:val="30"/>
          <w:highlight w:val="none"/>
        </w:rPr>
        <w:t>%；公务用车</w:t>
      </w:r>
      <w:r>
        <w:rPr>
          <w:rFonts w:hint="eastAsia" w:ascii="仿宋_GB2312" w:hAnsi="仿宋_GB2312" w:eastAsia="仿宋_GB2312" w:cs="仿宋_GB2312"/>
          <w:kern w:val="0"/>
          <w:sz w:val="30"/>
          <w:szCs w:val="30"/>
          <w:highlight w:val="none"/>
          <w:lang w:eastAsia="zh-CN"/>
        </w:rPr>
        <w:t>运行维护</w:t>
      </w:r>
      <w:r>
        <w:rPr>
          <w:rFonts w:hint="eastAsia" w:ascii="仿宋_GB2312" w:hAnsi="仿宋_GB2312" w:eastAsia="仿宋_GB2312" w:cs="仿宋_GB2312"/>
          <w:kern w:val="0"/>
          <w:sz w:val="30"/>
          <w:szCs w:val="30"/>
          <w:highlight w:val="none"/>
        </w:rPr>
        <w:t>费支出</w:t>
      </w:r>
      <w:r>
        <w:rPr>
          <w:rFonts w:hint="eastAsia" w:ascii="仿宋_GB2312" w:hAnsi="仿宋_GB2312" w:eastAsia="仿宋_GB2312" w:cs="仿宋_GB2312"/>
          <w:kern w:val="0"/>
          <w:sz w:val="30"/>
          <w:szCs w:val="30"/>
          <w:highlight w:val="none"/>
          <w:lang w:eastAsia="zh-CN"/>
        </w:rPr>
        <w:t>年初</w:t>
      </w:r>
      <w:r>
        <w:rPr>
          <w:rFonts w:hint="eastAsia" w:ascii="仿宋_GB2312" w:hAnsi="仿宋_GB2312" w:eastAsia="仿宋_GB2312" w:cs="仿宋_GB2312"/>
          <w:kern w:val="0"/>
          <w:sz w:val="30"/>
          <w:szCs w:val="30"/>
          <w:highlight w:val="none"/>
        </w:rPr>
        <w:t>预算为</w:t>
      </w:r>
      <w:r>
        <w:rPr>
          <w:rFonts w:hint="eastAsia" w:ascii="仿宋_GB2312" w:hAnsi="仿宋_GB2312" w:eastAsia="仿宋_GB2312" w:cs="仿宋_GB2312"/>
          <w:color w:val="000000"/>
          <w:sz w:val="30"/>
          <w:lang w:val="zh-CN"/>
        </w:rPr>
        <w:t>25505.30</w:t>
      </w:r>
      <w:r>
        <w:rPr>
          <w:rFonts w:hint="eastAsia" w:ascii="仿宋_GB2312" w:hAnsi="仿宋_GB2312" w:eastAsia="仿宋_GB2312" w:cs="仿宋_GB2312"/>
          <w:kern w:val="0"/>
          <w:sz w:val="30"/>
          <w:szCs w:val="30"/>
          <w:highlight w:val="none"/>
        </w:rPr>
        <w:t>元</w:t>
      </w:r>
      <w:r>
        <w:rPr>
          <w:rFonts w:hint="eastAsia" w:ascii="仿宋_GB2312" w:hAnsi="仿宋_GB2312" w:eastAsia="仿宋_GB2312" w:cs="仿宋_GB2312"/>
          <w:kern w:val="0"/>
          <w:sz w:val="30"/>
          <w:szCs w:val="30"/>
          <w:highlight w:val="none"/>
          <w:lang w:eastAsia="zh-CN"/>
        </w:rPr>
        <w:t>，决算为</w:t>
      </w:r>
      <w:r>
        <w:rPr>
          <w:rFonts w:hint="eastAsia" w:ascii="仿宋_GB2312" w:hAnsi="仿宋_GB2312" w:eastAsia="仿宋_GB2312" w:cs="仿宋_GB2312"/>
          <w:color w:val="000000"/>
          <w:sz w:val="30"/>
          <w:lang w:val="zh-CN"/>
        </w:rPr>
        <w:t>45278.16</w:t>
      </w:r>
      <w:r>
        <w:rPr>
          <w:rFonts w:hint="eastAsia" w:ascii="仿宋_GB2312" w:hAnsi="仿宋_GB2312" w:eastAsia="仿宋_GB2312" w:cs="仿宋_GB2312"/>
          <w:kern w:val="0"/>
          <w:sz w:val="30"/>
          <w:szCs w:val="30"/>
          <w:highlight w:val="none"/>
        </w:rPr>
        <w:t>元，占财政拨款“三公”经费</w:t>
      </w:r>
      <w:r>
        <w:rPr>
          <w:rFonts w:hint="eastAsia" w:ascii="仿宋_GB2312" w:hAnsi="仿宋_GB2312" w:eastAsia="仿宋_GB2312" w:cs="仿宋_GB2312"/>
          <w:kern w:val="0"/>
          <w:sz w:val="30"/>
          <w:szCs w:val="30"/>
          <w:highlight w:val="none"/>
          <w:lang w:eastAsia="zh-CN"/>
        </w:rPr>
        <w:t>总支出决算的</w:t>
      </w:r>
      <w:r>
        <w:rPr>
          <w:rFonts w:hint="eastAsia" w:ascii="仿宋_GB2312" w:hAnsi="仿宋_GB2312" w:eastAsia="仿宋_GB2312" w:cs="仿宋_GB2312"/>
          <w:color w:val="000000"/>
          <w:sz w:val="30"/>
          <w:lang w:val="zh-CN"/>
        </w:rPr>
        <w:t>100.00</w:t>
      </w:r>
      <w:r>
        <w:rPr>
          <w:rFonts w:hint="eastAsia" w:ascii="仿宋_GB2312" w:hAnsi="仿宋_GB2312" w:eastAsia="仿宋_GB2312" w:cs="仿宋_GB2312"/>
          <w:kern w:val="0"/>
          <w:sz w:val="30"/>
          <w:szCs w:val="30"/>
          <w:highlight w:val="none"/>
        </w:rPr>
        <w:t>%</w:t>
      </w:r>
      <w:r>
        <w:rPr>
          <w:rFonts w:hint="eastAsia" w:ascii="仿宋_GB2312" w:hAnsi="仿宋_GB2312" w:eastAsia="仿宋_GB2312" w:cs="仿宋_GB2312"/>
          <w:kern w:val="0"/>
          <w:sz w:val="30"/>
          <w:szCs w:val="30"/>
          <w:highlight w:val="none"/>
          <w:lang w:eastAsia="zh-CN"/>
        </w:rPr>
        <w:t>，完成年初预算的</w:t>
      </w:r>
      <w:r>
        <w:rPr>
          <w:rFonts w:hint="eastAsia" w:ascii="仿宋_GB2312" w:hAnsi="仿宋_GB2312" w:eastAsia="仿宋_GB2312" w:cs="仿宋_GB2312"/>
          <w:color w:val="000000"/>
          <w:sz w:val="30"/>
          <w:lang w:val="zh-CN"/>
        </w:rPr>
        <w:t>177.52</w:t>
      </w:r>
      <w:r>
        <w:rPr>
          <w:rFonts w:hint="eastAsia" w:ascii="仿宋_GB2312" w:hAnsi="仿宋_GB2312" w:eastAsia="仿宋_GB2312" w:cs="仿宋_GB2312"/>
          <w:kern w:val="0"/>
          <w:sz w:val="30"/>
          <w:szCs w:val="30"/>
          <w:highlight w:val="none"/>
          <w:lang w:val="en-US" w:eastAsia="zh-CN"/>
        </w:rPr>
        <w:t>%；</w:t>
      </w:r>
      <w:r>
        <w:rPr>
          <w:rFonts w:hint="eastAsia" w:ascii="仿宋_GB2312" w:hAnsi="仿宋_GB2312" w:eastAsia="仿宋_GB2312" w:cs="仿宋_GB2312"/>
          <w:kern w:val="0"/>
          <w:sz w:val="30"/>
          <w:szCs w:val="30"/>
          <w:highlight w:val="none"/>
        </w:rPr>
        <w:t>公务接待费支出</w:t>
      </w:r>
      <w:r>
        <w:rPr>
          <w:rFonts w:hint="eastAsia" w:ascii="仿宋_GB2312" w:hAnsi="仿宋_GB2312" w:eastAsia="仿宋_GB2312" w:cs="仿宋_GB2312"/>
          <w:kern w:val="0"/>
          <w:sz w:val="30"/>
          <w:szCs w:val="30"/>
          <w:highlight w:val="none"/>
          <w:lang w:eastAsia="zh-CN"/>
        </w:rPr>
        <w:t>年初</w:t>
      </w:r>
      <w:r>
        <w:rPr>
          <w:rFonts w:hint="eastAsia" w:ascii="仿宋_GB2312" w:hAnsi="仿宋_GB2312" w:eastAsia="仿宋_GB2312" w:cs="仿宋_GB2312"/>
          <w:kern w:val="0"/>
          <w:sz w:val="30"/>
          <w:szCs w:val="30"/>
          <w:highlight w:val="none"/>
        </w:rPr>
        <w:t>预算为</w:t>
      </w:r>
      <w:r>
        <w:rPr>
          <w:rFonts w:hint="eastAsia" w:ascii="仿宋_GB2312" w:hAnsi="仿宋_GB2312" w:eastAsia="仿宋_GB2312" w:cs="仿宋_GB2312"/>
          <w:color w:val="000000"/>
          <w:sz w:val="30"/>
          <w:lang w:val="zh-CN"/>
        </w:rPr>
        <w:t>4500.00</w:t>
      </w:r>
      <w:r>
        <w:rPr>
          <w:rFonts w:hint="eastAsia" w:ascii="仿宋_GB2312" w:hAnsi="仿宋_GB2312" w:eastAsia="仿宋_GB2312" w:cs="仿宋_GB2312"/>
          <w:kern w:val="0"/>
          <w:sz w:val="30"/>
          <w:szCs w:val="30"/>
          <w:highlight w:val="none"/>
        </w:rPr>
        <w:t>元</w:t>
      </w:r>
      <w:r>
        <w:rPr>
          <w:rFonts w:hint="eastAsia" w:ascii="仿宋_GB2312" w:hAnsi="仿宋_GB2312" w:eastAsia="仿宋_GB2312" w:cs="仿宋_GB2312"/>
          <w:kern w:val="0"/>
          <w:sz w:val="30"/>
          <w:szCs w:val="30"/>
          <w:highlight w:val="none"/>
          <w:lang w:eastAsia="zh-CN"/>
        </w:rPr>
        <w:t>，决算为</w:t>
      </w:r>
      <w:r>
        <w:rPr>
          <w:rFonts w:hint="eastAsia" w:ascii="仿宋_GB2312" w:hAnsi="仿宋_GB2312" w:eastAsia="仿宋_GB2312" w:cs="仿宋_GB2312"/>
          <w:color w:val="000000"/>
          <w:sz w:val="30"/>
          <w:lang w:val="zh-CN"/>
        </w:rPr>
        <w:t>0.00</w:t>
      </w:r>
      <w:r>
        <w:rPr>
          <w:rFonts w:hint="eastAsia" w:ascii="仿宋_GB2312" w:hAnsi="仿宋_GB2312" w:eastAsia="仿宋_GB2312" w:cs="仿宋_GB2312"/>
          <w:kern w:val="0"/>
          <w:sz w:val="30"/>
          <w:szCs w:val="30"/>
          <w:highlight w:val="none"/>
        </w:rPr>
        <w:t>元，占财政拨款“三公”经费</w:t>
      </w:r>
      <w:r>
        <w:rPr>
          <w:rFonts w:hint="eastAsia" w:ascii="仿宋_GB2312" w:hAnsi="仿宋_GB2312" w:eastAsia="仿宋_GB2312" w:cs="仿宋_GB2312"/>
          <w:kern w:val="0"/>
          <w:sz w:val="30"/>
          <w:szCs w:val="30"/>
          <w:highlight w:val="none"/>
          <w:lang w:eastAsia="zh-CN"/>
        </w:rPr>
        <w:t>总支出决算的</w:t>
      </w:r>
      <w:r>
        <w:rPr>
          <w:rFonts w:hint="eastAsia" w:ascii="仿宋_GB2312" w:hAnsi="仿宋_GB2312" w:eastAsia="仿宋_GB2312" w:cs="仿宋_GB2312"/>
          <w:color w:val="000000"/>
          <w:sz w:val="30"/>
          <w:lang w:val="zh-CN"/>
        </w:rPr>
        <w:t>0.00</w:t>
      </w:r>
      <w:r>
        <w:rPr>
          <w:rFonts w:hint="eastAsia" w:ascii="仿宋_GB2312" w:hAnsi="仿宋_GB2312" w:eastAsia="仿宋_GB2312" w:cs="仿宋_GB2312"/>
          <w:kern w:val="0"/>
          <w:sz w:val="30"/>
          <w:szCs w:val="30"/>
          <w:highlight w:val="none"/>
        </w:rPr>
        <w:t>%</w:t>
      </w:r>
      <w:r>
        <w:rPr>
          <w:rFonts w:hint="eastAsia" w:ascii="仿宋_GB2312" w:hAnsi="仿宋_GB2312" w:eastAsia="仿宋_GB2312" w:cs="仿宋_GB2312"/>
          <w:kern w:val="0"/>
          <w:sz w:val="30"/>
          <w:szCs w:val="30"/>
          <w:highlight w:val="none"/>
          <w:lang w:eastAsia="zh-CN"/>
        </w:rPr>
        <w:t>，完成年初预算的</w:t>
      </w:r>
      <w:r>
        <w:rPr>
          <w:rFonts w:hint="eastAsia" w:ascii="仿宋_GB2312" w:hAnsi="仿宋_GB2312" w:eastAsia="仿宋_GB2312" w:cs="仿宋_GB2312"/>
          <w:color w:val="000000"/>
          <w:sz w:val="30"/>
          <w:lang w:val="zh-CN"/>
        </w:rPr>
        <w:t>0.00</w:t>
      </w:r>
      <w:r>
        <w:rPr>
          <w:rFonts w:hint="eastAsia" w:ascii="仿宋_GB2312" w:hAnsi="仿宋_GB2312" w:eastAsia="仿宋_GB2312" w:cs="仿宋_GB2312"/>
          <w:kern w:val="0"/>
          <w:sz w:val="30"/>
          <w:szCs w:val="30"/>
          <w:highlight w:val="none"/>
          <w:lang w:val="en-US" w:eastAsia="zh-CN"/>
        </w:rPr>
        <w:t>%</w:t>
      </w:r>
      <w:r>
        <w:rPr>
          <w:rFonts w:hint="eastAsia" w:ascii="仿宋_GB2312" w:hAnsi="仿宋_GB2312" w:eastAsia="仿宋_GB2312" w:cs="仿宋_GB2312"/>
          <w:color w:val="auto"/>
          <w:sz w:val="30"/>
          <w:szCs w:val="30"/>
          <w:lang w:eastAsia="zh-CN"/>
        </w:rPr>
        <w:t>。</w:t>
      </w:r>
    </w:p>
    <w:p w14:paraId="77CFE4F8">
      <w:pPr>
        <w:keepNext w:val="0"/>
        <w:keepLines w:val="0"/>
        <w:pageBreakBefore w:val="0"/>
        <w:widowControl/>
        <w:numPr>
          <w:ilvl w:val="0"/>
          <w:numId w:val="0"/>
        </w:numPr>
        <w:kinsoku/>
        <w:wordWrap/>
        <w:overflowPunct/>
        <w:topLinePunct w:val="0"/>
        <w:autoSpaceDE/>
        <w:autoSpaceDN/>
        <w:bidi w:val="0"/>
        <w:adjustRightInd/>
        <w:snapToGrid w:val="0"/>
        <w:spacing w:line="360" w:lineRule="auto"/>
        <w:ind w:firstLine="600" w:firstLineChars="200"/>
        <w:jc w:val="left"/>
        <w:textAlignment w:val="auto"/>
        <w:rPr>
          <w:rFonts w:hint="eastAsia" w:ascii="仿宋_GB2312" w:hAnsi="仿宋_GB2312" w:eastAsia="仿宋_GB2312" w:cs="仿宋_GB2312"/>
          <w:color w:val="auto"/>
          <w:kern w:val="0"/>
          <w:sz w:val="30"/>
          <w:szCs w:val="30"/>
          <w:highlight w:val="none"/>
          <w:lang w:eastAsia="zh-CN"/>
        </w:rPr>
      </w:pPr>
      <w:r>
        <w:rPr>
          <w:rFonts w:hint="eastAsia" w:ascii="仿宋_GB2312" w:hAnsi="仿宋_GB2312" w:eastAsia="仿宋_GB2312" w:cs="仿宋_GB2312"/>
          <w:color w:val="auto"/>
          <w:sz w:val="30"/>
          <w:szCs w:val="30"/>
          <w:highlight w:val="none"/>
          <w:lang w:eastAsia="zh-CN"/>
        </w:rPr>
        <w:t>因公出国（境）费用</w:t>
      </w:r>
      <w:r>
        <w:rPr>
          <w:rFonts w:hint="eastAsia" w:ascii="仿宋_GB2312" w:hAnsi="仿宋_GB2312" w:eastAsia="仿宋_GB2312" w:cs="仿宋_GB2312"/>
          <w:color w:val="auto"/>
          <w:kern w:val="0"/>
          <w:sz w:val="30"/>
          <w:szCs w:val="30"/>
          <w:highlight w:val="none"/>
          <w:lang w:eastAsia="zh-CN"/>
        </w:rPr>
        <w:t>支出决算较上年增加</w:t>
      </w:r>
      <w:r>
        <w:rPr>
          <w:rFonts w:hint="eastAsia" w:ascii="仿宋_GB2312" w:hAnsi="仿宋_GB2312" w:eastAsia="仿宋_GB2312" w:cs="仿宋_GB2312"/>
          <w:color w:val="auto"/>
          <w:sz w:val="30"/>
          <w:lang w:val="zh-CN"/>
        </w:rPr>
        <w:t>0.00</w:t>
      </w:r>
      <w:r>
        <w:rPr>
          <w:rFonts w:hint="eastAsia" w:ascii="仿宋_GB2312" w:hAnsi="仿宋_GB2312" w:eastAsia="仿宋_GB2312" w:cs="仿宋_GB2312"/>
          <w:color w:val="auto"/>
          <w:kern w:val="0"/>
          <w:sz w:val="30"/>
          <w:szCs w:val="30"/>
          <w:highlight w:val="none"/>
          <w:lang w:val="en-US" w:eastAsia="zh-CN"/>
        </w:rPr>
        <w:t>元，</w:t>
      </w:r>
      <w:r>
        <w:rPr>
          <w:rFonts w:hint="eastAsia" w:ascii="仿宋_GB2312" w:hAnsi="仿宋_GB2312" w:eastAsia="仿宋_GB2312" w:cs="仿宋_GB2312"/>
          <w:color w:val="auto"/>
          <w:sz w:val="30"/>
          <w:szCs w:val="30"/>
          <w:lang w:eastAsia="zh-CN"/>
        </w:rPr>
        <w:t>上年无此项支出</w:t>
      </w:r>
      <w:r>
        <w:rPr>
          <w:rFonts w:hint="eastAsia" w:ascii="仿宋_GB2312" w:hAnsi="仿宋_GB2312" w:eastAsia="仿宋_GB2312" w:cs="仿宋_GB2312"/>
          <w:color w:val="auto"/>
          <w:kern w:val="0"/>
          <w:sz w:val="30"/>
          <w:szCs w:val="30"/>
          <w:highlight w:val="none"/>
          <w:lang w:eastAsia="zh-CN"/>
        </w:rPr>
        <w:t>；</w:t>
      </w:r>
      <w:r>
        <w:rPr>
          <w:rFonts w:hint="eastAsia" w:ascii="仿宋_GB2312" w:hAnsi="仿宋_GB2312" w:eastAsia="仿宋_GB2312" w:cs="仿宋_GB2312"/>
          <w:color w:val="auto"/>
          <w:sz w:val="30"/>
          <w:szCs w:val="30"/>
          <w:highlight w:val="none"/>
        </w:rPr>
        <w:t>公务用车购置费</w:t>
      </w:r>
      <w:r>
        <w:rPr>
          <w:rFonts w:hint="eastAsia" w:ascii="仿宋_GB2312" w:hAnsi="仿宋_GB2312" w:eastAsia="仿宋_GB2312" w:cs="仿宋_GB2312"/>
          <w:color w:val="auto"/>
          <w:kern w:val="0"/>
          <w:sz w:val="30"/>
          <w:szCs w:val="30"/>
          <w:highlight w:val="none"/>
          <w:lang w:eastAsia="zh-CN"/>
        </w:rPr>
        <w:t>支出决算较上年增加</w:t>
      </w:r>
      <w:r>
        <w:rPr>
          <w:rFonts w:hint="eastAsia" w:ascii="仿宋_GB2312" w:hAnsi="仿宋_GB2312" w:eastAsia="仿宋_GB2312" w:cs="仿宋_GB2312"/>
          <w:color w:val="auto"/>
          <w:sz w:val="30"/>
          <w:lang w:val="zh-CN"/>
        </w:rPr>
        <w:t>0.00</w:t>
      </w:r>
      <w:r>
        <w:rPr>
          <w:rFonts w:hint="eastAsia" w:ascii="仿宋_GB2312" w:hAnsi="仿宋_GB2312" w:eastAsia="仿宋_GB2312" w:cs="仿宋_GB2312"/>
          <w:color w:val="auto"/>
          <w:kern w:val="0"/>
          <w:sz w:val="30"/>
          <w:szCs w:val="30"/>
          <w:highlight w:val="none"/>
          <w:lang w:val="en-US" w:eastAsia="zh-CN"/>
        </w:rPr>
        <w:t>元，</w:t>
      </w:r>
      <w:r>
        <w:rPr>
          <w:rFonts w:hint="eastAsia" w:ascii="仿宋_GB2312" w:hAnsi="仿宋_GB2312" w:eastAsia="仿宋_GB2312" w:cs="仿宋_GB2312"/>
          <w:color w:val="auto"/>
          <w:sz w:val="30"/>
          <w:szCs w:val="30"/>
          <w:lang w:eastAsia="zh-CN"/>
        </w:rPr>
        <w:t>上年无此项支出</w:t>
      </w:r>
      <w:r>
        <w:rPr>
          <w:rFonts w:hint="eastAsia" w:ascii="仿宋_GB2312" w:hAnsi="仿宋_GB2312" w:eastAsia="仿宋_GB2312" w:cs="仿宋_GB2312"/>
          <w:color w:val="auto"/>
          <w:kern w:val="0"/>
          <w:sz w:val="30"/>
          <w:szCs w:val="30"/>
          <w:highlight w:val="none"/>
          <w:lang w:eastAsia="zh-CN"/>
        </w:rPr>
        <w:t>；</w:t>
      </w:r>
      <w:r>
        <w:rPr>
          <w:rFonts w:hint="eastAsia" w:ascii="仿宋_GB2312" w:hAnsi="仿宋_GB2312" w:eastAsia="仿宋_GB2312" w:cs="仿宋_GB2312"/>
          <w:color w:val="auto"/>
          <w:sz w:val="30"/>
          <w:szCs w:val="30"/>
          <w:highlight w:val="none"/>
        </w:rPr>
        <w:t>公务用车</w:t>
      </w:r>
      <w:r>
        <w:rPr>
          <w:rFonts w:hint="eastAsia" w:ascii="仿宋_GB2312" w:hAnsi="仿宋_GB2312" w:eastAsia="仿宋_GB2312" w:cs="仿宋_GB2312"/>
          <w:color w:val="auto"/>
          <w:sz w:val="30"/>
          <w:szCs w:val="30"/>
          <w:highlight w:val="none"/>
          <w:lang w:eastAsia="zh-CN"/>
        </w:rPr>
        <w:t>运行维护费</w:t>
      </w:r>
      <w:r>
        <w:rPr>
          <w:rFonts w:hint="eastAsia" w:ascii="仿宋_GB2312" w:hAnsi="仿宋_GB2312" w:eastAsia="仿宋_GB2312" w:cs="仿宋_GB2312"/>
          <w:color w:val="auto"/>
          <w:kern w:val="0"/>
          <w:sz w:val="30"/>
          <w:szCs w:val="30"/>
          <w:highlight w:val="none"/>
          <w:lang w:eastAsia="zh-CN"/>
        </w:rPr>
        <w:t>支出决算较上年</w:t>
      </w:r>
      <w:r>
        <w:rPr>
          <w:rFonts w:hint="eastAsia" w:ascii="仿宋_GB2312" w:hAnsi="仿宋_GB2312" w:eastAsia="仿宋_GB2312" w:cs="仿宋_GB2312"/>
          <w:color w:val="auto"/>
          <w:kern w:val="0"/>
          <w:sz w:val="30"/>
          <w:szCs w:val="30"/>
          <w:highlight w:val="none"/>
          <w:lang w:val="en-US" w:eastAsia="zh-CN"/>
        </w:rPr>
        <w:t>减少</w:t>
      </w:r>
      <w:r>
        <w:rPr>
          <w:rFonts w:hint="eastAsia" w:ascii="仿宋_GB2312" w:hAnsi="仿宋_GB2312" w:eastAsia="仿宋_GB2312" w:cs="仿宋_GB2312"/>
          <w:color w:val="auto"/>
          <w:sz w:val="30"/>
          <w:lang w:val="zh-CN"/>
        </w:rPr>
        <w:t>11036.89</w:t>
      </w:r>
      <w:r>
        <w:rPr>
          <w:rFonts w:hint="eastAsia" w:ascii="仿宋_GB2312" w:hAnsi="仿宋_GB2312" w:eastAsia="仿宋_GB2312" w:cs="仿宋_GB2312"/>
          <w:color w:val="auto"/>
          <w:kern w:val="0"/>
          <w:sz w:val="30"/>
          <w:szCs w:val="30"/>
          <w:highlight w:val="none"/>
          <w:lang w:val="en-US" w:eastAsia="zh-CN"/>
        </w:rPr>
        <w:t>元，下降</w:t>
      </w:r>
      <w:r>
        <w:rPr>
          <w:rFonts w:hint="eastAsia" w:ascii="仿宋_GB2312" w:hAnsi="仿宋_GB2312" w:eastAsia="仿宋_GB2312" w:cs="仿宋_GB2312"/>
          <w:color w:val="auto"/>
          <w:sz w:val="30"/>
          <w:lang w:val="zh-CN"/>
        </w:rPr>
        <w:t>19.60</w:t>
      </w:r>
      <w:r>
        <w:rPr>
          <w:rFonts w:hint="eastAsia" w:ascii="仿宋_GB2312" w:hAnsi="仿宋_GB2312" w:eastAsia="仿宋_GB2312" w:cs="仿宋_GB2312"/>
          <w:color w:val="auto"/>
          <w:kern w:val="0"/>
          <w:sz w:val="30"/>
          <w:szCs w:val="30"/>
          <w:highlight w:val="none"/>
          <w:lang w:val="en-US" w:eastAsia="zh-CN"/>
        </w:rPr>
        <w:t>%</w:t>
      </w:r>
      <w:r>
        <w:rPr>
          <w:rFonts w:hint="eastAsia" w:ascii="仿宋_GB2312" w:hAnsi="仿宋_GB2312" w:eastAsia="仿宋_GB2312" w:cs="仿宋_GB2312"/>
          <w:color w:val="auto"/>
          <w:kern w:val="0"/>
          <w:sz w:val="30"/>
          <w:szCs w:val="30"/>
          <w:highlight w:val="none"/>
          <w:lang w:eastAsia="zh-CN"/>
        </w:rPr>
        <w:t>；</w:t>
      </w:r>
      <w:r>
        <w:rPr>
          <w:rFonts w:hint="eastAsia" w:ascii="仿宋_GB2312" w:hAnsi="仿宋_GB2312" w:eastAsia="仿宋_GB2312" w:cs="仿宋_GB2312"/>
          <w:color w:val="auto"/>
          <w:sz w:val="30"/>
          <w:szCs w:val="30"/>
          <w:highlight w:val="none"/>
        </w:rPr>
        <w:t>公务接待费</w:t>
      </w:r>
      <w:r>
        <w:rPr>
          <w:rFonts w:hint="eastAsia" w:ascii="仿宋_GB2312" w:hAnsi="仿宋_GB2312" w:eastAsia="仿宋_GB2312" w:cs="仿宋_GB2312"/>
          <w:color w:val="auto"/>
          <w:kern w:val="0"/>
          <w:sz w:val="30"/>
          <w:szCs w:val="30"/>
          <w:highlight w:val="none"/>
          <w:lang w:eastAsia="zh-CN"/>
        </w:rPr>
        <w:t>支出决算较上年增加</w:t>
      </w:r>
      <w:r>
        <w:rPr>
          <w:rFonts w:hint="eastAsia" w:ascii="仿宋_GB2312" w:hAnsi="仿宋_GB2312" w:eastAsia="仿宋_GB2312" w:cs="仿宋_GB2312"/>
          <w:color w:val="auto"/>
          <w:sz w:val="30"/>
          <w:lang w:val="zh-CN"/>
        </w:rPr>
        <w:t>0.00</w:t>
      </w:r>
      <w:r>
        <w:rPr>
          <w:rFonts w:hint="eastAsia" w:ascii="仿宋_GB2312" w:hAnsi="仿宋_GB2312" w:eastAsia="仿宋_GB2312" w:cs="仿宋_GB2312"/>
          <w:color w:val="auto"/>
          <w:kern w:val="0"/>
          <w:sz w:val="30"/>
          <w:szCs w:val="30"/>
          <w:highlight w:val="none"/>
          <w:lang w:val="en-US" w:eastAsia="zh-CN"/>
        </w:rPr>
        <w:t>元，</w:t>
      </w:r>
      <w:r>
        <w:rPr>
          <w:rFonts w:hint="eastAsia" w:ascii="仿宋_GB2312" w:hAnsi="仿宋_GB2312" w:eastAsia="仿宋_GB2312" w:cs="仿宋_GB2312"/>
          <w:color w:val="auto"/>
          <w:sz w:val="30"/>
          <w:szCs w:val="30"/>
          <w:lang w:eastAsia="zh-CN"/>
        </w:rPr>
        <w:t>上年无此项支出</w:t>
      </w:r>
      <w:r>
        <w:rPr>
          <w:rFonts w:hint="eastAsia" w:ascii="仿宋_GB2312" w:hAnsi="仿宋_GB2312" w:eastAsia="仿宋_GB2312" w:cs="仿宋_GB2312"/>
          <w:color w:val="auto"/>
          <w:kern w:val="0"/>
          <w:sz w:val="30"/>
          <w:szCs w:val="30"/>
          <w:highlight w:val="none"/>
          <w:lang w:eastAsia="zh-CN"/>
        </w:rPr>
        <w:t>；具体是国内接待费支出决算</w:t>
      </w:r>
      <w:r>
        <w:rPr>
          <w:rFonts w:hint="eastAsia" w:ascii="仿宋_GB2312" w:hAnsi="仿宋_GB2312" w:eastAsia="仿宋_GB2312" w:cs="仿宋_GB2312"/>
          <w:color w:val="auto"/>
          <w:sz w:val="30"/>
          <w:lang w:val="zh-CN"/>
        </w:rPr>
        <w:t>0.00</w:t>
      </w:r>
      <w:r>
        <w:rPr>
          <w:rFonts w:hint="eastAsia" w:ascii="仿宋_GB2312" w:hAnsi="仿宋_GB2312" w:eastAsia="仿宋_GB2312" w:cs="仿宋_GB2312"/>
          <w:color w:val="auto"/>
          <w:kern w:val="0"/>
          <w:sz w:val="30"/>
          <w:szCs w:val="30"/>
          <w:highlight w:val="none"/>
          <w:lang w:eastAsia="zh-CN"/>
        </w:rPr>
        <w:t>元（其中：外事接待费支出决算</w:t>
      </w:r>
      <w:r>
        <w:rPr>
          <w:rFonts w:hint="eastAsia" w:ascii="仿宋_GB2312" w:hAnsi="仿宋_GB2312" w:eastAsia="仿宋_GB2312" w:cs="仿宋_GB2312"/>
          <w:color w:val="auto"/>
          <w:sz w:val="30"/>
          <w:lang w:val="zh-CN"/>
        </w:rPr>
        <w:t>0.00</w:t>
      </w:r>
      <w:r>
        <w:rPr>
          <w:rFonts w:hint="eastAsia" w:ascii="仿宋_GB2312" w:hAnsi="仿宋_GB2312" w:eastAsia="仿宋_GB2312" w:cs="仿宋_GB2312"/>
          <w:color w:val="auto"/>
          <w:kern w:val="0"/>
          <w:sz w:val="30"/>
          <w:szCs w:val="30"/>
          <w:highlight w:val="none"/>
          <w:lang w:eastAsia="zh-CN"/>
        </w:rPr>
        <w:t>元），较上年增加</w:t>
      </w:r>
      <w:r>
        <w:rPr>
          <w:rFonts w:hint="eastAsia" w:ascii="仿宋_GB2312" w:hAnsi="仿宋_GB2312" w:eastAsia="仿宋_GB2312" w:cs="仿宋_GB2312"/>
          <w:color w:val="auto"/>
          <w:sz w:val="30"/>
          <w:lang w:val="zh-CN"/>
        </w:rPr>
        <w:t>0.00</w:t>
      </w:r>
      <w:r>
        <w:rPr>
          <w:rFonts w:hint="eastAsia" w:ascii="仿宋_GB2312" w:hAnsi="仿宋_GB2312" w:eastAsia="仿宋_GB2312" w:cs="仿宋_GB2312"/>
          <w:color w:val="auto"/>
          <w:kern w:val="0"/>
          <w:sz w:val="30"/>
          <w:szCs w:val="30"/>
          <w:highlight w:val="none"/>
          <w:lang w:val="en-US" w:eastAsia="zh-CN"/>
        </w:rPr>
        <w:t>元，</w:t>
      </w:r>
      <w:r>
        <w:rPr>
          <w:rFonts w:hint="eastAsia" w:ascii="仿宋_GB2312" w:hAnsi="仿宋_GB2312" w:eastAsia="仿宋_GB2312" w:cs="仿宋_GB2312"/>
          <w:color w:val="auto"/>
          <w:sz w:val="30"/>
          <w:szCs w:val="30"/>
          <w:lang w:eastAsia="zh-CN"/>
        </w:rPr>
        <w:t>上年无此项支出；</w:t>
      </w:r>
      <w:r>
        <w:rPr>
          <w:rFonts w:hint="eastAsia" w:ascii="仿宋_GB2312" w:hAnsi="仿宋_GB2312" w:eastAsia="仿宋_GB2312" w:cs="仿宋_GB2312"/>
          <w:color w:val="auto"/>
          <w:kern w:val="0"/>
          <w:sz w:val="30"/>
          <w:szCs w:val="30"/>
          <w:highlight w:val="none"/>
          <w:lang w:eastAsia="zh-CN"/>
        </w:rPr>
        <w:t>国（境）外接待费支出决算</w:t>
      </w:r>
      <w:r>
        <w:rPr>
          <w:rFonts w:hint="eastAsia" w:ascii="仿宋_GB2312" w:hAnsi="仿宋_GB2312" w:eastAsia="仿宋_GB2312" w:cs="仿宋_GB2312"/>
          <w:color w:val="auto"/>
          <w:sz w:val="30"/>
          <w:lang w:val="zh-CN"/>
        </w:rPr>
        <w:t>0.00</w:t>
      </w:r>
      <w:r>
        <w:rPr>
          <w:rFonts w:hint="eastAsia" w:ascii="仿宋_GB2312" w:hAnsi="仿宋_GB2312" w:eastAsia="仿宋_GB2312" w:cs="仿宋_GB2312"/>
          <w:color w:val="auto"/>
          <w:kern w:val="0"/>
          <w:sz w:val="30"/>
          <w:szCs w:val="30"/>
          <w:highlight w:val="none"/>
          <w:lang w:eastAsia="zh-CN"/>
        </w:rPr>
        <w:t>元，较上年增加</w:t>
      </w:r>
      <w:r>
        <w:rPr>
          <w:rFonts w:hint="eastAsia" w:ascii="仿宋_GB2312" w:hAnsi="仿宋_GB2312" w:eastAsia="仿宋_GB2312" w:cs="仿宋_GB2312"/>
          <w:color w:val="auto"/>
          <w:sz w:val="30"/>
          <w:lang w:val="zh-CN"/>
        </w:rPr>
        <w:t>0.00</w:t>
      </w:r>
      <w:r>
        <w:rPr>
          <w:rFonts w:hint="eastAsia" w:ascii="仿宋_GB2312" w:hAnsi="仿宋_GB2312" w:eastAsia="仿宋_GB2312" w:cs="仿宋_GB2312"/>
          <w:color w:val="auto"/>
          <w:kern w:val="0"/>
          <w:sz w:val="30"/>
          <w:szCs w:val="30"/>
          <w:highlight w:val="none"/>
          <w:lang w:val="en-US" w:eastAsia="zh-CN"/>
        </w:rPr>
        <w:t>元，</w:t>
      </w:r>
      <w:r>
        <w:rPr>
          <w:rFonts w:hint="eastAsia" w:ascii="仿宋_GB2312" w:hAnsi="仿宋_GB2312" w:eastAsia="仿宋_GB2312" w:cs="仿宋_GB2312"/>
          <w:color w:val="auto"/>
          <w:sz w:val="30"/>
          <w:szCs w:val="30"/>
          <w:lang w:eastAsia="zh-CN"/>
        </w:rPr>
        <w:t>上年无此项支出</w:t>
      </w:r>
      <w:r>
        <w:rPr>
          <w:rFonts w:hint="eastAsia" w:ascii="仿宋_GB2312" w:hAnsi="仿宋_GB2312" w:eastAsia="仿宋_GB2312" w:cs="仿宋_GB2312"/>
          <w:color w:val="auto"/>
          <w:kern w:val="0"/>
          <w:sz w:val="30"/>
          <w:szCs w:val="30"/>
          <w:highlight w:val="none"/>
          <w:lang w:eastAsia="zh-CN"/>
        </w:rPr>
        <w:t>。</w:t>
      </w:r>
    </w:p>
    <w:p w14:paraId="6CFCD753">
      <w:pPr>
        <w:keepNext w:val="0"/>
        <w:keepLines w:val="0"/>
        <w:pageBreakBefore w:val="0"/>
        <w:widowControl/>
        <w:numPr>
          <w:ilvl w:val="0"/>
          <w:numId w:val="0"/>
        </w:numPr>
        <w:kinsoku/>
        <w:wordWrap/>
        <w:overflowPunct/>
        <w:topLinePunct w:val="0"/>
        <w:autoSpaceDE/>
        <w:autoSpaceDN/>
        <w:bidi w:val="0"/>
        <w:adjustRightInd/>
        <w:snapToGrid w:val="0"/>
        <w:spacing w:line="360" w:lineRule="auto"/>
        <w:ind w:firstLine="600" w:firstLineChars="200"/>
        <w:jc w:val="left"/>
        <w:textAlignment w:val="auto"/>
        <w:outlineLvl w:val="2"/>
        <w:rPr>
          <w:rFonts w:hint="eastAsia" w:ascii="楷体_GB2312" w:hAnsi="楷体_GB2312" w:eastAsia="楷体_GB2312" w:cs="楷体_GB2312"/>
          <w:kern w:val="0"/>
          <w:sz w:val="30"/>
          <w:szCs w:val="30"/>
          <w:highlight w:val="none"/>
          <w:lang w:val="en-US" w:eastAsia="zh-CN"/>
        </w:rPr>
      </w:pPr>
      <w:r>
        <w:rPr>
          <w:rFonts w:hint="eastAsia" w:ascii="楷体_GB2312" w:hAnsi="楷体_GB2312" w:eastAsia="楷体_GB2312" w:cs="楷体_GB2312"/>
          <w:kern w:val="0"/>
          <w:sz w:val="30"/>
          <w:szCs w:val="30"/>
          <w:highlight w:val="none"/>
          <w:lang w:val="en-US" w:eastAsia="zh-CN"/>
        </w:rPr>
        <w:t>（二）一般公共预算财政拨款“三公”经费支出决算情况说明</w:t>
      </w:r>
    </w:p>
    <w:p w14:paraId="5BFB1A5B">
      <w:pPr>
        <w:keepNext w:val="0"/>
        <w:keepLines w:val="0"/>
        <w:pageBreakBefore w:val="0"/>
        <w:widowControl/>
        <w:numPr>
          <w:ilvl w:val="0"/>
          <w:numId w:val="0"/>
        </w:numPr>
        <w:kinsoku/>
        <w:wordWrap/>
        <w:overflowPunct/>
        <w:topLinePunct w:val="0"/>
        <w:autoSpaceDE/>
        <w:autoSpaceDN/>
        <w:bidi w:val="0"/>
        <w:adjustRightInd/>
        <w:snapToGrid w:val="0"/>
        <w:spacing w:line="360" w:lineRule="auto"/>
        <w:ind w:firstLine="600" w:firstLineChars="200"/>
        <w:jc w:val="left"/>
        <w:textAlignment w:val="auto"/>
        <w:rPr>
          <w:rFonts w:hint="eastAsia" w:ascii="仿宋_GB2312" w:hAnsi="仿宋_GB2312" w:eastAsia="仿宋_GB2312" w:cs="仿宋_GB2312"/>
          <w:kern w:val="0"/>
          <w:sz w:val="30"/>
          <w:szCs w:val="30"/>
          <w:highlight w:val="none"/>
          <w:lang w:eastAsia="zh-CN"/>
        </w:rPr>
      </w:pPr>
      <w:r>
        <w:rPr>
          <w:rFonts w:hint="eastAsia" w:ascii="仿宋_GB2312" w:hAnsi="仿宋_GB2312" w:eastAsia="仿宋_GB2312" w:cs="仿宋_GB2312"/>
          <w:sz w:val="30"/>
          <w:szCs w:val="30"/>
          <w:highlight w:val="none"/>
          <w:lang w:val="en-US" w:eastAsia="zh-CN"/>
        </w:rPr>
        <w:t>2025年度</w:t>
      </w:r>
      <w:r>
        <w:rPr>
          <w:rFonts w:hint="eastAsia" w:ascii="仿宋_GB2312" w:hAnsi="仿宋_GB2312" w:eastAsia="仿宋_GB2312" w:cs="仿宋_GB2312"/>
          <w:sz w:val="30"/>
          <w:szCs w:val="30"/>
          <w:highlight w:val="none"/>
        </w:rPr>
        <w:t>一般公共预算财政拨款“三公”经费支出</w:t>
      </w:r>
      <w:r>
        <w:rPr>
          <w:rFonts w:hint="eastAsia" w:ascii="仿宋_GB2312" w:hAnsi="仿宋_GB2312" w:eastAsia="仿宋_GB2312" w:cs="仿宋_GB2312"/>
          <w:kern w:val="0"/>
          <w:sz w:val="30"/>
          <w:szCs w:val="30"/>
          <w:highlight w:val="none"/>
          <w:lang w:eastAsia="zh-CN"/>
        </w:rPr>
        <w:t>年初</w:t>
      </w:r>
      <w:r>
        <w:rPr>
          <w:rFonts w:hint="eastAsia" w:ascii="仿宋_GB2312" w:hAnsi="仿宋_GB2312" w:eastAsia="仿宋_GB2312" w:cs="仿宋_GB2312"/>
          <w:sz w:val="30"/>
          <w:szCs w:val="30"/>
          <w:highlight w:val="none"/>
        </w:rPr>
        <w:t>预算为</w:t>
      </w:r>
      <w:r>
        <w:rPr>
          <w:rFonts w:hint="eastAsia" w:ascii="仿宋_GB2312" w:hAnsi="仿宋_GB2312" w:eastAsia="仿宋_GB2312" w:cs="仿宋_GB2312"/>
          <w:color w:val="000000"/>
          <w:sz w:val="30"/>
          <w:lang w:val="zh-CN"/>
        </w:rPr>
        <w:t>25505.30</w:t>
      </w:r>
      <w:r>
        <w:rPr>
          <w:rFonts w:hint="eastAsia" w:ascii="仿宋_GB2312" w:hAnsi="仿宋_GB2312" w:eastAsia="仿宋_GB2312" w:cs="仿宋_GB2312"/>
          <w:sz w:val="30"/>
          <w:szCs w:val="30"/>
          <w:highlight w:val="none"/>
          <w:lang w:eastAsia="zh-CN"/>
        </w:rPr>
        <w:t>元</w:t>
      </w:r>
      <w:r>
        <w:rPr>
          <w:rFonts w:hint="eastAsia" w:ascii="仿宋_GB2312" w:hAnsi="仿宋_GB2312" w:eastAsia="仿宋_GB2312" w:cs="仿宋_GB2312"/>
          <w:sz w:val="30"/>
          <w:szCs w:val="30"/>
          <w:highlight w:val="none"/>
        </w:rPr>
        <w:t>，支出决算为</w:t>
      </w:r>
      <w:r>
        <w:rPr>
          <w:rFonts w:hint="eastAsia" w:ascii="仿宋_GB2312" w:hAnsi="仿宋_GB2312" w:eastAsia="仿宋_GB2312" w:cs="仿宋_GB2312"/>
          <w:color w:val="000000"/>
          <w:sz w:val="30"/>
          <w:lang w:val="zh-CN"/>
        </w:rPr>
        <w:t>45278.16</w:t>
      </w:r>
      <w:r>
        <w:rPr>
          <w:rFonts w:hint="eastAsia" w:ascii="仿宋_GB2312" w:hAnsi="仿宋_GB2312" w:eastAsia="仿宋_GB2312" w:cs="仿宋_GB2312"/>
          <w:sz w:val="30"/>
          <w:szCs w:val="30"/>
          <w:highlight w:val="none"/>
          <w:lang w:eastAsia="zh-CN"/>
        </w:rPr>
        <w:t>元</w:t>
      </w:r>
      <w:r>
        <w:rPr>
          <w:rFonts w:hint="eastAsia" w:ascii="仿宋_GB2312" w:hAnsi="仿宋_GB2312" w:eastAsia="仿宋_GB2312" w:cs="仿宋_GB2312"/>
          <w:sz w:val="30"/>
          <w:szCs w:val="30"/>
          <w:highlight w:val="none"/>
        </w:rPr>
        <w:t>，完成</w:t>
      </w:r>
      <w:r>
        <w:rPr>
          <w:rFonts w:hint="eastAsia" w:ascii="仿宋_GB2312" w:hAnsi="仿宋_GB2312" w:eastAsia="仿宋_GB2312" w:cs="仿宋_GB2312"/>
          <w:kern w:val="0"/>
          <w:sz w:val="30"/>
          <w:szCs w:val="30"/>
          <w:highlight w:val="none"/>
          <w:lang w:eastAsia="zh-CN"/>
        </w:rPr>
        <w:t>年初</w:t>
      </w:r>
      <w:r>
        <w:rPr>
          <w:rFonts w:hint="eastAsia" w:ascii="仿宋_GB2312" w:hAnsi="仿宋_GB2312" w:eastAsia="仿宋_GB2312" w:cs="仿宋_GB2312"/>
          <w:sz w:val="30"/>
          <w:szCs w:val="30"/>
          <w:highlight w:val="none"/>
        </w:rPr>
        <w:t>预算的</w:t>
      </w:r>
      <w:r>
        <w:rPr>
          <w:rFonts w:hint="eastAsia" w:ascii="仿宋_GB2312" w:hAnsi="仿宋_GB2312" w:eastAsia="仿宋_GB2312" w:cs="仿宋_GB2312"/>
          <w:color w:val="000000"/>
          <w:sz w:val="30"/>
          <w:lang w:val="zh-CN"/>
        </w:rPr>
        <w:t>177.52</w:t>
      </w:r>
      <w:r>
        <w:rPr>
          <w:rFonts w:hint="eastAsia" w:ascii="仿宋_GB2312" w:hAnsi="仿宋_GB2312" w:eastAsia="仿宋_GB2312" w:cs="仿宋_GB2312"/>
          <w:sz w:val="30"/>
          <w:szCs w:val="30"/>
          <w:highlight w:val="none"/>
        </w:rPr>
        <w:t>%</w:t>
      </w:r>
      <w:r>
        <w:rPr>
          <w:rFonts w:hint="eastAsia" w:ascii="仿宋_GB2312" w:hAnsi="仿宋_GB2312" w:eastAsia="仿宋_GB2312" w:cs="仿宋_GB2312"/>
          <w:sz w:val="30"/>
          <w:szCs w:val="30"/>
          <w:highlight w:val="none"/>
          <w:lang w:eastAsia="zh-CN"/>
        </w:rPr>
        <w:t>，</w:t>
      </w:r>
      <w:r>
        <w:rPr>
          <w:rFonts w:hint="eastAsia" w:ascii="仿宋_GB2312" w:hAnsi="仿宋_GB2312" w:eastAsia="仿宋_GB2312" w:cs="仿宋_GB2312"/>
          <w:kern w:val="0"/>
          <w:sz w:val="30"/>
          <w:szCs w:val="30"/>
          <w:highlight w:val="none"/>
          <w:lang w:eastAsia="zh-CN"/>
        </w:rPr>
        <w:t>支出决算较上年</w:t>
      </w:r>
      <w:r>
        <w:rPr>
          <w:rFonts w:hint="eastAsia" w:ascii="仿宋_GB2312" w:hAnsi="仿宋_GB2312" w:eastAsia="仿宋_GB2312" w:cs="仿宋_GB2312"/>
          <w:kern w:val="0"/>
          <w:sz w:val="30"/>
          <w:szCs w:val="30"/>
          <w:highlight w:val="none"/>
          <w:lang w:val="en-US" w:eastAsia="zh-CN"/>
        </w:rPr>
        <w:t>减少</w:t>
      </w:r>
      <w:r>
        <w:rPr>
          <w:rFonts w:hint="eastAsia" w:ascii="仿宋_GB2312" w:hAnsi="仿宋_GB2312" w:eastAsia="仿宋_GB2312" w:cs="仿宋_GB2312"/>
          <w:color w:val="000000"/>
          <w:sz w:val="30"/>
          <w:lang w:val="zh-CN"/>
        </w:rPr>
        <w:t>11036.89</w:t>
      </w:r>
      <w:r>
        <w:rPr>
          <w:rFonts w:hint="eastAsia" w:ascii="仿宋_GB2312" w:hAnsi="仿宋_GB2312" w:eastAsia="仿宋_GB2312" w:cs="仿宋_GB2312"/>
          <w:kern w:val="0"/>
          <w:sz w:val="30"/>
          <w:szCs w:val="30"/>
          <w:highlight w:val="none"/>
          <w:lang w:val="en-US" w:eastAsia="zh-CN"/>
        </w:rPr>
        <w:t>元，下降</w:t>
      </w:r>
      <w:r>
        <w:rPr>
          <w:rFonts w:hint="eastAsia" w:ascii="仿宋_GB2312" w:hAnsi="仿宋_GB2312" w:eastAsia="仿宋_GB2312" w:cs="仿宋_GB2312"/>
          <w:color w:val="000000"/>
          <w:sz w:val="30"/>
          <w:lang w:val="zh-CN"/>
        </w:rPr>
        <w:t>19.60</w:t>
      </w:r>
      <w:r>
        <w:rPr>
          <w:rFonts w:hint="eastAsia" w:ascii="仿宋_GB2312" w:hAnsi="仿宋_GB2312" w:eastAsia="仿宋_GB2312" w:cs="仿宋_GB2312"/>
          <w:kern w:val="0"/>
          <w:sz w:val="30"/>
          <w:szCs w:val="30"/>
          <w:highlight w:val="none"/>
          <w:lang w:val="en-US" w:eastAsia="zh-CN"/>
        </w:rPr>
        <w:t>%</w:t>
      </w:r>
      <w:r>
        <w:rPr>
          <w:rFonts w:hint="eastAsia" w:ascii="仿宋_GB2312" w:hAnsi="仿宋_GB2312" w:eastAsia="仿宋_GB2312" w:cs="仿宋_GB2312"/>
          <w:kern w:val="0"/>
          <w:sz w:val="30"/>
          <w:szCs w:val="30"/>
          <w:highlight w:val="none"/>
          <w:lang w:eastAsia="zh-CN"/>
        </w:rPr>
        <w:t>。</w:t>
      </w:r>
    </w:p>
    <w:p w14:paraId="0C3047F5">
      <w:pPr>
        <w:keepNext w:val="0"/>
        <w:keepLines w:val="0"/>
        <w:pageBreakBefore w:val="0"/>
        <w:widowControl w:val="0"/>
        <w:kinsoku/>
        <w:overflowPunct/>
        <w:topLinePunct w:val="0"/>
        <w:autoSpaceDE/>
        <w:autoSpaceDN/>
        <w:bidi w:val="0"/>
        <w:snapToGrid w:val="0"/>
        <w:spacing w:line="576" w:lineRule="exact"/>
        <w:ind w:firstLine="600" w:firstLineChars="200"/>
        <w:jc w:val="left"/>
        <w:textAlignment w:val="auto"/>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一般公共预算财政拨款“三公”经费支出</w:t>
      </w:r>
      <w:r>
        <w:rPr>
          <w:rFonts w:hint="eastAsia" w:ascii="仿宋_GB2312" w:hAnsi="仿宋_GB2312" w:eastAsia="仿宋_GB2312" w:cs="仿宋_GB2312"/>
          <w:sz w:val="30"/>
          <w:szCs w:val="30"/>
          <w:highlight w:val="none"/>
          <w:lang w:eastAsia="zh-CN"/>
        </w:rPr>
        <w:t>中：因公出国（境）费用</w:t>
      </w:r>
      <w:r>
        <w:rPr>
          <w:rFonts w:hint="eastAsia" w:ascii="仿宋_GB2312" w:hAnsi="仿宋_GB2312" w:eastAsia="仿宋_GB2312" w:cs="仿宋_GB2312"/>
          <w:sz w:val="30"/>
          <w:szCs w:val="30"/>
          <w:highlight w:val="none"/>
        </w:rPr>
        <w:t>支出</w:t>
      </w:r>
      <w:r>
        <w:rPr>
          <w:rFonts w:hint="eastAsia" w:ascii="仿宋_GB2312" w:hAnsi="仿宋_GB2312" w:eastAsia="仿宋_GB2312" w:cs="仿宋_GB2312"/>
          <w:sz w:val="30"/>
          <w:szCs w:val="30"/>
          <w:highlight w:val="none"/>
          <w:lang w:eastAsia="zh-CN"/>
        </w:rPr>
        <w:t>年</w:t>
      </w:r>
      <w:r>
        <w:rPr>
          <w:rFonts w:hint="eastAsia" w:ascii="仿宋_GB2312" w:hAnsi="仿宋_GB2312" w:eastAsia="仿宋_GB2312" w:cs="仿宋_GB2312"/>
          <w:kern w:val="0"/>
          <w:sz w:val="30"/>
          <w:szCs w:val="30"/>
          <w:highlight w:val="none"/>
          <w:lang w:eastAsia="zh-CN"/>
        </w:rPr>
        <w:t>初</w:t>
      </w:r>
      <w:r>
        <w:rPr>
          <w:rFonts w:hint="eastAsia" w:ascii="仿宋_GB2312" w:hAnsi="仿宋_GB2312" w:eastAsia="仿宋_GB2312" w:cs="仿宋_GB2312"/>
          <w:sz w:val="30"/>
          <w:szCs w:val="30"/>
          <w:highlight w:val="none"/>
        </w:rPr>
        <w:t>预算为</w:t>
      </w:r>
      <w:r>
        <w:rPr>
          <w:rFonts w:hint="eastAsia" w:ascii="仿宋_GB2312" w:hAnsi="仿宋_GB2312" w:eastAsia="仿宋_GB2312" w:cs="仿宋_GB2312"/>
          <w:color w:val="000000"/>
          <w:sz w:val="30"/>
          <w:lang w:val="zh-CN"/>
        </w:rPr>
        <w:t>0.00</w:t>
      </w:r>
      <w:r>
        <w:rPr>
          <w:rFonts w:hint="eastAsia" w:ascii="仿宋_GB2312" w:hAnsi="仿宋_GB2312" w:eastAsia="仿宋_GB2312" w:cs="仿宋_GB2312"/>
          <w:sz w:val="30"/>
          <w:szCs w:val="30"/>
          <w:highlight w:val="none"/>
          <w:lang w:eastAsia="zh-CN"/>
        </w:rPr>
        <w:t>元</w:t>
      </w:r>
      <w:r>
        <w:rPr>
          <w:rFonts w:hint="eastAsia" w:ascii="仿宋_GB2312" w:hAnsi="仿宋_GB2312" w:eastAsia="仿宋_GB2312" w:cs="仿宋_GB2312"/>
          <w:sz w:val="30"/>
          <w:szCs w:val="30"/>
          <w:highlight w:val="none"/>
        </w:rPr>
        <w:t>，决算为</w:t>
      </w:r>
      <w:r>
        <w:rPr>
          <w:rFonts w:hint="eastAsia" w:ascii="仿宋_GB2312" w:hAnsi="仿宋_GB2312" w:eastAsia="仿宋_GB2312" w:cs="仿宋_GB2312"/>
          <w:color w:val="000000"/>
          <w:sz w:val="30"/>
          <w:lang w:val="zh-CN"/>
        </w:rPr>
        <w:t>0.00</w:t>
      </w:r>
      <w:r>
        <w:rPr>
          <w:rFonts w:hint="eastAsia" w:ascii="仿宋_GB2312" w:hAnsi="仿宋_GB2312" w:eastAsia="仿宋_GB2312" w:cs="仿宋_GB2312"/>
          <w:sz w:val="30"/>
          <w:szCs w:val="30"/>
          <w:highlight w:val="none"/>
          <w:lang w:eastAsia="zh-CN"/>
        </w:rPr>
        <w:t>元</w:t>
      </w:r>
      <w:r>
        <w:rPr>
          <w:rFonts w:hint="eastAsia" w:ascii="仿宋_GB2312" w:hAnsi="仿宋_GB2312" w:eastAsia="仿宋_GB2312" w:cs="仿宋_GB2312"/>
          <w:sz w:val="30"/>
          <w:szCs w:val="30"/>
          <w:highlight w:val="none"/>
        </w:rPr>
        <w:t>；公务用车购置费支出</w:t>
      </w:r>
      <w:r>
        <w:rPr>
          <w:rFonts w:hint="eastAsia" w:ascii="仿宋_GB2312" w:hAnsi="仿宋_GB2312" w:eastAsia="仿宋_GB2312" w:cs="仿宋_GB2312"/>
          <w:sz w:val="30"/>
          <w:szCs w:val="30"/>
          <w:highlight w:val="none"/>
          <w:lang w:eastAsia="zh-CN"/>
        </w:rPr>
        <w:t>年</w:t>
      </w:r>
      <w:r>
        <w:rPr>
          <w:rFonts w:hint="eastAsia" w:ascii="仿宋_GB2312" w:hAnsi="仿宋_GB2312" w:eastAsia="仿宋_GB2312" w:cs="仿宋_GB2312"/>
          <w:kern w:val="0"/>
          <w:sz w:val="30"/>
          <w:szCs w:val="30"/>
          <w:highlight w:val="none"/>
          <w:lang w:eastAsia="zh-CN"/>
        </w:rPr>
        <w:t>初</w:t>
      </w:r>
      <w:r>
        <w:rPr>
          <w:rFonts w:hint="eastAsia" w:ascii="仿宋_GB2312" w:hAnsi="仿宋_GB2312" w:eastAsia="仿宋_GB2312" w:cs="仿宋_GB2312"/>
          <w:sz w:val="30"/>
          <w:szCs w:val="30"/>
          <w:highlight w:val="none"/>
        </w:rPr>
        <w:t>预算为</w:t>
      </w:r>
      <w:r>
        <w:rPr>
          <w:rFonts w:hint="eastAsia" w:ascii="仿宋_GB2312" w:hAnsi="仿宋_GB2312" w:eastAsia="仿宋_GB2312" w:cs="仿宋_GB2312"/>
          <w:color w:val="000000"/>
          <w:sz w:val="30"/>
          <w:lang w:val="zh-CN"/>
        </w:rPr>
        <w:t>0.00</w:t>
      </w:r>
      <w:r>
        <w:rPr>
          <w:rFonts w:hint="eastAsia" w:ascii="仿宋_GB2312" w:hAnsi="仿宋_GB2312" w:eastAsia="仿宋_GB2312" w:cs="仿宋_GB2312"/>
          <w:sz w:val="30"/>
          <w:szCs w:val="30"/>
          <w:highlight w:val="none"/>
          <w:lang w:eastAsia="zh-CN"/>
        </w:rPr>
        <w:t>元</w:t>
      </w:r>
      <w:r>
        <w:rPr>
          <w:rFonts w:hint="eastAsia" w:ascii="仿宋_GB2312" w:hAnsi="仿宋_GB2312" w:eastAsia="仿宋_GB2312" w:cs="仿宋_GB2312"/>
          <w:sz w:val="30"/>
          <w:szCs w:val="30"/>
          <w:highlight w:val="none"/>
        </w:rPr>
        <w:t>，决算为</w:t>
      </w:r>
      <w:r>
        <w:rPr>
          <w:rFonts w:hint="eastAsia" w:ascii="仿宋_GB2312" w:hAnsi="仿宋_GB2312" w:eastAsia="仿宋_GB2312" w:cs="仿宋_GB2312"/>
          <w:color w:val="000000"/>
          <w:sz w:val="30"/>
          <w:lang w:val="zh-CN"/>
        </w:rPr>
        <w:t>0.00</w:t>
      </w:r>
      <w:r>
        <w:rPr>
          <w:rFonts w:hint="eastAsia" w:ascii="仿宋_GB2312" w:hAnsi="仿宋_GB2312" w:eastAsia="仿宋_GB2312" w:cs="仿宋_GB2312"/>
          <w:sz w:val="30"/>
          <w:szCs w:val="30"/>
          <w:highlight w:val="none"/>
          <w:lang w:eastAsia="zh-CN"/>
        </w:rPr>
        <w:t>元</w:t>
      </w:r>
      <w:r>
        <w:rPr>
          <w:rFonts w:hint="eastAsia" w:ascii="仿宋_GB2312" w:hAnsi="仿宋_GB2312" w:eastAsia="仿宋_GB2312" w:cs="仿宋_GB2312"/>
          <w:sz w:val="30"/>
          <w:szCs w:val="30"/>
          <w:highlight w:val="none"/>
        </w:rPr>
        <w:t>；公务用车</w:t>
      </w:r>
      <w:r>
        <w:rPr>
          <w:rFonts w:hint="eastAsia" w:ascii="仿宋_GB2312" w:hAnsi="仿宋_GB2312" w:eastAsia="仿宋_GB2312" w:cs="仿宋_GB2312"/>
          <w:sz w:val="30"/>
          <w:szCs w:val="30"/>
          <w:highlight w:val="none"/>
          <w:lang w:eastAsia="zh-CN"/>
        </w:rPr>
        <w:t>运行维护费</w:t>
      </w:r>
      <w:r>
        <w:rPr>
          <w:rFonts w:hint="eastAsia" w:ascii="仿宋_GB2312" w:hAnsi="仿宋_GB2312" w:eastAsia="仿宋_GB2312" w:cs="仿宋_GB2312"/>
          <w:sz w:val="30"/>
          <w:szCs w:val="30"/>
          <w:highlight w:val="none"/>
        </w:rPr>
        <w:t>支出</w:t>
      </w:r>
      <w:r>
        <w:rPr>
          <w:rFonts w:hint="eastAsia" w:ascii="仿宋_GB2312" w:hAnsi="仿宋_GB2312" w:eastAsia="仿宋_GB2312" w:cs="仿宋_GB2312"/>
          <w:sz w:val="30"/>
          <w:szCs w:val="30"/>
          <w:highlight w:val="none"/>
          <w:lang w:eastAsia="zh-CN"/>
        </w:rPr>
        <w:t>年</w:t>
      </w:r>
      <w:r>
        <w:rPr>
          <w:rFonts w:hint="eastAsia" w:ascii="仿宋_GB2312" w:hAnsi="仿宋_GB2312" w:eastAsia="仿宋_GB2312" w:cs="仿宋_GB2312"/>
          <w:kern w:val="0"/>
          <w:sz w:val="30"/>
          <w:szCs w:val="30"/>
          <w:highlight w:val="none"/>
          <w:lang w:eastAsia="zh-CN"/>
        </w:rPr>
        <w:t>初</w:t>
      </w:r>
      <w:r>
        <w:rPr>
          <w:rFonts w:hint="eastAsia" w:ascii="仿宋_GB2312" w:hAnsi="仿宋_GB2312" w:eastAsia="仿宋_GB2312" w:cs="仿宋_GB2312"/>
          <w:sz w:val="30"/>
          <w:szCs w:val="30"/>
          <w:highlight w:val="none"/>
        </w:rPr>
        <w:t>预算为</w:t>
      </w:r>
      <w:r>
        <w:rPr>
          <w:rFonts w:hint="eastAsia" w:ascii="仿宋_GB2312" w:hAnsi="仿宋_GB2312" w:eastAsia="仿宋_GB2312" w:cs="仿宋_GB2312"/>
          <w:color w:val="000000"/>
          <w:sz w:val="30"/>
          <w:lang w:val="zh-CN"/>
        </w:rPr>
        <w:t>25505.30</w:t>
      </w:r>
      <w:r>
        <w:rPr>
          <w:rFonts w:hint="eastAsia" w:ascii="仿宋_GB2312" w:hAnsi="仿宋_GB2312" w:eastAsia="仿宋_GB2312" w:cs="仿宋_GB2312"/>
          <w:sz w:val="30"/>
          <w:szCs w:val="30"/>
          <w:highlight w:val="none"/>
          <w:lang w:eastAsia="zh-CN"/>
        </w:rPr>
        <w:t>元</w:t>
      </w:r>
      <w:r>
        <w:rPr>
          <w:rFonts w:hint="eastAsia" w:ascii="仿宋_GB2312" w:hAnsi="仿宋_GB2312" w:eastAsia="仿宋_GB2312" w:cs="仿宋_GB2312"/>
          <w:sz w:val="30"/>
          <w:szCs w:val="30"/>
          <w:highlight w:val="none"/>
        </w:rPr>
        <w:t>，决算为</w:t>
      </w:r>
      <w:r>
        <w:rPr>
          <w:rFonts w:hint="eastAsia" w:ascii="仿宋_GB2312" w:hAnsi="仿宋_GB2312" w:eastAsia="仿宋_GB2312" w:cs="仿宋_GB2312"/>
          <w:color w:val="000000"/>
          <w:sz w:val="30"/>
          <w:lang w:val="zh-CN"/>
        </w:rPr>
        <w:t>45278.16</w:t>
      </w:r>
      <w:r>
        <w:rPr>
          <w:rFonts w:hint="eastAsia" w:ascii="仿宋_GB2312" w:hAnsi="仿宋_GB2312" w:eastAsia="仿宋_GB2312" w:cs="仿宋_GB2312"/>
          <w:sz w:val="30"/>
          <w:szCs w:val="30"/>
          <w:highlight w:val="none"/>
          <w:lang w:eastAsia="zh-CN"/>
        </w:rPr>
        <w:t>元</w:t>
      </w:r>
      <w:r>
        <w:rPr>
          <w:rFonts w:hint="eastAsia" w:ascii="仿宋_GB2312" w:hAnsi="仿宋_GB2312" w:eastAsia="仿宋_GB2312" w:cs="仿宋_GB2312"/>
          <w:sz w:val="30"/>
          <w:szCs w:val="30"/>
          <w:highlight w:val="none"/>
        </w:rPr>
        <w:t>，完成</w:t>
      </w:r>
      <w:r>
        <w:rPr>
          <w:rFonts w:hint="eastAsia" w:ascii="仿宋_GB2312" w:hAnsi="仿宋_GB2312" w:eastAsia="仿宋_GB2312" w:cs="仿宋_GB2312"/>
          <w:kern w:val="0"/>
          <w:sz w:val="30"/>
          <w:szCs w:val="30"/>
          <w:highlight w:val="none"/>
          <w:lang w:eastAsia="zh-CN"/>
        </w:rPr>
        <w:t>年初</w:t>
      </w:r>
      <w:r>
        <w:rPr>
          <w:rFonts w:hint="eastAsia" w:ascii="仿宋_GB2312" w:hAnsi="仿宋_GB2312" w:eastAsia="仿宋_GB2312" w:cs="仿宋_GB2312"/>
          <w:sz w:val="30"/>
          <w:szCs w:val="30"/>
          <w:highlight w:val="none"/>
        </w:rPr>
        <w:t>预算的</w:t>
      </w:r>
      <w:r>
        <w:rPr>
          <w:rFonts w:hint="eastAsia" w:ascii="仿宋_GB2312" w:hAnsi="仿宋_GB2312" w:eastAsia="仿宋_GB2312" w:cs="仿宋_GB2312"/>
          <w:color w:val="000000"/>
          <w:sz w:val="30"/>
          <w:lang w:val="zh-CN"/>
        </w:rPr>
        <w:t>177.52</w:t>
      </w:r>
      <w:r>
        <w:rPr>
          <w:rFonts w:hint="eastAsia" w:ascii="仿宋_GB2312" w:hAnsi="仿宋_GB2312" w:eastAsia="仿宋_GB2312" w:cs="仿宋_GB2312"/>
          <w:sz w:val="30"/>
          <w:szCs w:val="30"/>
          <w:highlight w:val="none"/>
        </w:rPr>
        <w:t>%；公务接待费支出</w:t>
      </w:r>
      <w:r>
        <w:rPr>
          <w:rFonts w:hint="eastAsia" w:ascii="仿宋_GB2312" w:hAnsi="仿宋_GB2312" w:eastAsia="仿宋_GB2312" w:cs="仿宋_GB2312"/>
          <w:sz w:val="30"/>
          <w:szCs w:val="30"/>
          <w:highlight w:val="none"/>
          <w:lang w:eastAsia="zh-CN"/>
        </w:rPr>
        <w:t>年</w:t>
      </w:r>
      <w:r>
        <w:rPr>
          <w:rFonts w:hint="eastAsia" w:ascii="仿宋_GB2312" w:hAnsi="仿宋_GB2312" w:eastAsia="仿宋_GB2312" w:cs="仿宋_GB2312"/>
          <w:kern w:val="0"/>
          <w:sz w:val="30"/>
          <w:szCs w:val="30"/>
          <w:highlight w:val="none"/>
          <w:lang w:eastAsia="zh-CN"/>
        </w:rPr>
        <w:t>初</w:t>
      </w:r>
      <w:r>
        <w:rPr>
          <w:rFonts w:hint="eastAsia" w:ascii="仿宋_GB2312" w:hAnsi="仿宋_GB2312" w:eastAsia="仿宋_GB2312" w:cs="仿宋_GB2312"/>
          <w:sz w:val="30"/>
          <w:szCs w:val="30"/>
          <w:highlight w:val="none"/>
        </w:rPr>
        <w:t>预算为</w:t>
      </w:r>
      <w:r>
        <w:rPr>
          <w:rFonts w:hint="eastAsia" w:ascii="仿宋_GB2312" w:hAnsi="仿宋_GB2312" w:eastAsia="仿宋_GB2312" w:cs="仿宋_GB2312"/>
          <w:color w:val="000000"/>
          <w:sz w:val="30"/>
          <w:lang w:val="zh-CN"/>
        </w:rPr>
        <w:t>0.00</w:t>
      </w:r>
      <w:r>
        <w:rPr>
          <w:rFonts w:hint="eastAsia" w:ascii="仿宋_GB2312" w:hAnsi="仿宋_GB2312" w:eastAsia="仿宋_GB2312" w:cs="仿宋_GB2312"/>
          <w:sz w:val="30"/>
          <w:szCs w:val="30"/>
          <w:highlight w:val="none"/>
          <w:lang w:eastAsia="zh-CN"/>
        </w:rPr>
        <w:t>元</w:t>
      </w:r>
      <w:r>
        <w:rPr>
          <w:rFonts w:hint="eastAsia" w:ascii="仿宋_GB2312" w:hAnsi="仿宋_GB2312" w:eastAsia="仿宋_GB2312" w:cs="仿宋_GB2312"/>
          <w:sz w:val="30"/>
          <w:szCs w:val="30"/>
          <w:highlight w:val="none"/>
        </w:rPr>
        <w:t>，决算为</w:t>
      </w:r>
      <w:r>
        <w:rPr>
          <w:rFonts w:hint="eastAsia" w:ascii="仿宋_GB2312" w:hAnsi="仿宋_GB2312" w:eastAsia="仿宋_GB2312" w:cs="仿宋_GB2312"/>
          <w:color w:val="000000"/>
          <w:sz w:val="30"/>
          <w:lang w:val="zh-CN"/>
        </w:rPr>
        <w:t>0.00</w:t>
      </w:r>
      <w:r>
        <w:rPr>
          <w:rFonts w:hint="eastAsia" w:ascii="仿宋_GB2312" w:hAnsi="仿宋_GB2312" w:eastAsia="仿宋_GB2312" w:cs="仿宋_GB2312"/>
          <w:sz w:val="30"/>
          <w:szCs w:val="30"/>
          <w:highlight w:val="none"/>
          <w:lang w:eastAsia="zh-CN"/>
        </w:rPr>
        <w:t>元</w:t>
      </w:r>
      <w:r>
        <w:rPr>
          <w:rFonts w:hint="eastAsia" w:ascii="仿宋_GB2312" w:hAnsi="仿宋_GB2312" w:eastAsia="仿宋_GB2312" w:cs="仿宋_GB2312"/>
          <w:sz w:val="30"/>
          <w:szCs w:val="30"/>
          <w:highlight w:val="none"/>
        </w:rPr>
        <w:t>。</w:t>
      </w:r>
      <w:r>
        <w:rPr>
          <w:rFonts w:hint="eastAsia" w:ascii="仿宋_GB2312" w:hAnsi="仿宋_GB2312" w:eastAsia="仿宋_GB2312" w:cs="仿宋_GB2312"/>
          <w:sz w:val="30"/>
          <w:szCs w:val="30"/>
          <w:highlight w:val="none"/>
          <w:lang w:val="en-US" w:eastAsia="zh-CN"/>
        </w:rPr>
        <w:t>2025年度</w:t>
      </w:r>
      <w:r>
        <w:rPr>
          <w:rFonts w:hint="eastAsia" w:ascii="仿宋_GB2312" w:hAnsi="仿宋_GB2312" w:eastAsia="仿宋_GB2312" w:cs="仿宋_GB2312"/>
          <w:sz w:val="30"/>
          <w:szCs w:val="30"/>
          <w:highlight w:val="none"/>
        </w:rPr>
        <w:t>一般公共预算财政拨款“三公”经费支出决算数大于</w:t>
      </w:r>
      <w:r>
        <w:rPr>
          <w:rFonts w:hint="eastAsia" w:ascii="仿宋_GB2312" w:hAnsi="仿宋_GB2312" w:eastAsia="仿宋_GB2312" w:cs="仿宋_GB2312"/>
          <w:kern w:val="0"/>
          <w:sz w:val="30"/>
          <w:szCs w:val="30"/>
          <w:highlight w:val="none"/>
          <w:lang w:eastAsia="zh-CN"/>
        </w:rPr>
        <w:t>年初</w:t>
      </w:r>
      <w:r>
        <w:rPr>
          <w:rFonts w:hint="eastAsia" w:ascii="仿宋_GB2312" w:hAnsi="仿宋_GB2312" w:eastAsia="仿宋_GB2312" w:cs="仿宋_GB2312"/>
          <w:sz w:val="30"/>
          <w:szCs w:val="30"/>
          <w:highlight w:val="none"/>
        </w:rPr>
        <w:t>预算数的主要原因</w:t>
      </w:r>
      <w:r>
        <w:rPr>
          <w:rFonts w:hint="eastAsia" w:ascii="仿宋_GB2312" w:hAnsi="仿宋_GB2312" w:eastAsia="仿宋_GB2312" w:cs="仿宋_GB2312"/>
          <w:sz w:val="30"/>
          <w:szCs w:val="30"/>
          <w:highlight w:val="none"/>
          <w:lang w:eastAsia="zh-CN"/>
        </w:rPr>
        <w:t>是</w:t>
      </w:r>
      <w:r>
        <w:rPr>
          <w:rFonts w:hint="eastAsia" w:ascii="仿宋_GB2312" w:hAnsi="仿宋_GB2312" w:eastAsia="仿宋_GB2312" w:cs="仿宋_GB2312"/>
          <w:color w:val="auto"/>
          <w:sz w:val="30"/>
          <w:szCs w:val="30"/>
          <w:highlight w:val="none"/>
          <w:lang w:eastAsia="zh-CN"/>
        </w:rPr>
        <w:t>年初部门预算只有富民县教育体育局（本级）安排公务用车运行维护费12000.00元，富民县教育科学研究信息中心安排公务用车运行维护费12000.00元，富民县大营中心小学用上年结转指标安排公务用车运行维护费</w:t>
      </w:r>
      <w:r>
        <w:rPr>
          <w:rFonts w:hint="eastAsia" w:ascii="仿宋_GB2312" w:hAnsi="仿宋_GB2312" w:eastAsia="仿宋_GB2312" w:cs="仿宋_GB2312"/>
          <w:color w:val="auto"/>
          <w:sz w:val="30"/>
          <w:szCs w:val="30"/>
          <w:highlight w:val="none"/>
          <w:lang w:val="en-US" w:eastAsia="zh-CN"/>
        </w:rPr>
        <w:t>1505.30</w:t>
      </w:r>
      <w:r>
        <w:rPr>
          <w:rFonts w:hint="eastAsia" w:ascii="仿宋_GB2312" w:hAnsi="仿宋_GB2312" w:eastAsia="仿宋_GB2312" w:cs="仿宋_GB2312"/>
          <w:color w:val="auto"/>
          <w:sz w:val="30"/>
          <w:szCs w:val="30"/>
          <w:highlight w:val="none"/>
          <w:lang w:eastAsia="zh-CN"/>
        </w:rPr>
        <w:t>元，其他单位无“三公”经费预算，产生的公务用车运行维护费用本单位的公用经费开支</w:t>
      </w:r>
      <w:r>
        <w:rPr>
          <w:rFonts w:hint="eastAsia" w:ascii="仿宋_GB2312" w:hAnsi="仿宋_GB2312" w:eastAsia="仿宋_GB2312" w:cs="仿宋_GB2312"/>
          <w:sz w:val="30"/>
          <w:szCs w:val="30"/>
          <w:highlight w:val="none"/>
        </w:rPr>
        <w:t>。</w:t>
      </w:r>
    </w:p>
    <w:p w14:paraId="29684631">
      <w:pPr>
        <w:keepNext w:val="0"/>
        <w:keepLines w:val="0"/>
        <w:pageBreakBefore w:val="0"/>
        <w:widowControl w:val="0"/>
        <w:numPr>
          <w:ilvl w:val="0"/>
          <w:numId w:val="0"/>
        </w:numPr>
        <w:kinsoku/>
        <w:wordWrap/>
        <w:overflowPunct/>
        <w:topLinePunct w:val="0"/>
        <w:autoSpaceDE/>
        <w:autoSpaceDN/>
        <w:bidi w:val="0"/>
        <w:adjustRightInd/>
        <w:snapToGrid w:val="0"/>
        <w:spacing w:line="576" w:lineRule="exact"/>
        <w:ind w:firstLine="600" w:firstLineChars="200"/>
        <w:jc w:val="left"/>
        <w:textAlignment w:val="auto"/>
        <w:rPr>
          <w:rFonts w:hint="eastAsia" w:ascii="仿宋_GB2312" w:hAnsi="仿宋_GB2312" w:eastAsia="仿宋_GB2312" w:cs="仿宋_GB2312"/>
          <w:color w:val="auto"/>
          <w:sz w:val="30"/>
          <w:szCs w:val="30"/>
          <w:highlight w:val="none"/>
        </w:rPr>
      </w:pPr>
      <w:r>
        <w:rPr>
          <w:rFonts w:hint="eastAsia" w:ascii="仿宋_GB2312" w:hAnsi="仿宋_GB2312" w:eastAsia="仿宋_GB2312" w:cs="仿宋_GB2312"/>
          <w:color w:val="auto"/>
          <w:sz w:val="30"/>
          <w:szCs w:val="30"/>
          <w:highlight w:val="none"/>
        </w:rPr>
        <w:t>一般公共预算财政拨款“三公”经费支出</w:t>
      </w:r>
      <w:r>
        <w:rPr>
          <w:rFonts w:hint="eastAsia" w:ascii="仿宋_GB2312" w:hAnsi="仿宋_GB2312" w:eastAsia="仿宋_GB2312" w:cs="仿宋_GB2312"/>
          <w:color w:val="auto"/>
          <w:sz w:val="30"/>
          <w:szCs w:val="30"/>
          <w:highlight w:val="none"/>
          <w:lang w:eastAsia="zh-CN"/>
        </w:rPr>
        <w:t>中：因公出国（境）费用</w:t>
      </w:r>
      <w:r>
        <w:rPr>
          <w:rFonts w:hint="eastAsia" w:ascii="仿宋_GB2312" w:hAnsi="仿宋_GB2312" w:eastAsia="仿宋_GB2312" w:cs="仿宋_GB2312"/>
          <w:color w:val="auto"/>
          <w:sz w:val="30"/>
          <w:szCs w:val="30"/>
          <w:highlight w:val="none"/>
        </w:rPr>
        <w:t>支出决算增加</w:t>
      </w:r>
      <w:r>
        <w:rPr>
          <w:rFonts w:hint="eastAsia" w:ascii="仿宋_GB2312" w:hAnsi="仿宋_GB2312" w:eastAsia="仿宋_GB2312" w:cs="仿宋_GB2312"/>
          <w:color w:val="auto"/>
          <w:sz w:val="30"/>
          <w:lang w:val="zh-CN"/>
        </w:rPr>
        <w:t>0.00</w:t>
      </w:r>
      <w:r>
        <w:rPr>
          <w:rFonts w:hint="eastAsia" w:ascii="仿宋_GB2312" w:hAnsi="仿宋_GB2312" w:eastAsia="仿宋_GB2312" w:cs="仿宋_GB2312"/>
          <w:color w:val="auto"/>
          <w:sz w:val="30"/>
          <w:szCs w:val="30"/>
          <w:highlight w:val="none"/>
          <w:lang w:eastAsia="zh-CN"/>
        </w:rPr>
        <w:t>元</w:t>
      </w:r>
      <w:r>
        <w:rPr>
          <w:rFonts w:hint="eastAsia" w:ascii="仿宋_GB2312" w:hAnsi="仿宋_GB2312" w:eastAsia="仿宋_GB2312" w:cs="仿宋_GB2312"/>
          <w:color w:val="auto"/>
          <w:sz w:val="30"/>
          <w:szCs w:val="30"/>
          <w:highlight w:val="none"/>
        </w:rPr>
        <w:t>，</w:t>
      </w:r>
      <w:r>
        <w:rPr>
          <w:rFonts w:hint="eastAsia" w:ascii="仿宋_GB2312" w:hAnsi="仿宋_GB2312" w:eastAsia="仿宋_GB2312" w:cs="仿宋_GB2312"/>
          <w:color w:val="auto"/>
          <w:sz w:val="30"/>
          <w:szCs w:val="30"/>
          <w:lang w:eastAsia="zh-CN"/>
        </w:rPr>
        <w:t>上年无此项支出</w:t>
      </w:r>
      <w:r>
        <w:rPr>
          <w:rFonts w:hint="eastAsia" w:ascii="仿宋_GB2312" w:hAnsi="仿宋_GB2312" w:eastAsia="仿宋_GB2312" w:cs="仿宋_GB2312"/>
          <w:color w:val="auto"/>
          <w:sz w:val="30"/>
          <w:szCs w:val="30"/>
          <w:highlight w:val="none"/>
        </w:rPr>
        <w:t>；公务用车购置费支出决算增加</w:t>
      </w:r>
      <w:r>
        <w:rPr>
          <w:rFonts w:hint="eastAsia" w:ascii="仿宋_GB2312" w:hAnsi="仿宋_GB2312" w:eastAsia="仿宋_GB2312" w:cs="仿宋_GB2312"/>
          <w:color w:val="auto"/>
          <w:sz w:val="30"/>
          <w:lang w:val="zh-CN"/>
        </w:rPr>
        <w:t>0.00</w:t>
      </w:r>
      <w:r>
        <w:rPr>
          <w:rFonts w:hint="eastAsia" w:ascii="仿宋_GB2312" w:hAnsi="仿宋_GB2312" w:eastAsia="仿宋_GB2312" w:cs="仿宋_GB2312"/>
          <w:color w:val="auto"/>
          <w:sz w:val="30"/>
          <w:szCs w:val="30"/>
          <w:highlight w:val="none"/>
          <w:lang w:eastAsia="zh-CN"/>
        </w:rPr>
        <w:t>元</w:t>
      </w:r>
      <w:r>
        <w:rPr>
          <w:rFonts w:hint="eastAsia" w:ascii="仿宋_GB2312" w:hAnsi="仿宋_GB2312" w:eastAsia="仿宋_GB2312" w:cs="仿宋_GB2312"/>
          <w:color w:val="auto"/>
          <w:sz w:val="30"/>
          <w:szCs w:val="30"/>
          <w:highlight w:val="none"/>
        </w:rPr>
        <w:t>，</w:t>
      </w:r>
      <w:r>
        <w:rPr>
          <w:rFonts w:hint="eastAsia" w:ascii="仿宋_GB2312" w:hAnsi="仿宋_GB2312" w:eastAsia="仿宋_GB2312" w:cs="仿宋_GB2312"/>
          <w:color w:val="auto"/>
          <w:sz w:val="30"/>
          <w:szCs w:val="30"/>
          <w:lang w:eastAsia="zh-CN"/>
        </w:rPr>
        <w:t>上年无此项支出</w:t>
      </w:r>
      <w:r>
        <w:rPr>
          <w:rFonts w:hint="eastAsia" w:ascii="仿宋_GB2312" w:hAnsi="仿宋_GB2312" w:eastAsia="仿宋_GB2312" w:cs="仿宋_GB2312"/>
          <w:color w:val="auto"/>
          <w:sz w:val="30"/>
          <w:szCs w:val="30"/>
          <w:highlight w:val="none"/>
        </w:rPr>
        <w:t>；公务用车</w:t>
      </w:r>
      <w:r>
        <w:rPr>
          <w:rFonts w:hint="eastAsia" w:ascii="仿宋_GB2312" w:hAnsi="仿宋_GB2312" w:eastAsia="仿宋_GB2312" w:cs="仿宋_GB2312"/>
          <w:color w:val="auto"/>
          <w:sz w:val="30"/>
          <w:szCs w:val="30"/>
          <w:highlight w:val="none"/>
          <w:lang w:eastAsia="zh-CN"/>
        </w:rPr>
        <w:t>运行维护费</w:t>
      </w:r>
      <w:r>
        <w:rPr>
          <w:rFonts w:hint="eastAsia" w:ascii="仿宋_GB2312" w:hAnsi="仿宋_GB2312" w:eastAsia="仿宋_GB2312" w:cs="仿宋_GB2312"/>
          <w:color w:val="auto"/>
          <w:sz w:val="30"/>
          <w:szCs w:val="30"/>
          <w:highlight w:val="none"/>
        </w:rPr>
        <w:t>支出决算减少</w:t>
      </w:r>
      <w:r>
        <w:rPr>
          <w:rFonts w:hint="eastAsia" w:ascii="仿宋_GB2312" w:hAnsi="仿宋_GB2312" w:eastAsia="仿宋_GB2312" w:cs="仿宋_GB2312"/>
          <w:color w:val="auto"/>
          <w:sz w:val="30"/>
          <w:lang w:val="zh-CN"/>
        </w:rPr>
        <w:t>11036.89</w:t>
      </w:r>
      <w:r>
        <w:rPr>
          <w:rFonts w:hint="eastAsia" w:ascii="仿宋_GB2312" w:hAnsi="仿宋_GB2312" w:eastAsia="仿宋_GB2312" w:cs="仿宋_GB2312"/>
          <w:color w:val="auto"/>
          <w:sz w:val="30"/>
          <w:szCs w:val="30"/>
          <w:highlight w:val="none"/>
          <w:lang w:eastAsia="zh-CN"/>
        </w:rPr>
        <w:t>元</w:t>
      </w:r>
      <w:r>
        <w:rPr>
          <w:rFonts w:hint="eastAsia" w:ascii="仿宋_GB2312" w:hAnsi="仿宋_GB2312" w:eastAsia="仿宋_GB2312" w:cs="仿宋_GB2312"/>
          <w:color w:val="auto"/>
          <w:sz w:val="30"/>
          <w:szCs w:val="30"/>
          <w:highlight w:val="none"/>
        </w:rPr>
        <w:t>，下降</w:t>
      </w:r>
      <w:r>
        <w:rPr>
          <w:rFonts w:hint="eastAsia" w:ascii="仿宋_GB2312" w:hAnsi="仿宋_GB2312" w:eastAsia="仿宋_GB2312" w:cs="仿宋_GB2312"/>
          <w:color w:val="auto"/>
          <w:sz w:val="30"/>
          <w:lang w:val="zh-CN"/>
        </w:rPr>
        <w:t>19.60</w:t>
      </w:r>
      <w:r>
        <w:rPr>
          <w:rFonts w:hint="eastAsia" w:ascii="仿宋_GB2312" w:hAnsi="仿宋_GB2312" w:eastAsia="仿宋_GB2312" w:cs="仿宋_GB2312"/>
          <w:color w:val="auto"/>
          <w:sz w:val="30"/>
          <w:szCs w:val="30"/>
          <w:highlight w:val="none"/>
        </w:rPr>
        <w:t>%；公务接待费支出决算增加</w:t>
      </w:r>
      <w:r>
        <w:rPr>
          <w:rFonts w:hint="eastAsia" w:ascii="仿宋_GB2312" w:hAnsi="仿宋_GB2312" w:eastAsia="仿宋_GB2312" w:cs="仿宋_GB2312"/>
          <w:color w:val="auto"/>
          <w:sz w:val="30"/>
          <w:lang w:val="zh-CN"/>
        </w:rPr>
        <w:t>0.00</w:t>
      </w:r>
      <w:r>
        <w:rPr>
          <w:rFonts w:hint="eastAsia" w:ascii="仿宋_GB2312" w:hAnsi="仿宋_GB2312" w:eastAsia="仿宋_GB2312" w:cs="仿宋_GB2312"/>
          <w:color w:val="auto"/>
          <w:sz w:val="30"/>
          <w:szCs w:val="30"/>
          <w:highlight w:val="none"/>
          <w:lang w:eastAsia="zh-CN"/>
        </w:rPr>
        <w:t>元</w:t>
      </w:r>
      <w:r>
        <w:rPr>
          <w:rFonts w:hint="eastAsia" w:ascii="仿宋_GB2312" w:hAnsi="仿宋_GB2312" w:eastAsia="仿宋_GB2312" w:cs="仿宋_GB2312"/>
          <w:color w:val="auto"/>
          <w:sz w:val="30"/>
          <w:szCs w:val="30"/>
          <w:highlight w:val="none"/>
        </w:rPr>
        <w:t>，</w:t>
      </w:r>
      <w:r>
        <w:rPr>
          <w:rFonts w:hint="eastAsia" w:ascii="仿宋_GB2312" w:hAnsi="仿宋_GB2312" w:eastAsia="仿宋_GB2312" w:cs="仿宋_GB2312"/>
          <w:color w:val="auto"/>
          <w:sz w:val="30"/>
          <w:szCs w:val="30"/>
          <w:lang w:eastAsia="zh-CN"/>
        </w:rPr>
        <w:t>上年无此项支出，</w:t>
      </w:r>
      <w:r>
        <w:rPr>
          <w:rFonts w:hint="eastAsia" w:ascii="仿宋_GB2312" w:hAnsi="仿宋_GB2312" w:eastAsia="仿宋_GB2312" w:cs="仿宋_GB2312"/>
          <w:color w:val="auto"/>
          <w:kern w:val="0"/>
          <w:sz w:val="30"/>
          <w:szCs w:val="30"/>
          <w:highlight w:val="none"/>
          <w:lang w:eastAsia="zh-CN"/>
        </w:rPr>
        <w:t>具体是国内接待费支出决算</w:t>
      </w:r>
      <w:r>
        <w:rPr>
          <w:rFonts w:hint="eastAsia" w:ascii="仿宋_GB2312" w:hAnsi="仿宋_GB2312" w:eastAsia="仿宋_GB2312" w:cs="仿宋_GB2312"/>
          <w:color w:val="auto"/>
          <w:sz w:val="30"/>
          <w:lang w:val="zh-CN"/>
        </w:rPr>
        <w:t>0.00</w:t>
      </w:r>
      <w:r>
        <w:rPr>
          <w:rFonts w:hint="eastAsia" w:ascii="仿宋_GB2312" w:hAnsi="仿宋_GB2312" w:eastAsia="仿宋_GB2312" w:cs="仿宋_GB2312"/>
          <w:color w:val="auto"/>
          <w:kern w:val="0"/>
          <w:sz w:val="30"/>
          <w:szCs w:val="30"/>
          <w:highlight w:val="none"/>
          <w:lang w:eastAsia="zh-CN"/>
        </w:rPr>
        <w:t>元（其中：外事接待费支出决算</w:t>
      </w:r>
      <w:r>
        <w:rPr>
          <w:rFonts w:hint="eastAsia" w:ascii="仿宋_GB2312" w:hAnsi="仿宋_GB2312" w:eastAsia="仿宋_GB2312" w:cs="仿宋_GB2312"/>
          <w:color w:val="auto"/>
          <w:sz w:val="30"/>
          <w:lang w:val="zh-CN"/>
        </w:rPr>
        <w:t>0.00</w:t>
      </w:r>
      <w:r>
        <w:rPr>
          <w:rFonts w:hint="eastAsia" w:ascii="仿宋_GB2312" w:hAnsi="仿宋_GB2312" w:eastAsia="仿宋_GB2312" w:cs="仿宋_GB2312"/>
          <w:color w:val="auto"/>
          <w:kern w:val="0"/>
          <w:sz w:val="30"/>
          <w:szCs w:val="30"/>
          <w:highlight w:val="none"/>
          <w:lang w:eastAsia="zh-CN"/>
        </w:rPr>
        <w:t>元），较上年增加</w:t>
      </w:r>
      <w:r>
        <w:rPr>
          <w:rFonts w:hint="eastAsia" w:ascii="仿宋_GB2312" w:hAnsi="仿宋_GB2312" w:eastAsia="仿宋_GB2312" w:cs="仿宋_GB2312"/>
          <w:color w:val="auto"/>
          <w:kern w:val="0"/>
          <w:sz w:val="30"/>
          <w:szCs w:val="30"/>
          <w:highlight w:val="none"/>
          <w:lang w:val="en-US" w:eastAsia="zh-CN"/>
        </w:rPr>
        <w:t>0.00元，</w:t>
      </w:r>
      <w:r>
        <w:rPr>
          <w:rFonts w:hint="eastAsia" w:ascii="仿宋_GB2312" w:hAnsi="仿宋_GB2312" w:eastAsia="仿宋_GB2312" w:cs="仿宋_GB2312"/>
          <w:color w:val="auto"/>
          <w:sz w:val="30"/>
          <w:szCs w:val="30"/>
          <w:lang w:eastAsia="zh-CN"/>
        </w:rPr>
        <w:t>上年无此项支出；</w:t>
      </w:r>
      <w:r>
        <w:rPr>
          <w:rFonts w:hint="eastAsia" w:ascii="仿宋_GB2312" w:hAnsi="仿宋_GB2312" w:eastAsia="仿宋_GB2312" w:cs="仿宋_GB2312"/>
          <w:color w:val="auto"/>
          <w:kern w:val="0"/>
          <w:sz w:val="30"/>
          <w:szCs w:val="30"/>
          <w:highlight w:val="none"/>
          <w:lang w:eastAsia="zh-CN"/>
        </w:rPr>
        <w:t>国（境）外接待费支出决算</w:t>
      </w:r>
      <w:r>
        <w:rPr>
          <w:rFonts w:hint="eastAsia" w:ascii="仿宋_GB2312" w:hAnsi="仿宋_GB2312" w:eastAsia="仿宋_GB2312" w:cs="仿宋_GB2312"/>
          <w:color w:val="auto"/>
          <w:sz w:val="30"/>
          <w:lang w:val="zh-CN"/>
        </w:rPr>
        <w:t>0.00</w:t>
      </w:r>
      <w:r>
        <w:rPr>
          <w:rFonts w:hint="eastAsia" w:ascii="仿宋_GB2312" w:hAnsi="仿宋_GB2312" w:eastAsia="仿宋_GB2312" w:cs="仿宋_GB2312"/>
          <w:color w:val="auto"/>
          <w:kern w:val="0"/>
          <w:sz w:val="30"/>
          <w:szCs w:val="30"/>
          <w:highlight w:val="none"/>
          <w:lang w:eastAsia="zh-CN"/>
        </w:rPr>
        <w:t>元较上年增加</w:t>
      </w:r>
      <w:r>
        <w:rPr>
          <w:rFonts w:hint="eastAsia" w:ascii="仿宋_GB2312" w:hAnsi="仿宋_GB2312" w:eastAsia="仿宋_GB2312" w:cs="仿宋_GB2312"/>
          <w:color w:val="auto"/>
          <w:kern w:val="0"/>
          <w:sz w:val="30"/>
          <w:szCs w:val="30"/>
          <w:highlight w:val="none"/>
          <w:lang w:val="en-US" w:eastAsia="zh-CN"/>
        </w:rPr>
        <w:t>0.00元，</w:t>
      </w:r>
      <w:r>
        <w:rPr>
          <w:rFonts w:hint="eastAsia" w:ascii="仿宋_GB2312" w:hAnsi="仿宋_GB2312" w:eastAsia="仿宋_GB2312" w:cs="仿宋_GB2312"/>
          <w:color w:val="auto"/>
          <w:sz w:val="30"/>
          <w:szCs w:val="30"/>
          <w:lang w:eastAsia="zh-CN"/>
        </w:rPr>
        <w:t>上年无此项支出</w:t>
      </w:r>
      <w:r>
        <w:rPr>
          <w:rFonts w:hint="eastAsia" w:ascii="仿宋_GB2312" w:hAnsi="仿宋_GB2312" w:eastAsia="仿宋_GB2312" w:cs="仿宋_GB2312"/>
          <w:color w:val="auto"/>
          <w:kern w:val="0"/>
          <w:sz w:val="30"/>
          <w:szCs w:val="30"/>
          <w:highlight w:val="none"/>
          <w:lang w:eastAsia="zh-CN"/>
        </w:rPr>
        <w:t>。</w:t>
      </w:r>
      <w:r>
        <w:rPr>
          <w:rFonts w:hint="eastAsia" w:ascii="仿宋_GB2312" w:hAnsi="仿宋_GB2312" w:eastAsia="仿宋_GB2312" w:cs="仿宋_GB2312"/>
          <w:color w:val="auto"/>
          <w:sz w:val="30"/>
          <w:szCs w:val="30"/>
          <w:highlight w:val="none"/>
          <w:lang w:val="en-US" w:eastAsia="zh-CN"/>
        </w:rPr>
        <w:t>2025年度</w:t>
      </w:r>
      <w:r>
        <w:rPr>
          <w:rFonts w:hint="eastAsia" w:ascii="仿宋_GB2312" w:hAnsi="仿宋_GB2312" w:eastAsia="仿宋_GB2312" w:cs="仿宋_GB2312"/>
          <w:color w:val="auto"/>
          <w:sz w:val="30"/>
          <w:szCs w:val="30"/>
          <w:highlight w:val="none"/>
        </w:rPr>
        <w:t>一般公共预算财政拨款“三公”经费支出决算减少的主要原因</w:t>
      </w:r>
      <w:r>
        <w:rPr>
          <w:rFonts w:hint="eastAsia" w:ascii="仿宋_GB2312" w:hAnsi="仿宋_GB2312" w:eastAsia="仿宋_GB2312" w:cs="仿宋_GB2312"/>
          <w:color w:val="auto"/>
          <w:sz w:val="30"/>
          <w:szCs w:val="30"/>
          <w:highlight w:val="none"/>
          <w:lang w:eastAsia="zh-CN"/>
        </w:rPr>
        <w:t>是</w:t>
      </w:r>
      <w:r>
        <w:rPr>
          <w:rFonts w:hint="eastAsia" w:ascii="仿宋_GB2312" w:hAnsi="仿宋_GB2312" w:eastAsia="仿宋_GB2312" w:cs="仿宋_GB2312"/>
          <w:color w:val="auto"/>
          <w:sz w:val="30"/>
          <w:szCs w:val="30"/>
          <w:highlight w:val="none"/>
          <w:lang w:eastAsia="zh-CN"/>
        </w:rPr>
        <w:t>严格厉行节约，减少公务车运行，降低公务车运行维护费</w:t>
      </w:r>
      <w:r>
        <w:rPr>
          <w:rFonts w:hint="eastAsia" w:ascii="仿宋_GB2312" w:hAnsi="仿宋_GB2312" w:eastAsia="仿宋_GB2312" w:cs="仿宋_GB2312"/>
          <w:color w:val="auto"/>
          <w:sz w:val="30"/>
          <w:szCs w:val="30"/>
          <w:highlight w:val="none"/>
        </w:rPr>
        <w:t>。</w:t>
      </w:r>
    </w:p>
    <w:p w14:paraId="002D2BB8">
      <w:pPr>
        <w:keepNext w:val="0"/>
        <w:keepLines w:val="0"/>
        <w:pageBreakBefore w:val="0"/>
        <w:widowControl/>
        <w:numPr>
          <w:ilvl w:val="0"/>
          <w:numId w:val="0"/>
        </w:numPr>
        <w:kinsoku/>
        <w:wordWrap/>
        <w:overflowPunct/>
        <w:topLinePunct w:val="0"/>
        <w:autoSpaceDE/>
        <w:autoSpaceDN/>
        <w:bidi w:val="0"/>
        <w:adjustRightInd/>
        <w:snapToGrid w:val="0"/>
        <w:spacing w:line="360" w:lineRule="auto"/>
        <w:ind w:firstLine="600" w:firstLineChars="200"/>
        <w:jc w:val="left"/>
        <w:textAlignment w:val="auto"/>
        <w:rPr>
          <w:rFonts w:hint="eastAsia" w:ascii="仿宋_GB2312" w:hAnsi="仿宋_GB2312" w:eastAsia="仿宋_GB2312" w:cs="仿宋_GB2312"/>
          <w:sz w:val="30"/>
          <w:szCs w:val="30"/>
          <w:highlight w:val="none"/>
          <w:lang w:eastAsia="zh-CN"/>
        </w:rPr>
      </w:pPr>
      <w:r>
        <w:rPr>
          <w:rFonts w:hint="eastAsia" w:ascii="仿宋_GB2312" w:hAnsi="仿宋_GB2312" w:eastAsia="仿宋_GB2312" w:cs="仿宋_GB2312"/>
          <w:sz w:val="30"/>
          <w:szCs w:val="30"/>
          <w:highlight w:val="none"/>
        </w:rPr>
        <w:t>一般公共预算财政拨款“三公”经费支出</w:t>
      </w:r>
      <w:r>
        <w:rPr>
          <w:rFonts w:hint="eastAsia" w:ascii="仿宋_GB2312" w:hAnsi="仿宋_GB2312" w:eastAsia="仿宋_GB2312" w:cs="仿宋_GB2312"/>
          <w:sz w:val="30"/>
          <w:szCs w:val="30"/>
          <w:highlight w:val="none"/>
          <w:lang w:eastAsia="zh-CN"/>
        </w:rPr>
        <w:t>实物量的</w:t>
      </w:r>
      <w:r>
        <w:rPr>
          <w:rFonts w:hint="eastAsia" w:ascii="仿宋_GB2312" w:hAnsi="仿宋_GB2312" w:eastAsia="仿宋_GB2312" w:cs="仿宋_GB2312"/>
          <w:sz w:val="30"/>
          <w:szCs w:val="30"/>
          <w:highlight w:val="none"/>
        </w:rPr>
        <w:t>具体情况</w:t>
      </w:r>
      <w:r>
        <w:rPr>
          <w:rFonts w:hint="eastAsia" w:ascii="仿宋_GB2312" w:hAnsi="仿宋_GB2312" w:eastAsia="仿宋_GB2312" w:cs="仿宋_GB2312"/>
          <w:sz w:val="30"/>
          <w:szCs w:val="30"/>
          <w:highlight w:val="none"/>
          <w:lang w:eastAsia="zh-CN"/>
        </w:rPr>
        <w:t>：</w:t>
      </w:r>
    </w:p>
    <w:p w14:paraId="2362ED54">
      <w:pPr>
        <w:keepNext w:val="0"/>
        <w:keepLines w:val="0"/>
        <w:pageBreakBefore w:val="0"/>
        <w:widowControl/>
        <w:kinsoku/>
        <w:overflowPunct/>
        <w:topLinePunct w:val="0"/>
        <w:autoSpaceDE/>
        <w:autoSpaceDN/>
        <w:bidi w:val="0"/>
        <w:snapToGrid w:val="0"/>
        <w:spacing w:line="360" w:lineRule="auto"/>
        <w:ind w:firstLine="600" w:firstLineChars="200"/>
        <w:jc w:val="left"/>
        <w:textAlignment w:val="auto"/>
        <w:rPr>
          <w:rFonts w:hint="eastAsia" w:ascii="仿宋_GB2312" w:hAnsi="仿宋_GB2312" w:eastAsia="仿宋_GB2312" w:cs="仿宋_GB2312"/>
          <w:b w:val="0"/>
          <w:bCs/>
          <w:sz w:val="30"/>
          <w:szCs w:val="30"/>
          <w:highlight w:val="none"/>
        </w:rPr>
      </w:pPr>
      <w:r>
        <w:rPr>
          <w:rFonts w:hint="eastAsia" w:ascii="仿宋_GB2312" w:hAnsi="仿宋_GB2312" w:eastAsia="仿宋_GB2312" w:cs="仿宋_GB2312"/>
          <w:b w:val="0"/>
          <w:bCs/>
          <w:sz w:val="30"/>
          <w:szCs w:val="30"/>
          <w:highlight w:val="none"/>
        </w:rPr>
        <w:t>1.安排因公出国（境）团组</w:t>
      </w:r>
      <w:r>
        <w:rPr>
          <w:rFonts w:hint="eastAsia" w:ascii="仿宋_GB2312" w:hAnsi="仿宋_GB2312" w:eastAsia="仿宋_GB2312" w:cs="仿宋_GB2312"/>
          <w:color w:val="000000"/>
          <w:sz w:val="30"/>
          <w:lang w:val="zh-CN"/>
        </w:rPr>
        <w:t>0</w:t>
      </w:r>
      <w:r>
        <w:rPr>
          <w:rFonts w:hint="eastAsia" w:ascii="仿宋_GB2312" w:hAnsi="仿宋_GB2312" w:eastAsia="仿宋_GB2312" w:cs="仿宋_GB2312"/>
          <w:b w:val="0"/>
          <w:bCs/>
          <w:sz w:val="30"/>
          <w:szCs w:val="30"/>
          <w:highlight w:val="none"/>
        </w:rPr>
        <w:t>个，累计</w:t>
      </w:r>
      <w:r>
        <w:rPr>
          <w:rFonts w:hint="eastAsia" w:ascii="仿宋_GB2312" w:hAnsi="仿宋_GB2312" w:eastAsia="仿宋_GB2312" w:cs="仿宋_GB2312"/>
          <w:color w:val="000000"/>
          <w:sz w:val="30"/>
          <w:lang w:val="zh-CN"/>
        </w:rPr>
        <w:t>0</w:t>
      </w:r>
      <w:r>
        <w:rPr>
          <w:rFonts w:hint="eastAsia" w:ascii="仿宋_GB2312" w:hAnsi="仿宋_GB2312" w:eastAsia="仿宋_GB2312" w:cs="仿宋_GB2312"/>
          <w:b w:val="0"/>
          <w:bCs/>
          <w:sz w:val="30"/>
          <w:szCs w:val="30"/>
          <w:highlight w:val="none"/>
        </w:rPr>
        <w:t>人次。</w:t>
      </w:r>
    </w:p>
    <w:p w14:paraId="67C3F17E">
      <w:pPr>
        <w:keepNext w:val="0"/>
        <w:keepLines w:val="0"/>
        <w:pageBreakBefore w:val="0"/>
        <w:widowControl w:val="0"/>
        <w:kinsoku/>
        <w:overflowPunct/>
        <w:topLinePunct w:val="0"/>
        <w:autoSpaceDE/>
        <w:autoSpaceDN/>
        <w:bidi w:val="0"/>
        <w:snapToGrid w:val="0"/>
        <w:spacing w:line="576" w:lineRule="exact"/>
        <w:ind w:firstLine="600" w:firstLineChars="200"/>
        <w:jc w:val="left"/>
        <w:textAlignment w:val="auto"/>
        <w:rPr>
          <w:rFonts w:hint="eastAsia" w:ascii="仿宋_GB2312" w:hAnsi="仿宋_GB2312" w:eastAsia="仿宋_GB2312" w:cs="仿宋_GB2312"/>
          <w:b w:val="0"/>
          <w:bCs/>
          <w:sz w:val="30"/>
          <w:szCs w:val="30"/>
          <w:highlight w:val="none"/>
        </w:rPr>
      </w:pPr>
      <w:r>
        <w:rPr>
          <w:rFonts w:hint="eastAsia" w:ascii="仿宋_GB2312" w:hAnsi="仿宋_GB2312" w:eastAsia="仿宋_GB2312" w:cs="仿宋_GB2312"/>
          <w:b w:val="0"/>
          <w:bCs/>
          <w:sz w:val="30"/>
          <w:szCs w:val="30"/>
          <w:highlight w:val="none"/>
        </w:rPr>
        <w:t>2.购置车辆</w:t>
      </w:r>
      <w:r>
        <w:rPr>
          <w:rFonts w:hint="eastAsia" w:ascii="仿宋_GB2312" w:hAnsi="仿宋_GB2312" w:eastAsia="仿宋_GB2312" w:cs="仿宋_GB2312"/>
          <w:color w:val="000000"/>
          <w:sz w:val="30"/>
          <w:lang w:val="zh-CN"/>
        </w:rPr>
        <w:t>0</w:t>
      </w:r>
      <w:r>
        <w:rPr>
          <w:rFonts w:hint="eastAsia" w:ascii="仿宋_GB2312" w:hAnsi="仿宋_GB2312" w:eastAsia="仿宋_GB2312" w:cs="仿宋_GB2312"/>
          <w:b w:val="0"/>
          <w:bCs/>
          <w:sz w:val="30"/>
          <w:szCs w:val="30"/>
          <w:highlight w:val="none"/>
        </w:rPr>
        <w:t>辆。开支一般公共预算财政拨款的公务用车保有量为</w:t>
      </w:r>
      <w:r>
        <w:rPr>
          <w:rFonts w:hint="eastAsia" w:ascii="仿宋_GB2312" w:hAnsi="仿宋_GB2312" w:eastAsia="仿宋_GB2312" w:cs="仿宋_GB2312"/>
          <w:color w:val="000000"/>
          <w:sz w:val="30"/>
          <w:lang w:val="en-US" w:eastAsia="zh-CN"/>
        </w:rPr>
        <w:t>9</w:t>
      </w:r>
      <w:r>
        <w:rPr>
          <w:rFonts w:hint="eastAsia" w:ascii="仿宋_GB2312" w:hAnsi="仿宋_GB2312" w:eastAsia="仿宋_GB2312" w:cs="仿宋_GB2312"/>
          <w:b w:val="0"/>
          <w:bCs/>
          <w:sz w:val="30"/>
          <w:szCs w:val="30"/>
          <w:highlight w:val="none"/>
        </w:rPr>
        <w:t>辆。</w:t>
      </w:r>
      <w:r>
        <w:rPr>
          <w:rFonts w:hint="eastAsia" w:ascii="仿宋_GB2312" w:hAnsi="仿宋_GB2312" w:eastAsia="仿宋_GB2312" w:cs="仿宋_GB2312"/>
          <w:b w:val="0"/>
          <w:bCs/>
          <w:color w:val="auto"/>
          <w:sz w:val="30"/>
          <w:szCs w:val="30"/>
          <w:highlight w:val="none"/>
        </w:rPr>
        <w:t>主要用于</w:t>
      </w:r>
      <w:r>
        <w:rPr>
          <w:rFonts w:hint="eastAsia" w:ascii="仿宋_GB2312" w:hAnsi="仿宋_GB2312" w:eastAsia="仿宋_GB2312" w:cs="仿宋_GB2312"/>
          <w:b w:val="0"/>
          <w:bCs/>
          <w:color w:val="auto"/>
          <w:sz w:val="30"/>
          <w:szCs w:val="30"/>
          <w:highlight w:val="none"/>
          <w:lang w:eastAsia="zh-CN"/>
        </w:rPr>
        <w:t>富民县教育体育局机关、所属单位因公出行</w:t>
      </w:r>
      <w:r>
        <w:rPr>
          <w:rFonts w:hint="eastAsia" w:ascii="仿宋_GB2312" w:hAnsi="仿宋_GB2312" w:eastAsia="仿宋_GB2312" w:cs="仿宋_GB2312"/>
          <w:b w:val="0"/>
          <w:bCs/>
          <w:color w:val="auto"/>
          <w:sz w:val="30"/>
          <w:szCs w:val="30"/>
          <w:highlight w:val="none"/>
        </w:rPr>
        <w:t>所需车辆燃料费、维修费、过路过桥费、保险费等。</w:t>
      </w:r>
    </w:p>
    <w:p w14:paraId="1502D750">
      <w:pPr>
        <w:keepNext w:val="0"/>
        <w:keepLines w:val="0"/>
        <w:pageBreakBefore w:val="0"/>
        <w:widowControl/>
        <w:kinsoku/>
        <w:overflowPunct/>
        <w:topLinePunct w:val="0"/>
        <w:autoSpaceDE/>
        <w:autoSpaceDN/>
        <w:bidi w:val="0"/>
        <w:snapToGrid w:val="0"/>
        <w:spacing w:line="360" w:lineRule="auto"/>
        <w:ind w:firstLine="600" w:firstLineChars="200"/>
        <w:jc w:val="left"/>
        <w:textAlignment w:val="auto"/>
        <w:rPr>
          <w:rFonts w:hint="eastAsia" w:ascii="仿宋_GB2312" w:hAnsi="仿宋_GB2312" w:eastAsia="仿宋_GB2312" w:cs="仿宋_GB2312"/>
          <w:b w:val="0"/>
          <w:bCs/>
          <w:color w:val="FF0000"/>
          <w:sz w:val="30"/>
          <w:szCs w:val="30"/>
          <w:highlight w:val="none"/>
          <w:lang w:eastAsia="zh-CN"/>
        </w:rPr>
      </w:pPr>
      <w:r>
        <w:rPr>
          <w:rFonts w:hint="eastAsia" w:ascii="仿宋_GB2312" w:hAnsi="仿宋_GB2312" w:eastAsia="仿宋_GB2312" w:cs="仿宋_GB2312"/>
          <w:b w:val="0"/>
          <w:bCs/>
          <w:sz w:val="30"/>
          <w:szCs w:val="30"/>
          <w:highlight w:val="none"/>
        </w:rPr>
        <w:t>3.安排</w:t>
      </w:r>
      <w:r>
        <w:rPr>
          <w:rFonts w:hint="eastAsia" w:ascii="仿宋_GB2312" w:hAnsi="仿宋_GB2312" w:eastAsia="仿宋_GB2312" w:cs="仿宋_GB2312"/>
          <w:sz w:val="30"/>
          <w:szCs w:val="30"/>
          <w:highlight w:val="none"/>
        </w:rPr>
        <w:t>国内公务接待</w:t>
      </w:r>
      <w:r>
        <w:rPr>
          <w:rFonts w:hint="eastAsia" w:ascii="仿宋_GB2312" w:hAnsi="仿宋_GB2312" w:eastAsia="仿宋_GB2312" w:cs="仿宋_GB2312"/>
          <w:color w:val="000000"/>
          <w:sz w:val="30"/>
          <w:lang w:val="zh-CN"/>
        </w:rPr>
        <w:t>0</w:t>
      </w:r>
      <w:r>
        <w:rPr>
          <w:rFonts w:hint="eastAsia" w:ascii="仿宋_GB2312" w:hAnsi="仿宋_GB2312" w:eastAsia="仿宋_GB2312" w:cs="仿宋_GB2312"/>
          <w:sz w:val="30"/>
          <w:szCs w:val="30"/>
          <w:highlight w:val="none"/>
        </w:rPr>
        <w:t>批次（其中：外事接待</w:t>
      </w:r>
      <w:r>
        <w:rPr>
          <w:rFonts w:hint="eastAsia" w:ascii="仿宋_GB2312" w:hAnsi="仿宋_GB2312" w:eastAsia="仿宋_GB2312" w:cs="仿宋_GB2312"/>
          <w:color w:val="000000"/>
          <w:sz w:val="30"/>
          <w:lang w:val="zh-CN"/>
        </w:rPr>
        <w:t>0</w:t>
      </w:r>
      <w:r>
        <w:rPr>
          <w:rFonts w:hint="eastAsia" w:ascii="仿宋_GB2312" w:hAnsi="仿宋_GB2312" w:eastAsia="仿宋_GB2312" w:cs="仿宋_GB2312"/>
          <w:sz w:val="30"/>
          <w:szCs w:val="30"/>
          <w:highlight w:val="none"/>
        </w:rPr>
        <w:t>批次），接待人次</w:t>
      </w:r>
      <w:r>
        <w:rPr>
          <w:rFonts w:hint="eastAsia" w:ascii="仿宋_GB2312" w:hAnsi="仿宋_GB2312" w:eastAsia="仿宋_GB2312" w:cs="仿宋_GB2312"/>
          <w:color w:val="000000"/>
          <w:sz w:val="30"/>
          <w:lang w:val="zh-CN"/>
        </w:rPr>
        <w:t>0</w:t>
      </w:r>
      <w:r>
        <w:rPr>
          <w:rFonts w:hint="eastAsia" w:ascii="仿宋_GB2312" w:hAnsi="仿宋_GB2312" w:eastAsia="仿宋_GB2312" w:cs="仿宋_GB2312"/>
          <w:sz w:val="30"/>
          <w:szCs w:val="30"/>
          <w:highlight w:val="none"/>
        </w:rPr>
        <w:t>人（其中：外事接待人次</w:t>
      </w:r>
      <w:r>
        <w:rPr>
          <w:rFonts w:hint="eastAsia" w:ascii="仿宋_GB2312" w:hAnsi="仿宋_GB2312" w:eastAsia="仿宋_GB2312" w:cs="仿宋_GB2312"/>
          <w:color w:val="000000"/>
          <w:sz w:val="30"/>
          <w:lang w:val="zh-CN"/>
        </w:rPr>
        <w:t>0</w:t>
      </w:r>
      <w:r>
        <w:rPr>
          <w:rFonts w:hint="eastAsia" w:ascii="仿宋_GB2312" w:hAnsi="仿宋_GB2312" w:eastAsia="仿宋_GB2312" w:cs="仿宋_GB2312"/>
          <w:sz w:val="30"/>
          <w:szCs w:val="30"/>
          <w:highlight w:val="none"/>
        </w:rPr>
        <w:t>人）。安排国（境）外公务接待</w:t>
      </w:r>
      <w:r>
        <w:rPr>
          <w:rFonts w:hint="eastAsia" w:ascii="仿宋_GB2312" w:hAnsi="仿宋_GB2312" w:eastAsia="仿宋_GB2312" w:cs="仿宋_GB2312"/>
          <w:color w:val="000000"/>
          <w:sz w:val="30"/>
          <w:lang w:val="zh-CN"/>
        </w:rPr>
        <w:t>0</w:t>
      </w:r>
      <w:r>
        <w:rPr>
          <w:rFonts w:hint="eastAsia" w:ascii="仿宋_GB2312" w:hAnsi="仿宋_GB2312" w:eastAsia="仿宋_GB2312" w:cs="仿宋_GB2312"/>
          <w:sz w:val="30"/>
          <w:szCs w:val="30"/>
          <w:highlight w:val="none"/>
        </w:rPr>
        <w:t>批次，接待人次</w:t>
      </w:r>
      <w:r>
        <w:rPr>
          <w:rFonts w:hint="eastAsia" w:ascii="仿宋_GB2312" w:hAnsi="仿宋_GB2312" w:eastAsia="仿宋_GB2312" w:cs="仿宋_GB2312"/>
          <w:color w:val="000000"/>
          <w:sz w:val="30"/>
          <w:lang w:val="zh-CN"/>
        </w:rPr>
        <w:t>0</w:t>
      </w:r>
      <w:r>
        <w:rPr>
          <w:rFonts w:hint="eastAsia" w:ascii="仿宋_GB2312" w:hAnsi="仿宋_GB2312" w:eastAsia="仿宋_GB2312" w:cs="仿宋_GB2312"/>
          <w:sz w:val="30"/>
          <w:szCs w:val="30"/>
          <w:highlight w:val="none"/>
        </w:rPr>
        <w:t>人。</w:t>
      </w:r>
    </w:p>
    <w:p w14:paraId="47B0A357">
      <w:pPr>
        <w:keepNext w:val="0"/>
        <w:keepLines w:val="0"/>
        <w:pageBreakBefore w:val="0"/>
        <w:widowControl/>
        <w:kinsoku/>
        <w:overflowPunct/>
        <w:topLinePunct w:val="0"/>
        <w:autoSpaceDE/>
        <w:autoSpaceDN/>
        <w:bidi w:val="0"/>
        <w:snapToGrid w:val="0"/>
        <w:spacing w:line="360" w:lineRule="auto"/>
        <w:ind w:firstLine="600" w:firstLineChars="200"/>
        <w:jc w:val="left"/>
        <w:textAlignment w:val="auto"/>
        <w:outlineLvl w:val="2"/>
        <w:rPr>
          <w:rFonts w:hint="eastAsia" w:ascii="楷体" w:hAnsi="楷体" w:eastAsia="楷体"/>
          <w:sz w:val="30"/>
          <w:szCs w:val="30"/>
          <w:highlight w:val="none"/>
          <w:lang w:eastAsia="zh-CN"/>
        </w:rPr>
      </w:pPr>
      <w:r>
        <w:rPr>
          <w:rFonts w:hint="eastAsia" w:ascii="楷体" w:hAnsi="楷体" w:eastAsia="楷体"/>
          <w:sz w:val="30"/>
          <w:szCs w:val="30"/>
          <w:highlight w:val="none"/>
          <w:lang w:eastAsia="zh-CN"/>
        </w:rPr>
        <w:t>（三）需要说明的事项</w:t>
      </w:r>
    </w:p>
    <w:p w14:paraId="42CD3BC4">
      <w:pPr>
        <w:keepNext w:val="0"/>
        <w:keepLines w:val="0"/>
        <w:pageBreakBefore w:val="0"/>
        <w:widowControl w:val="0"/>
        <w:numPr>
          <w:ilvl w:val="0"/>
          <w:numId w:val="0"/>
        </w:numPr>
        <w:kinsoku/>
        <w:wordWrap/>
        <w:overflowPunct/>
        <w:topLinePunct w:val="0"/>
        <w:autoSpaceDE/>
        <w:autoSpaceDN/>
        <w:bidi w:val="0"/>
        <w:adjustRightInd/>
        <w:snapToGrid w:val="0"/>
        <w:spacing w:line="576" w:lineRule="exact"/>
        <w:ind w:firstLine="600" w:firstLineChars="200"/>
        <w:jc w:val="left"/>
        <w:textAlignment w:val="auto"/>
        <w:rPr>
          <w:rFonts w:hint="eastAsia" w:ascii="仿宋_GB2312" w:eastAsia="仿宋_GB2312"/>
          <w:sz w:val="30"/>
          <w:szCs w:val="30"/>
          <w:highlight w:val="none"/>
          <w:lang w:eastAsia="zh-CN"/>
        </w:rPr>
      </w:pPr>
      <w:r>
        <w:rPr>
          <w:rFonts w:hint="eastAsia" w:ascii="仿宋_GB2312" w:eastAsia="仿宋_GB2312"/>
          <w:color w:val="auto"/>
          <w:sz w:val="30"/>
          <w:szCs w:val="30"/>
          <w:highlight w:val="none"/>
          <w:lang w:eastAsia="zh-CN"/>
        </w:rPr>
        <w:t>富民县教育体育局</w:t>
      </w:r>
      <w:r>
        <w:rPr>
          <w:rFonts w:hint="eastAsia" w:ascii="仿宋_GB2312" w:eastAsia="仿宋_GB2312"/>
          <w:color w:val="auto"/>
          <w:sz w:val="30"/>
          <w:szCs w:val="30"/>
          <w:highlight w:val="none"/>
          <w:lang w:val="en-US" w:eastAsia="zh-CN"/>
        </w:rPr>
        <w:t>2025年度</w:t>
      </w:r>
      <w:r>
        <w:rPr>
          <w:rFonts w:hint="eastAsia" w:ascii="仿宋_GB2312" w:eastAsia="仿宋_GB2312"/>
          <w:color w:val="auto"/>
          <w:sz w:val="30"/>
          <w:szCs w:val="30"/>
          <w:highlight w:val="none"/>
          <w:lang w:eastAsia="zh-CN"/>
        </w:rPr>
        <w:t>不存在需要说明的事项。</w:t>
      </w:r>
    </w:p>
    <w:p w14:paraId="5001FD12">
      <w:pPr>
        <w:keepNext w:val="0"/>
        <w:keepLines w:val="0"/>
        <w:pageBreakBefore w:val="0"/>
        <w:widowControl/>
        <w:kinsoku/>
        <w:overflowPunct/>
        <w:topLinePunct w:val="0"/>
        <w:autoSpaceDE/>
        <w:autoSpaceDN/>
        <w:bidi w:val="0"/>
        <w:snapToGrid w:val="0"/>
        <w:spacing w:line="360" w:lineRule="auto"/>
        <w:ind w:firstLine="640" w:firstLineChars="200"/>
        <w:jc w:val="left"/>
        <w:textAlignment w:val="auto"/>
        <w:outlineLvl w:val="0"/>
        <w:rPr>
          <w:rFonts w:hint="eastAsia" w:ascii="黑体" w:hAnsi="黑体" w:eastAsia="黑体" w:cs="方正小标宋简体"/>
          <w:sz w:val="32"/>
          <w:szCs w:val="32"/>
          <w:highlight w:val="none"/>
        </w:rPr>
      </w:pPr>
    </w:p>
    <w:p w14:paraId="0554045F">
      <w:pPr>
        <w:keepNext w:val="0"/>
        <w:keepLines w:val="0"/>
        <w:pageBreakBefore w:val="0"/>
        <w:widowControl/>
        <w:kinsoku/>
        <w:overflowPunct/>
        <w:topLinePunct w:val="0"/>
        <w:autoSpaceDE/>
        <w:autoSpaceDN/>
        <w:bidi w:val="0"/>
        <w:snapToGrid w:val="0"/>
        <w:spacing w:line="360" w:lineRule="auto"/>
        <w:ind w:firstLine="640" w:firstLineChars="200"/>
        <w:jc w:val="left"/>
        <w:textAlignment w:val="auto"/>
        <w:outlineLvl w:val="0"/>
        <w:rPr>
          <w:rFonts w:hint="eastAsia" w:ascii="仿宋_GB2312" w:eastAsia="仿宋_GB2312"/>
          <w:sz w:val="32"/>
          <w:szCs w:val="32"/>
          <w:highlight w:val="none"/>
        </w:rPr>
      </w:pPr>
      <w:r>
        <w:rPr>
          <w:rFonts w:hint="eastAsia" w:ascii="黑体" w:hAnsi="黑体" w:eastAsia="黑体" w:cs="方正小标宋简体"/>
          <w:sz w:val="32"/>
          <w:szCs w:val="32"/>
          <w:highlight w:val="none"/>
        </w:rPr>
        <w:t xml:space="preserve">第四部分  </w:t>
      </w:r>
      <w:r>
        <w:rPr>
          <w:rFonts w:hint="eastAsia" w:ascii="黑体" w:hAnsi="黑体" w:eastAsia="黑体"/>
          <w:sz w:val="32"/>
          <w:szCs w:val="32"/>
          <w:highlight w:val="none"/>
        </w:rPr>
        <w:t>其他重要事项及相关口径情况说明</w:t>
      </w:r>
    </w:p>
    <w:p w14:paraId="3123F573">
      <w:pPr>
        <w:keepNext w:val="0"/>
        <w:keepLines w:val="0"/>
        <w:pageBreakBefore w:val="0"/>
        <w:kinsoku/>
        <w:overflowPunct/>
        <w:topLinePunct w:val="0"/>
        <w:autoSpaceDE/>
        <w:autoSpaceDN/>
        <w:bidi w:val="0"/>
        <w:ind w:firstLine="600" w:firstLineChars="200"/>
        <w:jc w:val="left"/>
        <w:textAlignment w:val="auto"/>
        <w:outlineLvl w:val="1"/>
        <w:rPr>
          <w:rFonts w:hint="eastAsia" w:ascii="黑体" w:hAnsi="黑体" w:eastAsia="黑体" w:cs="黑体"/>
          <w:sz w:val="30"/>
          <w:szCs w:val="30"/>
          <w:highlight w:val="none"/>
        </w:rPr>
      </w:pPr>
      <w:r>
        <w:rPr>
          <w:rFonts w:hint="eastAsia" w:ascii="黑体" w:hAnsi="黑体" w:eastAsia="黑体" w:cs="黑体"/>
          <w:sz w:val="30"/>
          <w:szCs w:val="30"/>
          <w:highlight w:val="none"/>
        </w:rPr>
        <w:t>一</w:t>
      </w:r>
      <w:r>
        <w:rPr>
          <w:rFonts w:hint="eastAsia" w:ascii="黑体" w:hAnsi="黑体" w:eastAsia="黑体" w:cs="黑体"/>
          <w:sz w:val="30"/>
          <w:szCs w:val="30"/>
          <w:highlight w:val="none"/>
          <w:lang w:eastAsia="zh-CN"/>
        </w:rPr>
        <w:t>、</w:t>
      </w:r>
      <w:r>
        <w:rPr>
          <w:rFonts w:hint="eastAsia" w:ascii="黑体" w:hAnsi="黑体" w:eastAsia="黑体" w:cs="黑体"/>
          <w:sz w:val="30"/>
          <w:szCs w:val="30"/>
          <w:highlight w:val="none"/>
        </w:rPr>
        <w:t>机关运行经费支出情况</w:t>
      </w:r>
    </w:p>
    <w:p w14:paraId="2951049C">
      <w:pPr>
        <w:keepNext w:val="0"/>
        <w:keepLines w:val="0"/>
        <w:pageBreakBefore w:val="0"/>
        <w:widowControl w:val="0"/>
        <w:kinsoku/>
        <w:overflowPunct/>
        <w:topLinePunct w:val="0"/>
        <w:autoSpaceDE/>
        <w:autoSpaceDN/>
        <w:bidi w:val="0"/>
        <w:spacing w:line="576" w:lineRule="exact"/>
        <w:ind w:firstLine="600" w:firstLineChars="200"/>
        <w:jc w:val="left"/>
        <w:textAlignment w:val="auto"/>
        <w:rPr>
          <w:rFonts w:hint="eastAsia" w:ascii="仿宋_GB2312" w:hAnsi="仿宋_GB2312" w:eastAsia="仿宋_GB2312" w:cs="仿宋_GB2312"/>
          <w:color w:val="auto"/>
          <w:sz w:val="30"/>
          <w:szCs w:val="30"/>
          <w:highlight w:val="none"/>
        </w:rPr>
      </w:pPr>
      <w:r>
        <w:rPr>
          <w:rFonts w:hint="eastAsia" w:ascii="仿宋_GB2312" w:hAnsi="仿宋_GB2312" w:eastAsia="仿宋_GB2312" w:cs="仿宋_GB2312"/>
          <w:color w:val="auto"/>
          <w:sz w:val="30"/>
          <w:lang w:val="zh-CN"/>
        </w:rPr>
        <w:t>富民县教育体育局</w:t>
      </w:r>
      <w:r>
        <w:rPr>
          <w:rFonts w:hint="eastAsia" w:ascii="仿宋_GB2312" w:hAnsi="仿宋_GB2312" w:eastAsia="仿宋_GB2312" w:cs="仿宋_GB2312"/>
          <w:sz w:val="30"/>
          <w:szCs w:val="30"/>
          <w:highlight w:val="none"/>
          <w:lang w:val="en-US" w:eastAsia="zh-CN"/>
        </w:rPr>
        <w:t>2025</w:t>
      </w:r>
      <w:r>
        <w:rPr>
          <w:rFonts w:hint="eastAsia" w:ascii="仿宋_GB2312" w:hAnsi="仿宋_GB2312" w:eastAsia="仿宋_GB2312" w:cs="仿宋_GB2312"/>
          <w:sz w:val="30"/>
          <w:szCs w:val="30"/>
          <w:highlight w:val="none"/>
        </w:rPr>
        <w:t>年机关运行经费支出</w:t>
      </w:r>
      <w:r>
        <w:rPr>
          <w:rFonts w:hint="eastAsia" w:ascii="仿宋_GB2312" w:hAnsi="仿宋_GB2312" w:eastAsia="仿宋_GB2312" w:cs="仿宋_GB2312"/>
          <w:color w:val="auto"/>
          <w:sz w:val="30"/>
          <w:lang w:val="en-US" w:eastAsia="zh-CN"/>
        </w:rPr>
        <w:t>154778.69</w:t>
      </w:r>
      <w:r>
        <w:rPr>
          <w:rFonts w:hint="eastAsia" w:ascii="仿宋_GB2312" w:hAnsi="仿宋_GB2312" w:eastAsia="仿宋_GB2312" w:cs="仿宋_GB2312"/>
          <w:sz w:val="30"/>
          <w:szCs w:val="30"/>
          <w:highlight w:val="none"/>
          <w:lang w:eastAsia="zh-CN"/>
        </w:rPr>
        <w:t>元</w:t>
      </w:r>
      <w:r>
        <w:rPr>
          <w:rFonts w:hint="eastAsia" w:ascii="仿宋_GB2312" w:hAnsi="仿宋_GB2312" w:eastAsia="仿宋_GB2312" w:cs="仿宋_GB2312"/>
          <w:sz w:val="30"/>
          <w:szCs w:val="30"/>
          <w:highlight w:val="none"/>
        </w:rPr>
        <w:t>，</w:t>
      </w:r>
      <w:r>
        <w:rPr>
          <w:rFonts w:hint="eastAsia" w:ascii="仿宋_GB2312" w:hAnsi="仿宋_GB2312" w:eastAsia="仿宋_GB2312" w:cs="仿宋_GB2312"/>
          <w:sz w:val="30"/>
          <w:szCs w:val="30"/>
          <w:highlight w:val="none"/>
          <w:lang w:eastAsia="zh-CN"/>
        </w:rPr>
        <w:t>比上年</w:t>
      </w:r>
      <w:r>
        <w:rPr>
          <w:rFonts w:hint="eastAsia" w:ascii="仿宋_GB2312" w:hAnsi="仿宋_GB2312" w:eastAsia="仿宋_GB2312" w:cs="仿宋_GB2312"/>
          <w:sz w:val="30"/>
          <w:szCs w:val="30"/>
          <w:highlight w:val="none"/>
        </w:rPr>
        <w:t>减少</w:t>
      </w:r>
      <w:r>
        <w:rPr>
          <w:rFonts w:hint="eastAsia" w:ascii="仿宋_GB2312" w:hAnsi="仿宋_GB2312" w:eastAsia="仿宋_GB2312" w:cs="仿宋_GB2312"/>
          <w:color w:val="auto"/>
          <w:sz w:val="30"/>
          <w:lang w:val="en-US" w:eastAsia="zh-CN"/>
        </w:rPr>
        <w:t>2456593.99</w:t>
      </w:r>
      <w:r>
        <w:rPr>
          <w:rFonts w:hint="eastAsia" w:ascii="仿宋_GB2312" w:hAnsi="仿宋_GB2312" w:eastAsia="仿宋_GB2312" w:cs="仿宋_GB2312"/>
          <w:sz w:val="30"/>
          <w:szCs w:val="30"/>
          <w:highlight w:val="none"/>
          <w:lang w:eastAsia="zh-CN"/>
        </w:rPr>
        <w:t>元</w:t>
      </w:r>
      <w:r>
        <w:rPr>
          <w:rFonts w:hint="eastAsia" w:ascii="仿宋_GB2312" w:hAnsi="仿宋_GB2312" w:eastAsia="仿宋_GB2312" w:cs="仿宋_GB2312"/>
          <w:sz w:val="30"/>
          <w:szCs w:val="30"/>
          <w:highlight w:val="none"/>
        </w:rPr>
        <w:t>，下降</w:t>
      </w:r>
      <w:r>
        <w:rPr>
          <w:rFonts w:hint="eastAsia" w:ascii="仿宋_GB2312" w:hAnsi="仿宋_GB2312" w:eastAsia="仿宋_GB2312" w:cs="仿宋_GB2312"/>
          <w:color w:val="000000"/>
          <w:sz w:val="30"/>
          <w:lang w:val="zh-CN"/>
        </w:rPr>
        <w:t>94.07</w:t>
      </w:r>
      <w:r>
        <w:rPr>
          <w:rFonts w:hint="eastAsia" w:ascii="仿宋_GB2312" w:hAnsi="仿宋_GB2312" w:eastAsia="仿宋_GB2312" w:cs="仿宋_GB2312"/>
          <w:sz w:val="30"/>
          <w:szCs w:val="30"/>
          <w:highlight w:val="none"/>
        </w:rPr>
        <w:t>%,主要原因</w:t>
      </w:r>
      <w:r>
        <w:rPr>
          <w:rFonts w:hint="eastAsia" w:ascii="仿宋_GB2312" w:hAnsi="仿宋_GB2312" w:eastAsia="仿宋_GB2312" w:cs="仿宋_GB2312"/>
          <w:sz w:val="30"/>
          <w:szCs w:val="30"/>
          <w:highlight w:val="none"/>
          <w:lang w:eastAsia="zh-CN"/>
        </w:rPr>
        <w:t>是</w:t>
      </w:r>
      <w:r>
        <w:rPr>
          <w:rFonts w:hint="eastAsia" w:ascii="仿宋_GB2312" w:hAnsi="仿宋_GB2312" w:eastAsia="仿宋_GB2312" w:cs="仿宋_GB2312"/>
          <w:color w:val="auto"/>
          <w:sz w:val="30"/>
          <w:szCs w:val="30"/>
          <w:highlight w:val="none"/>
          <w:lang w:eastAsia="zh-CN"/>
        </w:rPr>
        <w:t>全县中小学食堂临时工劳务费，</w:t>
      </w:r>
      <w:r>
        <w:rPr>
          <w:rFonts w:hint="eastAsia" w:ascii="仿宋_GB2312" w:hAnsi="仿宋_GB2312" w:eastAsia="仿宋_GB2312" w:cs="仿宋_GB2312"/>
          <w:color w:val="auto"/>
          <w:sz w:val="30"/>
          <w:szCs w:val="30"/>
          <w:highlight w:val="none"/>
          <w:lang w:val="en-US" w:eastAsia="zh-CN"/>
        </w:rPr>
        <w:t>2024年计入基本支出的机关运行经费，2025年列入项目支出</w:t>
      </w:r>
      <w:r>
        <w:rPr>
          <w:rFonts w:hint="eastAsia" w:ascii="仿宋_GB2312" w:hAnsi="仿宋_GB2312" w:eastAsia="仿宋_GB2312" w:cs="仿宋_GB2312"/>
          <w:sz w:val="30"/>
          <w:szCs w:val="30"/>
          <w:highlight w:val="none"/>
        </w:rPr>
        <w:t>。部门机关运行经费主要用于</w:t>
      </w:r>
      <w:r>
        <w:rPr>
          <w:rFonts w:hint="eastAsia" w:ascii="仿宋_GB2312" w:hAnsi="仿宋_GB2312" w:eastAsia="仿宋_GB2312" w:cs="仿宋_GB2312"/>
          <w:color w:val="auto"/>
          <w:sz w:val="30"/>
          <w:szCs w:val="30"/>
          <w:highlight w:val="none"/>
        </w:rPr>
        <w:t>部门机关运行经费主要用于维持富民县教育体育局（本级）正常运转产生的费用（其中：办公费</w:t>
      </w:r>
      <w:r>
        <w:rPr>
          <w:rFonts w:hint="eastAsia" w:ascii="仿宋_GB2312" w:hAnsi="仿宋_GB2312" w:eastAsia="仿宋_GB2312" w:cs="仿宋_GB2312"/>
          <w:color w:val="auto"/>
          <w:sz w:val="30"/>
          <w:szCs w:val="30"/>
          <w:highlight w:val="none"/>
          <w:lang w:val="en-US" w:eastAsia="zh-CN"/>
        </w:rPr>
        <w:t>2984.80</w:t>
      </w:r>
      <w:r>
        <w:rPr>
          <w:rFonts w:hint="eastAsia" w:ascii="仿宋_GB2312" w:hAnsi="仿宋_GB2312" w:eastAsia="仿宋_GB2312" w:cs="仿宋_GB2312"/>
          <w:color w:val="auto"/>
          <w:sz w:val="30"/>
          <w:szCs w:val="30"/>
          <w:highlight w:val="none"/>
        </w:rPr>
        <w:t>元，</w:t>
      </w:r>
      <w:r>
        <w:rPr>
          <w:rFonts w:hint="eastAsia" w:ascii="仿宋_GB2312" w:hAnsi="仿宋_GB2312" w:eastAsia="仿宋_GB2312" w:cs="仿宋_GB2312"/>
          <w:color w:val="auto"/>
          <w:sz w:val="30"/>
          <w:szCs w:val="30"/>
          <w:highlight w:val="none"/>
          <w:lang w:eastAsia="zh-CN"/>
        </w:rPr>
        <w:t>邮电费</w:t>
      </w:r>
      <w:r>
        <w:rPr>
          <w:rFonts w:hint="eastAsia" w:ascii="仿宋_GB2312" w:hAnsi="仿宋_GB2312" w:eastAsia="仿宋_GB2312" w:cs="仿宋_GB2312"/>
          <w:color w:val="auto"/>
          <w:sz w:val="30"/>
          <w:szCs w:val="30"/>
          <w:highlight w:val="none"/>
          <w:lang w:val="en-US" w:eastAsia="zh-CN"/>
        </w:rPr>
        <w:t>7514.24元，差旅费7483.00元，</w:t>
      </w:r>
      <w:r>
        <w:rPr>
          <w:rFonts w:hint="eastAsia" w:ascii="仿宋_GB2312" w:hAnsi="仿宋_GB2312" w:eastAsia="仿宋_GB2312" w:cs="仿宋_GB2312"/>
          <w:color w:val="auto"/>
          <w:sz w:val="30"/>
          <w:szCs w:val="30"/>
          <w:highlight w:val="none"/>
        </w:rPr>
        <w:t>工会经费</w:t>
      </w:r>
      <w:r>
        <w:rPr>
          <w:rFonts w:hint="eastAsia" w:ascii="仿宋_GB2312" w:hAnsi="仿宋_GB2312" w:eastAsia="仿宋_GB2312" w:cs="仿宋_GB2312"/>
          <w:color w:val="auto"/>
          <w:sz w:val="30"/>
          <w:szCs w:val="30"/>
          <w:highlight w:val="none"/>
          <w:lang w:val="en-US" w:eastAsia="zh-CN"/>
        </w:rPr>
        <w:t>12000</w:t>
      </w:r>
      <w:r>
        <w:rPr>
          <w:rFonts w:hint="eastAsia" w:ascii="仿宋_GB2312" w:hAnsi="仿宋_GB2312" w:eastAsia="仿宋_GB2312" w:cs="仿宋_GB2312"/>
          <w:color w:val="auto"/>
          <w:sz w:val="30"/>
          <w:szCs w:val="30"/>
          <w:highlight w:val="none"/>
        </w:rPr>
        <w:t>.00元，公务用车运行维护费</w:t>
      </w:r>
      <w:r>
        <w:rPr>
          <w:rFonts w:hint="eastAsia" w:ascii="仿宋_GB2312" w:hAnsi="仿宋_GB2312" w:eastAsia="仿宋_GB2312" w:cs="仿宋_GB2312"/>
          <w:color w:val="auto"/>
          <w:sz w:val="30"/>
          <w:szCs w:val="30"/>
          <w:highlight w:val="none"/>
          <w:lang w:val="en-US" w:eastAsia="zh-CN"/>
        </w:rPr>
        <w:t>12000.00</w:t>
      </w:r>
      <w:r>
        <w:rPr>
          <w:rFonts w:hint="eastAsia" w:ascii="仿宋_GB2312" w:hAnsi="仿宋_GB2312" w:eastAsia="仿宋_GB2312" w:cs="仿宋_GB2312"/>
          <w:color w:val="auto"/>
          <w:sz w:val="30"/>
          <w:szCs w:val="30"/>
          <w:highlight w:val="none"/>
        </w:rPr>
        <w:t>元，其他交通费</w:t>
      </w:r>
      <w:r>
        <w:rPr>
          <w:rFonts w:hint="eastAsia" w:ascii="仿宋_GB2312" w:hAnsi="仿宋_GB2312" w:eastAsia="仿宋_GB2312" w:cs="仿宋_GB2312"/>
          <w:color w:val="auto"/>
          <w:sz w:val="30"/>
          <w:szCs w:val="30"/>
          <w:highlight w:val="none"/>
          <w:lang w:val="en-US" w:eastAsia="zh-CN"/>
        </w:rPr>
        <w:t>96630.00</w:t>
      </w:r>
      <w:r>
        <w:rPr>
          <w:rFonts w:hint="eastAsia" w:ascii="仿宋_GB2312" w:hAnsi="仿宋_GB2312" w:eastAsia="仿宋_GB2312" w:cs="仿宋_GB2312"/>
          <w:color w:val="auto"/>
          <w:sz w:val="30"/>
          <w:szCs w:val="30"/>
          <w:highlight w:val="none"/>
        </w:rPr>
        <w:t>元</w:t>
      </w:r>
      <w:r>
        <w:rPr>
          <w:rFonts w:hint="eastAsia" w:ascii="仿宋_GB2312" w:hAnsi="仿宋_GB2312" w:eastAsia="仿宋_GB2312" w:cs="仿宋_GB2312"/>
          <w:color w:val="auto"/>
          <w:sz w:val="30"/>
          <w:szCs w:val="30"/>
          <w:highlight w:val="none"/>
          <w:lang w:eastAsia="zh-CN"/>
        </w:rPr>
        <w:t>，其他商品服务支出（残疾人就业保障金）</w:t>
      </w:r>
      <w:r>
        <w:rPr>
          <w:rFonts w:hint="eastAsia" w:ascii="仿宋_GB2312" w:hAnsi="仿宋_GB2312" w:eastAsia="仿宋_GB2312" w:cs="仿宋_GB2312"/>
          <w:color w:val="auto"/>
          <w:sz w:val="30"/>
          <w:szCs w:val="30"/>
          <w:highlight w:val="none"/>
          <w:lang w:val="en-US" w:eastAsia="zh-CN"/>
        </w:rPr>
        <w:t>16166.65元</w:t>
      </w:r>
      <w:r>
        <w:rPr>
          <w:rFonts w:hint="eastAsia" w:ascii="仿宋_GB2312" w:hAnsi="仿宋_GB2312" w:eastAsia="仿宋_GB2312" w:cs="仿宋_GB2312"/>
          <w:color w:val="auto"/>
          <w:sz w:val="30"/>
          <w:szCs w:val="30"/>
          <w:highlight w:val="none"/>
        </w:rPr>
        <w:t>）。</w:t>
      </w:r>
    </w:p>
    <w:p w14:paraId="5E12595D">
      <w:pPr>
        <w:keepNext w:val="0"/>
        <w:keepLines w:val="0"/>
        <w:pageBreakBefore w:val="0"/>
        <w:widowControl/>
        <w:kinsoku/>
        <w:overflowPunct/>
        <w:topLinePunct w:val="0"/>
        <w:autoSpaceDE/>
        <w:autoSpaceDN/>
        <w:bidi w:val="0"/>
        <w:ind w:firstLine="600" w:firstLineChars="200"/>
        <w:textAlignment w:val="auto"/>
        <w:outlineLvl w:val="1"/>
        <w:rPr>
          <w:rFonts w:hint="eastAsia" w:ascii="黑体" w:hAnsi="黑体" w:eastAsia="黑体" w:cs="黑体"/>
          <w:sz w:val="30"/>
          <w:szCs w:val="30"/>
          <w:highlight w:val="none"/>
          <w:lang w:eastAsia="zh-CN"/>
        </w:rPr>
      </w:pPr>
      <w:r>
        <w:rPr>
          <w:rFonts w:hint="eastAsia" w:ascii="黑体" w:hAnsi="黑体" w:eastAsia="黑体" w:cs="黑体"/>
          <w:sz w:val="30"/>
          <w:szCs w:val="30"/>
          <w:highlight w:val="none"/>
          <w:lang w:val="en-US" w:eastAsia="zh-CN"/>
        </w:rPr>
        <w:t>二、</w:t>
      </w:r>
      <w:r>
        <w:rPr>
          <w:rFonts w:hint="eastAsia" w:ascii="黑体" w:hAnsi="黑体" w:eastAsia="黑体" w:cs="黑体"/>
          <w:sz w:val="30"/>
          <w:szCs w:val="30"/>
          <w:highlight w:val="none"/>
          <w:lang w:eastAsia="zh-CN"/>
        </w:rPr>
        <w:t>国有资产占用情况</w:t>
      </w:r>
    </w:p>
    <w:p w14:paraId="002C4B5D">
      <w:pPr>
        <w:keepNext w:val="0"/>
        <w:keepLines w:val="0"/>
        <w:pageBreakBefore w:val="0"/>
        <w:widowControl/>
        <w:numPr>
          <w:ilvl w:val="0"/>
          <w:numId w:val="0"/>
        </w:numPr>
        <w:kinsoku/>
        <w:wordWrap/>
        <w:overflowPunct/>
        <w:topLinePunct w:val="0"/>
        <w:autoSpaceDE/>
        <w:autoSpaceDN/>
        <w:bidi w:val="0"/>
        <w:adjustRightInd/>
        <w:snapToGrid/>
        <w:ind w:firstLine="600" w:firstLineChars="200"/>
        <w:textAlignment w:val="auto"/>
        <w:rPr>
          <w:rFonts w:hint="eastAsia" w:ascii="仿宋_GB2312" w:hAnsi="仿宋_GB2312" w:eastAsia="仿宋_GB2312" w:cs="仿宋_GB2312"/>
          <w:color w:val="000000"/>
          <w:kern w:val="0"/>
          <w:sz w:val="30"/>
          <w:szCs w:val="30"/>
          <w:highlight w:val="none"/>
        </w:rPr>
      </w:pPr>
      <w:r>
        <w:rPr>
          <w:rFonts w:hint="eastAsia" w:ascii="仿宋_GB2312" w:hAnsi="仿宋_GB2312" w:eastAsia="仿宋_GB2312" w:cs="仿宋_GB2312"/>
          <w:sz w:val="30"/>
          <w:szCs w:val="30"/>
          <w:highlight w:val="none"/>
          <w:lang w:eastAsia="zh-CN"/>
        </w:rPr>
        <w:t>截至2025年末，</w:t>
      </w:r>
      <w:r>
        <w:rPr>
          <w:rFonts w:hint="eastAsia" w:ascii="仿宋_GB2312" w:hAnsi="仿宋_GB2312" w:eastAsia="仿宋_GB2312" w:cs="仿宋_GB2312"/>
          <w:color w:val="auto"/>
          <w:sz w:val="30"/>
          <w:lang w:val="zh-CN"/>
        </w:rPr>
        <w:t>富民县教育体育局</w:t>
      </w:r>
      <w:r>
        <w:rPr>
          <w:rFonts w:hint="eastAsia" w:ascii="仿宋_GB2312" w:hAnsi="仿宋_GB2312" w:eastAsia="仿宋_GB2312" w:cs="仿宋_GB2312"/>
          <w:sz w:val="30"/>
          <w:szCs w:val="30"/>
          <w:highlight w:val="none"/>
          <w:lang w:eastAsia="zh-CN"/>
        </w:rPr>
        <w:t>资产总额442,272,055.56 元，其中，流动资产21,224,892.05 元，固定资产380,116,788.93 元（净值），对外投资及有价证券</w:t>
      </w:r>
      <w:r>
        <w:rPr>
          <w:rFonts w:hint="eastAsia" w:ascii="仿宋_GB2312" w:hAnsi="仿宋_GB2312" w:eastAsia="仿宋_GB2312" w:cs="仿宋_GB2312"/>
          <w:sz w:val="30"/>
          <w:szCs w:val="30"/>
          <w:highlight w:val="none"/>
          <w:lang w:val="en-US" w:eastAsia="zh-CN"/>
        </w:rPr>
        <w:t>0.00</w:t>
      </w:r>
      <w:r>
        <w:rPr>
          <w:rFonts w:hint="eastAsia" w:ascii="仿宋_GB2312" w:hAnsi="仿宋_GB2312" w:eastAsia="仿宋_GB2312" w:cs="仿宋_GB2312"/>
          <w:sz w:val="30"/>
          <w:szCs w:val="30"/>
          <w:highlight w:val="none"/>
          <w:lang w:eastAsia="zh-CN"/>
        </w:rPr>
        <w:t>元，在建工程1,212,172.82 元，无形资产39,718,201.76 元（净值），其他资产</w:t>
      </w:r>
      <w:r>
        <w:rPr>
          <w:rFonts w:hint="eastAsia" w:ascii="仿宋_GB2312" w:hAnsi="仿宋_GB2312" w:eastAsia="仿宋_GB2312" w:cs="仿宋_GB2312"/>
          <w:sz w:val="30"/>
          <w:szCs w:val="30"/>
          <w:highlight w:val="none"/>
          <w:lang w:val="en-US" w:eastAsia="zh-CN"/>
        </w:rPr>
        <w:t>0.00</w:t>
      </w:r>
      <w:r>
        <w:rPr>
          <w:rFonts w:hint="eastAsia" w:ascii="仿宋_GB2312" w:hAnsi="仿宋_GB2312" w:eastAsia="仿宋_GB2312" w:cs="仿宋_GB2312"/>
          <w:sz w:val="30"/>
          <w:szCs w:val="30"/>
          <w:highlight w:val="none"/>
          <w:lang w:eastAsia="zh-CN"/>
        </w:rPr>
        <w:t>元（净值）（具体内容详见附表）</w:t>
      </w:r>
      <w:r>
        <w:rPr>
          <w:rFonts w:hint="eastAsia" w:ascii="仿宋_GB2312" w:hAnsi="仿宋_GB2312" w:eastAsia="仿宋_GB2312" w:cs="仿宋_GB2312"/>
          <w:color w:val="000000"/>
          <w:kern w:val="0"/>
          <w:sz w:val="30"/>
          <w:szCs w:val="30"/>
          <w:highlight w:val="none"/>
        </w:rPr>
        <w:t>。与上年相比，本年资产总额增加</w:t>
      </w:r>
      <w:r>
        <w:rPr>
          <w:rFonts w:hint="eastAsia" w:ascii="仿宋_GB2312" w:hAnsi="仿宋_GB2312" w:eastAsia="仿宋_GB2312" w:cs="仿宋_GB2312"/>
          <w:color w:val="000000"/>
          <w:kern w:val="0"/>
          <w:sz w:val="30"/>
          <w:szCs w:val="30"/>
          <w:highlight w:val="none"/>
          <w:lang w:val="en-US" w:eastAsia="zh-CN"/>
        </w:rPr>
        <w:t>6835063.97</w:t>
      </w:r>
      <w:r>
        <w:rPr>
          <w:rFonts w:hint="eastAsia" w:ascii="仿宋_GB2312" w:hAnsi="仿宋_GB2312" w:eastAsia="仿宋_GB2312" w:cs="仿宋_GB2312"/>
          <w:color w:val="000000"/>
          <w:kern w:val="0"/>
          <w:sz w:val="30"/>
          <w:szCs w:val="30"/>
          <w:highlight w:val="none"/>
          <w:lang w:eastAsia="zh-CN"/>
        </w:rPr>
        <w:t>元</w:t>
      </w:r>
      <w:r>
        <w:rPr>
          <w:rFonts w:hint="eastAsia" w:ascii="仿宋_GB2312" w:hAnsi="仿宋_GB2312" w:eastAsia="仿宋_GB2312" w:cs="仿宋_GB2312"/>
          <w:color w:val="000000"/>
          <w:kern w:val="0"/>
          <w:sz w:val="30"/>
          <w:szCs w:val="30"/>
          <w:highlight w:val="none"/>
        </w:rPr>
        <w:t>，其中固定资产增加16,403,948.99</w:t>
      </w:r>
      <w:r>
        <w:rPr>
          <w:rFonts w:hint="eastAsia" w:ascii="仿宋_GB2312" w:hAnsi="仿宋_GB2312" w:eastAsia="仿宋_GB2312" w:cs="仿宋_GB2312"/>
          <w:color w:val="000000"/>
          <w:kern w:val="0"/>
          <w:sz w:val="30"/>
          <w:szCs w:val="30"/>
          <w:highlight w:val="none"/>
          <w:lang w:eastAsia="zh-CN"/>
        </w:rPr>
        <w:t>元</w:t>
      </w:r>
      <w:r>
        <w:rPr>
          <w:rFonts w:hint="eastAsia" w:ascii="仿宋_GB2312" w:hAnsi="仿宋_GB2312" w:eastAsia="仿宋_GB2312" w:cs="仿宋_GB2312"/>
          <w:color w:val="000000"/>
          <w:kern w:val="0"/>
          <w:sz w:val="30"/>
          <w:szCs w:val="30"/>
          <w:highlight w:val="none"/>
        </w:rPr>
        <w:t>。处置房屋建筑物</w:t>
      </w:r>
      <w:r>
        <w:rPr>
          <w:rFonts w:hint="eastAsia" w:ascii="仿宋_GB2312" w:hAnsi="仿宋_GB2312" w:eastAsia="仿宋_GB2312" w:cs="仿宋_GB2312"/>
          <w:color w:val="000000"/>
          <w:kern w:val="0"/>
          <w:sz w:val="30"/>
          <w:szCs w:val="30"/>
          <w:highlight w:val="none"/>
          <w:lang w:val="en-US" w:eastAsia="zh-CN"/>
        </w:rPr>
        <w:t>0</w:t>
      </w:r>
      <w:r>
        <w:rPr>
          <w:rFonts w:hint="eastAsia" w:ascii="仿宋_GB2312" w:hAnsi="仿宋_GB2312" w:eastAsia="仿宋_GB2312" w:cs="仿宋_GB2312"/>
          <w:color w:val="000000"/>
          <w:kern w:val="0"/>
          <w:sz w:val="30"/>
          <w:szCs w:val="30"/>
          <w:highlight w:val="none"/>
        </w:rPr>
        <w:t>平方米，账面原值</w:t>
      </w:r>
      <w:r>
        <w:rPr>
          <w:rFonts w:hint="eastAsia" w:ascii="仿宋_GB2312" w:hAnsi="仿宋_GB2312" w:eastAsia="仿宋_GB2312" w:cs="仿宋_GB2312"/>
          <w:color w:val="000000"/>
          <w:kern w:val="0"/>
          <w:sz w:val="30"/>
          <w:szCs w:val="30"/>
          <w:highlight w:val="none"/>
          <w:lang w:val="en-US" w:eastAsia="zh-CN"/>
        </w:rPr>
        <w:t>0.00</w:t>
      </w:r>
      <w:r>
        <w:rPr>
          <w:rFonts w:hint="eastAsia" w:ascii="仿宋_GB2312" w:hAnsi="仿宋_GB2312" w:eastAsia="仿宋_GB2312" w:cs="仿宋_GB2312"/>
          <w:color w:val="000000"/>
          <w:kern w:val="0"/>
          <w:sz w:val="30"/>
          <w:szCs w:val="30"/>
          <w:highlight w:val="none"/>
          <w:lang w:eastAsia="zh-CN"/>
        </w:rPr>
        <w:t>元</w:t>
      </w:r>
      <w:r>
        <w:rPr>
          <w:rFonts w:hint="eastAsia" w:ascii="仿宋_GB2312" w:hAnsi="仿宋_GB2312" w:eastAsia="仿宋_GB2312" w:cs="仿宋_GB2312"/>
          <w:color w:val="000000"/>
          <w:kern w:val="0"/>
          <w:sz w:val="30"/>
          <w:szCs w:val="30"/>
          <w:highlight w:val="none"/>
        </w:rPr>
        <w:t>；处置车辆</w:t>
      </w:r>
      <w:r>
        <w:rPr>
          <w:rFonts w:hint="eastAsia" w:ascii="仿宋_GB2312" w:hAnsi="仿宋_GB2312" w:eastAsia="仿宋_GB2312" w:cs="仿宋_GB2312"/>
          <w:color w:val="000000"/>
          <w:kern w:val="0"/>
          <w:sz w:val="30"/>
          <w:szCs w:val="30"/>
          <w:highlight w:val="none"/>
          <w:lang w:val="en-US" w:eastAsia="zh-CN"/>
        </w:rPr>
        <w:t>1</w:t>
      </w:r>
      <w:r>
        <w:rPr>
          <w:rFonts w:hint="eastAsia" w:ascii="仿宋_GB2312" w:hAnsi="仿宋_GB2312" w:eastAsia="仿宋_GB2312" w:cs="仿宋_GB2312"/>
          <w:color w:val="000000"/>
          <w:kern w:val="0"/>
          <w:sz w:val="30"/>
          <w:szCs w:val="30"/>
          <w:highlight w:val="none"/>
        </w:rPr>
        <w:t>辆，账面原值</w:t>
      </w:r>
      <w:r>
        <w:rPr>
          <w:rFonts w:hint="eastAsia" w:ascii="仿宋_GB2312" w:hAnsi="仿宋_GB2312" w:eastAsia="仿宋_GB2312" w:cs="仿宋_GB2312"/>
          <w:color w:val="000000"/>
          <w:kern w:val="0"/>
          <w:sz w:val="30"/>
          <w:szCs w:val="30"/>
          <w:highlight w:val="none"/>
          <w:lang w:val="en-US" w:eastAsia="zh-CN"/>
        </w:rPr>
        <w:t>39520.00</w:t>
      </w:r>
      <w:r>
        <w:rPr>
          <w:rFonts w:hint="eastAsia" w:ascii="仿宋_GB2312" w:hAnsi="仿宋_GB2312" w:eastAsia="仿宋_GB2312" w:cs="仿宋_GB2312"/>
          <w:color w:val="000000"/>
          <w:kern w:val="0"/>
          <w:sz w:val="30"/>
          <w:szCs w:val="30"/>
          <w:highlight w:val="none"/>
          <w:lang w:eastAsia="zh-CN"/>
        </w:rPr>
        <w:t>元</w:t>
      </w:r>
      <w:r>
        <w:rPr>
          <w:rFonts w:hint="eastAsia" w:ascii="仿宋_GB2312" w:hAnsi="仿宋_GB2312" w:eastAsia="仿宋_GB2312" w:cs="仿宋_GB2312"/>
          <w:color w:val="000000"/>
          <w:kern w:val="0"/>
          <w:sz w:val="30"/>
          <w:szCs w:val="30"/>
          <w:highlight w:val="none"/>
        </w:rPr>
        <w:t>；报废报损资产</w:t>
      </w:r>
      <w:r>
        <w:rPr>
          <w:rFonts w:hint="eastAsia" w:ascii="仿宋_GB2312" w:hAnsi="仿宋_GB2312" w:eastAsia="仿宋_GB2312" w:cs="仿宋_GB2312"/>
          <w:color w:val="000000"/>
          <w:kern w:val="0"/>
          <w:sz w:val="30"/>
          <w:szCs w:val="30"/>
          <w:highlight w:val="none"/>
          <w:lang w:val="en-US" w:eastAsia="zh-CN"/>
        </w:rPr>
        <w:t>1881</w:t>
      </w:r>
      <w:r>
        <w:rPr>
          <w:rFonts w:hint="eastAsia" w:ascii="仿宋_GB2312" w:hAnsi="仿宋_GB2312" w:eastAsia="仿宋_GB2312" w:cs="仿宋_GB2312"/>
          <w:color w:val="000000"/>
          <w:kern w:val="0"/>
          <w:sz w:val="30"/>
          <w:szCs w:val="30"/>
          <w:highlight w:val="none"/>
        </w:rPr>
        <w:t>项，账面原值</w:t>
      </w:r>
      <w:r>
        <w:rPr>
          <w:rFonts w:hint="eastAsia" w:ascii="仿宋_GB2312" w:hAnsi="仿宋_GB2312" w:eastAsia="仿宋_GB2312" w:cs="仿宋_GB2312"/>
          <w:color w:val="000000"/>
          <w:kern w:val="0"/>
          <w:sz w:val="30"/>
          <w:szCs w:val="30"/>
          <w:highlight w:val="none"/>
          <w:lang w:val="en-US" w:eastAsia="zh-CN"/>
        </w:rPr>
        <w:t>266157.31</w:t>
      </w:r>
      <w:r>
        <w:rPr>
          <w:rFonts w:hint="eastAsia" w:ascii="仿宋_GB2312" w:hAnsi="仿宋_GB2312" w:eastAsia="仿宋_GB2312" w:cs="仿宋_GB2312"/>
          <w:color w:val="000000"/>
          <w:kern w:val="0"/>
          <w:sz w:val="30"/>
          <w:szCs w:val="30"/>
          <w:highlight w:val="none"/>
          <w:lang w:eastAsia="zh-CN"/>
        </w:rPr>
        <w:t>元</w:t>
      </w:r>
      <w:r>
        <w:rPr>
          <w:rFonts w:hint="eastAsia" w:ascii="仿宋_GB2312" w:hAnsi="仿宋_GB2312" w:eastAsia="仿宋_GB2312" w:cs="仿宋_GB2312"/>
          <w:color w:val="000000"/>
          <w:kern w:val="0"/>
          <w:sz w:val="30"/>
          <w:szCs w:val="30"/>
          <w:highlight w:val="none"/>
        </w:rPr>
        <w:t>，实现资产处置收入</w:t>
      </w:r>
      <w:r>
        <w:rPr>
          <w:rFonts w:hint="eastAsia" w:ascii="仿宋_GB2312" w:hAnsi="仿宋_GB2312" w:eastAsia="仿宋_GB2312" w:cs="仿宋_GB2312"/>
          <w:color w:val="000000"/>
          <w:kern w:val="0"/>
          <w:sz w:val="30"/>
          <w:szCs w:val="30"/>
          <w:highlight w:val="none"/>
          <w:lang w:val="en-US" w:eastAsia="zh-CN"/>
        </w:rPr>
        <w:t>0.00</w:t>
      </w:r>
      <w:r>
        <w:rPr>
          <w:rFonts w:hint="eastAsia" w:ascii="仿宋_GB2312" w:hAnsi="仿宋_GB2312" w:eastAsia="仿宋_GB2312" w:cs="仿宋_GB2312"/>
          <w:color w:val="000000"/>
          <w:kern w:val="0"/>
          <w:sz w:val="30"/>
          <w:szCs w:val="30"/>
          <w:highlight w:val="none"/>
          <w:lang w:eastAsia="zh-CN"/>
        </w:rPr>
        <w:t>元</w:t>
      </w:r>
      <w:r>
        <w:rPr>
          <w:rFonts w:hint="eastAsia" w:ascii="仿宋_GB2312" w:hAnsi="仿宋_GB2312" w:eastAsia="仿宋_GB2312" w:cs="仿宋_GB2312"/>
          <w:color w:val="000000"/>
          <w:kern w:val="0"/>
          <w:sz w:val="30"/>
          <w:szCs w:val="30"/>
          <w:highlight w:val="none"/>
        </w:rPr>
        <w:t>；出租房屋</w:t>
      </w:r>
      <w:r>
        <w:rPr>
          <w:rFonts w:hint="eastAsia" w:ascii="仿宋_GB2312" w:hAnsi="仿宋_GB2312" w:eastAsia="仿宋_GB2312" w:cs="仿宋_GB2312"/>
          <w:color w:val="000000"/>
          <w:kern w:val="0"/>
          <w:sz w:val="30"/>
          <w:szCs w:val="30"/>
          <w:highlight w:val="none"/>
          <w:lang w:val="en-US" w:eastAsia="zh-CN"/>
        </w:rPr>
        <w:t>0</w:t>
      </w:r>
      <w:r>
        <w:rPr>
          <w:rFonts w:hint="eastAsia" w:ascii="仿宋_GB2312" w:hAnsi="仿宋_GB2312" w:eastAsia="仿宋_GB2312" w:cs="仿宋_GB2312"/>
          <w:color w:val="000000"/>
          <w:kern w:val="0"/>
          <w:sz w:val="30"/>
          <w:szCs w:val="30"/>
          <w:highlight w:val="none"/>
        </w:rPr>
        <w:t>平方米，账面原值</w:t>
      </w:r>
      <w:r>
        <w:rPr>
          <w:rFonts w:hint="eastAsia" w:ascii="仿宋_GB2312" w:hAnsi="仿宋_GB2312" w:eastAsia="仿宋_GB2312" w:cs="仿宋_GB2312"/>
          <w:color w:val="000000"/>
          <w:kern w:val="0"/>
          <w:sz w:val="30"/>
          <w:szCs w:val="30"/>
          <w:highlight w:val="none"/>
          <w:lang w:val="en-US" w:eastAsia="zh-CN"/>
        </w:rPr>
        <w:t>0.00</w:t>
      </w:r>
      <w:r>
        <w:rPr>
          <w:rFonts w:hint="eastAsia" w:ascii="仿宋_GB2312" w:hAnsi="仿宋_GB2312" w:eastAsia="仿宋_GB2312" w:cs="仿宋_GB2312"/>
          <w:color w:val="000000"/>
          <w:kern w:val="0"/>
          <w:sz w:val="30"/>
          <w:szCs w:val="30"/>
          <w:highlight w:val="none"/>
          <w:lang w:eastAsia="zh-CN"/>
        </w:rPr>
        <w:t>元</w:t>
      </w:r>
      <w:r>
        <w:rPr>
          <w:rFonts w:hint="eastAsia" w:ascii="仿宋_GB2312" w:hAnsi="仿宋_GB2312" w:eastAsia="仿宋_GB2312" w:cs="仿宋_GB2312"/>
          <w:color w:val="000000"/>
          <w:kern w:val="0"/>
          <w:sz w:val="30"/>
          <w:szCs w:val="30"/>
          <w:highlight w:val="none"/>
        </w:rPr>
        <w:t>，实现资产使用收入</w:t>
      </w:r>
      <w:r>
        <w:rPr>
          <w:rFonts w:hint="eastAsia" w:ascii="仿宋_GB2312" w:hAnsi="仿宋_GB2312" w:eastAsia="仿宋_GB2312" w:cs="仿宋_GB2312"/>
          <w:color w:val="000000"/>
          <w:kern w:val="0"/>
          <w:sz w:val="30"/>
          <w:szCs w:val="30"/>
          <w:highlight w:val="none"/>
          <w:lang w:val="en-US" w:eastAsia="zh-CN"/>
        </w:rPr>
        <w:t>0.00</w:t>
      </w:r>
      <w:r>
        <w:rPr>
          <w:rFonts w:hint="eastAsia" w:ascii="仿宋_GB2312" w:hAnsi="仿宋_GB2312" w:eastAsia="仿宋_GB2312" w:cs="仿宋_GB2312"/>
          <w:color w:val="000000"/>
          <w:kern w:val="0"/>
          <w:sz w:val="30"/>
          <w:szCs w:val="30"/>
          <w:highlight w:val="none"/>
          <w:lang w:eastAsia="zh-CN"/>
        </w:rPr>
        <w:t>元</w:t>
      </w:r>
      <w:r>
        <w:rPr>
          <w:rFonts w:hint="eastAsia" w:ascii="仿宋_GB2312" w:hAnsi="仿宋_GB2312" w:eastAsia="仿宋_GB2312" w:cs="仿宋_GB2312"/>
          <w:color w:val="000000"/>
          <w:kern w:val="0"/>
          <w:sz w:val="30"/>
          <w:szCs w:val="30"/>
          <w:highlight w:val="none"/>
        </w:rPr>
        <w:t>。</w:t>
      </w:r>
    </w:p>
    <w:p w14:paraId="39C26999">
      <w:pPr>
        <w:keepNext w:val="0"/>
        <w:keepLines w:val="0"/>
        <w:pageBreakBefore w:val="0"/>
        <w:widowControl/>
        <w:kinsoku/>
        <w:wordWrap/>
        <w:overflowPunct/>
        <w:topLinePunct w:val="0"/>
        <w:autoSpaceDE/>
        <w:autoSpaceDN/>
        <w:bidi w:val="0"/>
        <w:adjustRightInd/>
        <w:snapToGrid/>
        <w:ind w:firstLine="600" w:firstLineChars="200"/>
        <w:textAlignment w:val="auto"/>
        <w:rPr>
          <w:rFonts w:hint="eastAsia" w:ascii="仿宋_GB2312" w:hAnsi="仿宋_GB2312" w:eastAsia="仿宋_GB2312" w:cs="仿宋_GB2312"/>
          <w:color w:val="000000"/>
          <w:kern w:val="0"/>
          <w:sz w:val="30"/>
          <w:szCs w:val="30"/>
          <w:highlight w:val="none"/>
          <w:lang w:eastAsia="zh-CN"/>
        </w:rPr>
      </w:pPr>
      <w:r>
        <w:rPr>
          <w:rFonts w:hint="eastAsia" w:ascii="仿宋_GB2312" w:hAnsi="仿宋_GB2312" w:eastAsia="仿宋_GB2312" w:cs="仿宋_GB2312"/>
          <w:color w:val="000000"/>
          <w:kern w:val="0"/>
          <w:sz w:val="30"/>
          <w:szCs w:val="30"/>
          <w:highlight w:val="none"/>
          <w:lang w:eastAsia="zh-CN"/>
        </w:rPr>
        <w:t>（</w:t>
      </w:r>
      <w:r>
        <w:rPr>
          <w:rFonts w:hint="eastAsia" w:ascii="仿宋_GB2312" w:hAnsi="仿宋_GB2312" w:eastAsia="仿宋_GB2312" w:cs="仿宋_GB2312"/>
          <w:color w:val="000000"/>
          <w:kern w:val="0"/>
          <w:sz w:val="30"/>
          <w:szCs w:val="30"/>
          <w:highlight w:val="none"/>
        </w:rPr>
        <w:t>国有资产占有使用情况表</w:t>
      </w:r>
      <w:r>
        <w:rPr>
          <w:rFonts w:hint="eastAsia" w:ascii="仿宋_GB2312" w:hAnsi="仿宋_GB2312" w:eastAsia="仿宋_GB2312" w:cs="仿宋_GB2312"/>
          <w:color w:val="000000"/>
          <w:kern w:val="0"/>
          <w:sz w:val="30"/>
          <w:szCs w:val="30"/>
          <w:highlight w:val="none"/>
          <w:lang w:eastAsia="zh-CN"/>
        </w:rPr>
        <w:t>详见附表）</w:t>
      </w:r>
    </w:p>
    <w:p w14:paraId="12AE8109">
      <w:pPr>
        <w:keepNext w:val="0"/>
        <w:keepLines w:val="0"/>
        <w:pageBreakBefore w:val="0"/>
        <w:widowControl/>
        <w:kinsoku/>
        <w:overflowPunct/>
        <w:topLinePunct w:val="0"/>
        <w:autoSpaceDE/>
        <w:autoSpaceDN/>
        <w:bidi w:val="0"/>
        <w:ind w:firstLine="600" w:firstLineChars="200"/>
        <w:textAlignment w:val="auto"/>
        <w:outlineLvl w:val="1"/>
        <w:rPr>
          <w:rFonts w:hint="eastAsia" w:ascii="黑体" w:hAnsi="黑体" w:eastAsia="黑体" w:cs="黑体"/>
          <w:sz w:val="30"/>
          <w:szCs w:val="30"/>
          <w:highlight w:val="none"/>
        </w:rPr>
      </w:pPr>
      <w:r>
        <w:rPr>
          <w:rFonts w:hint="eastAsia" w:ascii="黑体" w:hAnsi="黑体" w:eastAsia="黑体" w:cs="黑体"/>
          <w:sz w:val="30"/>
          <w:szCs w:val="30"/>
          <w:highlight w:val="none"/>
          <w:lang w:eastAsia="zh-CN"/>
        </w:rPr>
        <w:t>三、政</w:t>
      </w:r>
      <w:r>
        <w:rPr>
          <w:rFonts w:hint="eastAsia" w:ascii="黑体" w:hAnsi="黑体" w:eastAsia="黑体" w:cs="黑体"/>
          <w:sz w:val="30"/>
          <w:szCs w:val="30"/>
          <w:highlight w:val="none"/>
        </w:rPr>
        <w:t>府采购支出情况</w:t>
      </w:r>
    </w:p>
    <w:p w14:paraId="57B0AB59">
      <w:pPr>
        <w:keepNext w:val="0"/>
        <w:keepLines w:val="0"/>
        <w:pageBreakBefore w:val="0"/>
        <w:kinsoku/>
        <w:overflowPunct/>
        <w:topLinePunct w:val="0"/>
        <w:autoSpaceDE/>
        <w:autoSpaceDN/>
        <w:bidi w:val="0"/>
        <w:spacing w:line="580" w:lineRule="exact"/>
        <w:ind w:firstLine="600" w:firstLineChars="200"/>
        <w:textAlignment w:val="auto"/>
        <w:rPr>
          <w:rFonts w:hint="eastAsia" w:ascii="仿宋_GB2312" w:hAnsi="仿宋_GB2312" w:eastAsia="仿宋_GB2312" w:cs="仿宋_GB2312"/>
          <w:sz w:val="30"/>
          <w:szCs w:val="30"/>
          <w:highlight w:val="none"/>
          <w:lang w:val="en-US" w:eastAsia="zh-CN"/>
        </w:rPr>
      </w:pPr>
      <w:r>
        <w:rPr>
          <w:rFonts w:hint="eastAsia" w:ascii="仿宋_GB2312" w:hAnsi="仿宋_GB2312" w:eastAsia="仿宋_GB2312" w:cs="仿宋_GB2312"/>
          <w:sz w:val="30"/>
          <w:szCs w:val="30"/>
          <w:highlight w:val="none"/>
          <w:lang w:val="en-US" w:eastAsia="zh-CN"/>
        </w:rPr>
        <w:t>2025年度，部门政府采购支出总额</w:t>
      </w:r>
      <w:r>
        <w:rPr>
          <w:rFonts w:hint="eastAsia" w:ascii="仿宋_GB2312" w:hAnsi="仿宋_GB2312" w:eastAsia="仿宋_GB2312" w:cs="仿宋_GB2312"/>
          <w:color w:val="auto"/>
          <w:sz w:val="30"/>
          <w:lang w:val="zh-CN"/>
        </w:rPr>
        <w:t>47959243.02</w:t>
      </w:r>
      <w:r>
        <w:rPr>
          <w:rFonts w:hint="eastAsia" w:ascii="仿宋_GB2312" w:hAnsi="仿宋_GB2312" w:eastAsia="仿宋_GB2312" w:cs="仿宋_GB2312"/>
          <w:sz w:val="30"/>
          <w:szCs w:val="30"/>
          <w:highlight w:val="none"/>
          <w:lang w:val="en-US" w:eastAsia="zh-CN"/>
        </w:rPr>
        <w:t>元，其中：政府采购货物支出</w:t>
      </w:r>
      <w:r>
        <w:rPr>
          <w:rFonts w:hint="eastAsia" w:ascii="仿宋_GB2312" w:hAnsi="仿宋_GB2312" w:eastAsia="仿宋_GB2312" w:cs="仿宋_GB2312"/>
          <w:color w:val="auto"/>
          <w:sz w:val="30"/>
          <w:lang w:val="zh-CN"/>
        </w:rPr>
        <w:t>36083697.32</w:t>
      </w:r>
      <w:r>
        <w:rPr>
          <w:rFonts w:hint="eastAsia" w:ascii="仿宋_GB2312" w:hAnsi="仿宋_GB2312" w:eastAsia="仿宋_GB2312" w:cs="仿宋_GB2312"/>
          <w:sz w:val="30"/>
          <w:szCs w:val="30"/>
          <w:highlight w:val="none"/>
          <w:lang w:val="en-US" w:eastAsia="zh-CN"/>
        </w:rPr>
        <w:t>元；政府采购工程支出</w:t>
      </w:r>
      <w:r>
        <w:rPr>
          <w:rFonts w:hint="eastAsia" w:ascii="仿宋_GB2312" w:hAnsi="仿宋_GB2312" w:eastAsia="仿宋_GB2312" w:cs="仿宋_GB2312"/>
          <w:color w:val="auto"/>
          <w:sz w:val="30"/>
          <w:lang w:val="zh-CN"/>
        </w:rPr>
        <w:t>3335617.61</w:t>
      </w:r>
      <w:r>
        <w:rPr>
          <w:rFonts w:hint="eastAsia" w:ascii="仿宋_GB2312" w:hAnsi="仿宋_GB2312" w:eastAsia="仿宋_GB2312" w:cs="仿宋_GB2312"/>
          <w:sz w:val="30"/>
          <w:szCs w:val="30"/>
          <w:highlight w:val="none"/>
          <w:lang w:val="en-US" w:eastAsia="zh-CN"/>
        </w:rPr>
        <w:t>元；政府采购服务支出</w:t>
      </w:r>
      <w:r>
        <w:rPr>
          <w:rFonts w:hint="eastAsia" w:ascii="仿宋_GB2312" w:hAnsi="仿宋_GB2312" w:eastAsia="仿宋_GB2312" w:cs="仿宋_GB2312"/>
          <w:color w:val="auto"/>
          <w:sz w:val="30"/>
          <w:lang w:val="zh-CN"/>
        </w:rPr>
        <w:t>8539928.09</w:t>
      </w:r>
      <w:r>
        <w:rPr>
          <w:rFonts w:hint="eastAsia" w:ascii="仿宋_GB2312" w:hAnsi="仿宋_GB2312" w:eastAsia="仿宋_GB2312" w:cs="仿宋_GB2312"/>
          <w:sz w:val="30"/>
          <w:szCs w:val="30"/>
          <w:highlight w:val="none"/>
          <w:lang w:val="en-US" w:eastAsia="zh-CN"/>
        </w:rPr>
        <w:t>元。授予中小企业合同金额</w:t>
      </w:r>
      <w:r>
        <w:rPr>
          <w:rFonts w:hint="eastAsia" w:ascii="仿宋_GB2312" w:hAnsi="仿宋_GB2312" w:eastAsia="仿宋_GB2312" w:cs="仿宋_GB2312"/>
          <w:color w:val="auto"/>
          <w:sz w:val="30"/>
          <w:lang w:val="zh-CN"/>
        </w:rPr>
        <w:t>15800090.10</w:t>
      </w:r>
      <w:r>
        <w:rPr>
          <w:rFonts w:hint="eastAsia" w:ascii="仿宋_GB2312" w:hAnsi="仿宋_GB2312" w:eastAsia="仿宋_GB2312" w:cs="仿宋_GB2312"/>
          <w:sz w:val="30"/>
          <w:szCs w:val="30"/>
          <w:highlight w:val="none"/>
          <w:lang w:val="en-US" w:eastAsia="zh-CN"/>
        </w:rPr>
        <w:t>元，其中：授予小微企业合同金额</w:t>
      </w:r>
      <w:r>
        <w:rPr>
          <w:rFonts w:hint="eastAsia" w:ascii="仿宋_GB2312" w:hAnsi="仿宋_GB2312" w:eastAsia="仿宋_GB2312" w:cs="仿宋_GB2312"/>
          <w:color w:val="auto"/>
          <w:sz w:val="30"/>
          <w:lang w:val="zh-CN"/>
        </w:rPr>
        <w:t>7197590.10</w:t>
      </w:r>
      <w:r>
        <w:rPr>
          <w:rFonts w:hint="eastAsia" w:ascii="仿宋_GB2312" w:hAnsi="仿宋_GB2312" w:eastAsia="仿宋_GB2312" w:cs="仿宋_GB2312"/>
          <w:sz w:val="30"/>
          <w:szCs w:val="30"/>
          <w:highlight w:val="none"/>
          <w:lang w:val="en-US" w:eastAsia="zh-CN"/>
        </w:rPr>
        <w:t>元。</w:t>
      </w:r>
      <w:r>
        <w:rPr>
          <w:rFonts w:hint="eastAsia" w:ascii="仿宋_GB2312" w:hAnsi="仿宋_GB2312" w:eastAsia="仿宋_GB2312" w:cs="仿宋_GB2312"/>
          <w:color w:val="auto"/>
          <w:sz w:val="30"/>
          <w:szCs w:val="30"/>
          <w:highlight w:val="none"/>
          <w:lang w:val="en-US" w:eastAsia="zh-CN"/>
        </w:rPr>
        <w:t>（</w:t>
      </w:r>
      <w:r>
        <w:rPr>
          <w:rFonts w:hint="eastAsia" w:ascii="仿宋_GB2312" w:hAnsi="仿宋_GB2312" w:eastAsia="仿宋_GB2312" w:cs="仿宋_GB2312"/>
          <w:color w:val="auto"/>
          <w:kern w:val="0"/>
          <w:sz w:val="30"/>
          <w:szCs w:val="30"/>
          <w:highlight w:val="none"/>
          <w:lang w:val="en-US" w:eastAsia="zh-CN"/>
        </w:rPr>
        <w:t>以上“</w:t>
      </w:r>
      <w:r>
        <w:rPr>
          <w:rFonts w:hint="eastAsia" w:ascii="仿宋_GB2312" w:hAnsi="仿宋_GB2312" w:eastAsia="仿宋_GB2312" w:cs="仿宋_GB2312"/>
          <w:color w:val="auto"/>
          <w:sz w:val="30"/>
          <w:szCs w:val="30"/>
          <w:highlight w:val="none"/>
          <w:lang w:val="en-US" w:eastAsia="zh-CN"/>
        </w:rPr>
        <w:t>政府采购工程支出</w:t>
      </w:r>
      <w:r>
        <w:rPr>
          <w:rFonts w:hint="eastAsia" w:ascii="仿宋_GB2312" w:hAnsi="仿宋_GB2312" w:eastAsia="仿宋_GB2312" w:cs="仿宋_GB2312"/>
          <w:color w:val="auto"/>
          <w:kern w:val="0"/>
          <w:sz w:val="30"/>
          <w:szCs w:val="30"/>
          <w:highlight w:val="none"/>
          <w:lang w:val="en-US" w:eastAsia="zh-CN"/>
        </w:rPr>
        <w:t>”不包括适用《中华人民共和国招标投标法》的“政府采购工程项目”支出情况</w:t>
      </w:r>
      <w:r>
        <w:rPr>
          <w:rFonts w:hint="eastAsia" w:ascii="仿宋_GB2312" w:hAnsi="仿宋_GB2312" w:eastAsia="仿宋_GB2312" w:cs="仿宋_GB2312"/>
          <w:color w:val="auto"/>
          <w:sz w:val="30"/>
          <w:szCs w:val="30"/>
          <w:highlight w:val="none"/>
          <w:lang w:val="en-US" w:eastAsia="zh-CN"/>
        </w:rPr>
        <w:t>）</w:t>
      </w:r>
      <w:r>
        <w:rPr>
          <w:rFonts w:hint="eastAsia" w:ascii="仿宋_GB2312" w:hAnsi="仿宋_GB2312" w:eastAsia="仿宋_GB2312" w:cs="仿宋_GB2312"/>
          <w:sz w:val="30"/>
          <w:szCs w:val="30"/>
          <w:highlight w:val="none"/>
          <w:lang w:val="en-US" w:eastAsia="zh-CN"/>
        </w:rPr>
        <w:t>。</w:t>
      </w:r>
    </w:p>
    <w:p w14:paraId="57F4E2A4">
      <w:pPr>
        <w:keepNext w:val="0"/>
        <w:keepLines w:val="0"/>
        <w:pageBreakBefore w:val="0"/>
        <w:widowControl/>
        <w:kinsoku/>
        <w:overflowPunct/>
        <w:topLinePunct w:val="0"/>
        <w:autoSpaceDE/>
        <w:autoSpaceDN/>
        <w:bidi w:val="0"/>
        <w:ind w:firstLine="600" w:firstLineChars="200"/>
        <w:textAlignment w:val="auto"/>
        <w:outlineLvl w:val="1"/>
        <w:rPr>
          <w:rFonts w:hint="eastAsia" w:ascii="黑体" w:hAnsi="黑体" w:eastAsia="黑体" w:cs="黑体"/>
          <w:sz w:val="30"/>
          <w:szCs w:val="30"/>
          <w:highlight w:val="none"/>
          <w:lang w:val="en-US" w:eastAsia="zh-CN"/>
        </w:rPr>
      </w:pPr>
      <w:r>
        <w:rPr>
          <w:rFonts w:hint="eastAsia" w:ascii="黑体" w:hAnsi="黑体" w:eastAsia="黑体" w:cs="黑体"/>
          <w:sz w:val="30"/>
          <w:szCs w:val="30"/>
          <w:highlight w:val="none"/>
          <w:lang w:val="en-US" w:eastAsia="zh-CN"/>
        </w:rPr>
        <w:t>四、部门绩效自评情况</w:t>
      </w:r>
    </w:p>
    <w:p w14:paraId="55A55FBE">
      <w:pPr>
        <w:keepNext w:val="0"/>
        <w:keepLines w:val="0"/>
        <w:pageBreakBefore w:val="0"/>
        <w:widowControl/>
        <w:kinsoku/>
        <w:overflowPunct/>
        <w:topLinePunct w:val="0"/>
        <w:autoSpaceDE/>
        <w:autoSpaceDN/>
        <w:bidi w:val="0"/>
        <w:snapToGrid w:val="0"/>
        <w:spacing w:line="360" w:lineRule="auto"/>
        <w:ind w:firstLine="600" w:firstLineChars="200"/>
        <w:jc w:val="left"/>
        <w:textAlignment w:val="auto"/>
        <w:rPr>
          <w:rFonts w:hint="eastAsia" w:ascii="仿宋_GB2312" w:hAnsi="仿宋_GB2312" w:eastAsia="仿宋_GB2312" w:cs="仿宋_GB2312"/>
          <w:color w:val="FF0000"/>
          <w:sz w:val="30"/>
          <w:szCs w:val="30"/>
          <w:highlight w:val="none"/>
          <w:lang w:val="en-US" w:eastAsia="zh-CN"/>
        </w:rPr>
      </w:pPr>
      <w:r>
        <w:rPr>
          <w:rFonts w:hint="eastAsia" w:ascii="仿宋_GB2312" w:hAnsi="仿宋_GB2312" w:eastAsia="仿宋_GB2312" w:cs="仿宋_GB2312"/>
          <w:sz w:val="30"/>
          <w:szCs w:val="30"/>
          <w:highlight w:val="none"/>
          <w:lang w:val="en-US" w:eastAsia="zh-CN"/>
        </w:rPr>
        <w:t>部门绩效自评情况详见附表。</w:t>
      </w:r>
    </w:p>
    <w:p w14:paraId="1958FFD6">
      <w:pPr>
        <w:keepNext w:val="0"/>
        <w:keepLines w:val="0"/>
        <w:pageBreakBefore w:val="0"/>
        <w:widowControl/>
        <w:kinsoku/>
        <w:overflowPunct/>
        <w:topLinePunct w:val="0"/>
        <w:autoSpaceDE/>
        <w:autoSpaceDN/>
        <w:bidi w:val="0"/>
        <w:snapToGrid w:val="0"/>
        <w:spacing w:line="360" w:lineRule="auto"/>
        <w:ind w:firstLine="600" w:firstLineChars="200"/>
        <w:jc w:val="left"/>
        <w:textAlignment w:val="auto"/>
        <w:outlineLvl w:val="1"/>
        <w:rPr>
          <w:rFonts w:hint="eastAsia" w:ascii="黑体" w:hAnsi="黑体" w:eastAsia="黑体" w:cs="黑体"/>
          <w:sz w:val="30"/>
          <w:szCs w:val="30"/>
          <w:highlight w:val="none"/>
          <w:lang w:val="en-US" w:eastAsia="zh-CN"/>
        </w:rPr>
      </w:pPr>
      <w:r>
        <w:rPr>
          <w:rFonts w:hint="eastAsia" w:ascii="黑体" w:hAnsi="黑体" w:eastAsia="黑体" w:cs="黑体"/>
          <w:sz w:val="30"/>
          <w:szCs w:val="30"/>
          <w:highlight w:val="none"/>
          <w:lang w:val="en-US" w:eastAsia="zh-CN"/>
        </w:rPr>
        <w:t>五、其他重要事项情况说明</w:t>
      </w:r>
    </w:p>
    <w:p w14:paraId="217CC03E">
      <w:pPr>
        <w:keepNext w:val="0"/>
        <w:keepLines w:val="0"/>
        <w:pageBreakBefore w:val="0"/>
        <w:widowControl w:val="0"/>
        <w:kinsoku/>
        <w:overflowPunct/>
        <w:topLinePunct w:val="0"/>
        <w:autoSpaceDE/>
        <w:autoSpaceDN/>
        <w:bidi w:val="0"/>
        <w:spacing w:line="576" w:lineRule="exact"/>
        <w:ind w:firstLine="600" w:firstLineChars="200"/>
        <w:jc w:val="left"/>
        <w:textAlignment w:val="auto"/>
        <w:rPr>
          <w:rFonts w:hint="eastAsia" w:ascii="仿宋_GB2312" w:hAnsi="黑体" w:eastAsia="仿宋_GB2312" w:cs="方正小标宋简体"/>
          <w:color w:val="auto"/>
          <w:sz w:val="30"/>
          <w:szCs w:val="30"/>
          <w:highlight w:val="none"/>
        </w:rPr>
      </w:pPr>
      <w:r>
        <w:rPr>
          <w:rFonts w:hint="eastAsia" w:ascii="仿宋_GB2312" w:hAnsi="黑体" w:eastAsia="仿宋_GB2312" w:cs="方正小标宋简体"/>
          <w:color w:val="auto"/>
          <w:sz w:val="30"/>
          <w:szCs w:val="30"/>
          <w:highlight w:val="none"/>
        </w:rPr>
        <w:t>本部门本年度无其他重要事项情况说明。</w:t>
      </w:r>
    </w:p>
    <w:p w14:paraId="423CBB66">
      <w:pPr>
        <w:keepNext w:val="0"/>
        <w:keepLines w:val="0"/>
        <w:pageBreakBefore w:val="0"/>
        <w:widowControl/>
        <w:kinsoku/>
        <w:overflowPunct/>
        <w:topLinePunct w:val="0"/>
        <w:autoSpaceDE/>
        <w:autoSpaceDN/>
        <w:bidi w:val="0"/>
        <w:snapToGrid w:val="0"/>
        <w:spacing w:line="360" w:lineRule="auto"/>
        <w:ind w:firstLine="600" w:firstLineChars="200"/>
        <w:jc w:val="left"/>
        <w:textAlignment w:val="auto"/>
        <w:outlineLvl w:val="1"/>
        <w:rPr>
          <w:rFonts w:hint="eastAsia" w:ascii="黑体" w:hAnsi="黑体" w:eastAsia="黑体" w:cs="黑体"/>
          <w:sz w:val="30"/>
          <w:szCs w:val="30"/>
          <w:highlight w:val="none"/>
          <w:lang w:val="en-US" w:eastAsia="zh-CN"/>
        </w:rPr>
      </w:pPr>
      <w:r>
        <w:rPr>
          <w:rFonts w:hint="eastAsia" w:ascii="黑体" w:hAnsi="黑体" w:eastAsia="黑体" w:cs="黑体"/>
          <w:sz w:val="30"/>
          <w:szCs w:val="30"/>
          <w:highlight w:val="none"/>
          <w:lang w:val="en-US" w:eastAsia="zh-CN"/>
        </w:rPr>
        <w:t>六、相关口径说明</w:t>
      </w:r>
    </w:p>
    <w:p w14:paraId="571F9C1C">
      <w:pPr>
        <w:keepNext w:val="0"/>
        <w:keepLines w:val="0"/>
        <w:pageBreakBefore w:val="0"/>
        <w:kinsoku/>
        <w:overflowPunct/>
        <w:topLinePunct w:val="0"/>
        <w:autoSpaceDE/>
        <w:autoSpaceDN/>
        <w:bidi w:val="0"/>
        <w:ind w:firstLine="600" w:firstLineChars="200"/>
        <w:jc w:val="left"/>
        <w:textAlignment w:val="auto"/>
        <w:rPr>
          <w:rFonts w:hint="eastAsia" w:ascii="仿宋_GB2312" w:hAnsi="黑体" w:eastAsia="仿宋_GB2312" w:cs="方正小标宋简体"/>
          <w:sz w:val="30"/>
          <w:szCs w:val="30"/>
          <w:highlight w:val="none"/>
        </w:rPr>
      </w:pPr>
      <w:r>
        <w:rPr>
          <w:rFonts w:hint="eastAsia" w:ascii="仿宋_GB2312" w:hAnsi="黑体" w:eastAsia="仿宋_GB2312" w:cs="方正小标宋简体"/>
          <w:sz w:val="30"/>
          <w:szCs w:val="30"/>
          <w:highlight w:val="none"/>
          <w:lang w:eastAsia="zh-CN"/>
        </w:rPr>
        <w:t>（一）</w:t>
      </w:r>
      <w:r>
        <w:rPr>
          <w:rFonts w:hint="eastAsia" w:ascii="仿宋_GB2312" w:hAnsi="黑体" w:eastAsia="仿宋_GB2312" w:cs="方正小标宋简体"/>
          <w:sz w:val="30"/>
          <w:szCs w:val="30"/>
          <w:highlight w:val="none"/>
        </w:rPr>
        <w:t>基本支出中人员经费包括工资福利支出和对个人和家庭的补助，公用</w:t>
      </w:r>
      <w:r>
        <w:rPr>
          <w:rFonts w:hint="eastAsia" w:ascii="仿宋_GB2312" w:hAnsi="黑体" w:eastAsia="仿宋_GB2312" w:cs="方正小标宋简体"/>
          <w:sz w:val="30"/>
          <w:szCs w:val="30"/>
          <w:highlight w:val="none"/>
          <w:lang w:eastAsia="zh-CN"/>
        </w:rPr>
        <w:t>经费</w:t>
      </w:r>
      <w:r>
        <w:rPr>
          <w:rFonts w:hint="eastAsia" w:ascii="仿宋_GB2312" w:hAnsi="黑体" w:eastAsia="仿宋_GB2312" w:cs="方正小标宋简体"/>
          <w:sz w:val="30"/>
          <w:szCs w:val="30"/>
          <w:highlight w:val="none"/>
        </w:rPr>
        <w:t>包括商品和服务支出、资本性支出等人员经费以外的支出。</w:t>
      </w:r>
    </w:p>
    <w:p w14:paraId="578508F3">
      <w:pPr>
        <w:keepNext w:val="0"/>
        <w:keepLines w:val="0"/>
        <w:pageBreakBefore w:val="0"/>
        <w:kinsoku/>
        <w:overflowPunct/>
        <w:topLinePunct w:val="0"/>
        <w:autoSpaceDE/>
        <w:autoSpaceDN/>
        <w:bidi w:val="0"/>
        <w:ind w:firstLine="600" w:firstLineChars="200"/>
        <w:jc w:val="left"/>
        <w:textAlignment w:val="auto"/>
        <w:rPr>
          <w:rFonts w:hint="eastAsia" w:ascii="仿宋_GB2312" w:hAnsi="黑体" w:eastAsia="仿宋_GB2312" w:cs="方正小标宋简体"/>
          <w:sz w:val="30"/>
          <w:szCs w:val="30"/>
          <w:highlight w:val="none"/>
        </w:rPr>
      </w:pPr>
      <w:r>
        <w:rPr>
          <w:rFonts w:hint="eastAsia" w:ascii="仿宋_GB2312" w:hAnsi="黑体" w:eastAsia="仿宋_GB2312" w:cs="方正小标宋简体"/>
          <w:sz w:val="30"/>
          <w:szCs w:val="30"/>
          <w:highlight w:val="none"/>
          <w:lang w:eastAsia="zh-CN"/>
        </w:rPr>
        <w:t>（二）</w:t>
      </w:r>
      <w:r>
        <w:rPr>
          <w:rFonts w:hint="eastAsia" w:ascii="仿宋_GB2312" w:hAnsi="黑体" w:eastAsia="仿宋_GB2312" w:cs="方正小标宋简体"/>
          <w:sz w:val="30"/>
          <w:szCs w:val="30"/>
          <w:highlight w:val="none"/>
        </w:rPr>
        <w:t>机关运行经费指行政单位和参照公务员法管理的事业单位使用一般公共预算财政拨款安排的基本支出中的公用经费支出</w:t>
      </w:r>
      <w:r>
        <w:rPr>
          <w:rFonts w:hint="eastAsia" w:ascii="仿宋_GB2312" w:hAnsi="黑体" w:eastAsia="仿宋_GB2312" w:cs="方正小标宋简体"/>
          <w:sz w:val="30"/>
          <w:szCs w:val="30"/>
          <w:highlight w:val="none"/>
          <w:lang w:eastAsia="zh-CN"/>
        </w:rPr>
        <w:t>。</w:t>
      </w:r>
    </w:p>
    <w:p w14:paraId="753A1A68">
      <w:pPr>
        <w:keepNext w:val="0"/>
        <w:keepLines w:val="0"/>
        <w:pageBreakBefore w:val="0"/>
        <w:kinsoku/>
        <w:overflowPunct/>
        <w:topLinePunct w:val="0"/>
        <w:autoSpaceDE/>
        <w:autoSpaceDN/>
        <w:bidi w:val="0"/>
        <w:ind w:firstLine="600" w:firstLineChars="200"/>
        <w:jc w:val="left"/>
        <w:textAlignment w:val="auto"/>
        <w:rPr>
          <w:rFonts w:hint="eastAsia" w:ascii="仿宋_GB2312" w:hAnsi="黑体" w:eastAsia="仿宋_GB2312" w:cs="方正小标宋简体"/>
          <w:sz w:val="30"/>
          <w:szCs w:val="30"/>
          <w:highlight w:val="none"/>
          <w:lang w:eastAsia="zh-CN"/>
        </w:rPr>
      </w:pPr>
      <w:r>
        <w:rPr>
          <w:rFonts w:hint="eastAsia" w:ascii="仿宋_GB2312" w:hAnsi="黑体" w:eastAsia="仿宋_GB2312" w:cs="方正小标宋简体"/>
          <w:sz w:val="30"/>
          <w:szCs w:val="30"/>
          <w:highlight w:val="none"/>
          <w:lang w:eastAsia="zh-CN"/>
        </w:rPr>
        <w:t>（三）</w:t>
      </w:r>
      <w:r>
        <w:rPr>
          <w:rFonts w:hint="eastAsia" w:ascii="仿宋_GB2312" w:hAnsi="黑体" w:eastAsia="仿宋_GB2312" w:cs="方正小标宋简体"/>
          <w:sz w:val="30"/>
          <w:szCs w:val="30"/>
          <w:highlight w:val="none"/>
        </w:rPr>
        <w:t>按照党中央、国务院有关文件及部门预算管理有关规定，“三公”经费包括</w:t>
      </w:r>
      <w:r>
        <w:rPr>
          <w:rFonts w:hint="eastAsia" w:ascii="仿宋_GB2312" w:hAnsi="黑体" w:eastAsia="仿宋_GB2312" w:cs="方正小标宋简体"/>
          <w:sz w:val="30"/>
          <w:szCs w:val="30"/>
          <w:highlight w:val="none"/>
          <w:lang w:eastAsia="zh-CN"/>
        </w:rPr>
        <w:t>因公出国（境）费用</w:t>
      </w:r>
      <w:r>
        <w:rPr>
          <w:rFonts w:hint="eastAsia" w:ascii="仿宋_GB2312" w:hAnsi="黑体" w:eastAsia="仿宋_GB2312" w:cs="方正小标宋简体"/>
          <w:sz w:val="30"/>
          <w:szCs w:val="30"/>
          <w:highlight w:val="none"/>
        </w:rPr>
        <w:t>、公务用车购置及运行维护费、公务接待费。其中：</w:t>
      </w:r>
      <w:r>
        <w:rPr>
          <w:rFonts w:hint="eastAsia" w:ascii="仿宋_GB2312" w:hAnsi="黑体" w:eastAsia="仿宋_GB2312" w:cs="方正小标宋简体"/>
          <w:sz w:val="30"/>
          <w:szCs w:val="30"/>
          <w:highlight w:val="none"/>
          <w:lang w:eastAsia="zh-CN"/>
        </w:rPr>
        <w:t>因公出国（境）费用</w:t>
      </w:r>
      <w:r>
        <w:rPr>
          <w:rFonts w:hint="eastAsia" w:ascii="仿宋_GB2312" w:hAnsi="黑体" w:eastAsia="仿宋_GB2312" w:cs="方正小标宋简体"/>
          <w:sz w:val="30"/>
          <w:szCs w:val="30"/>
          <w:highlight w:val="none"/>
        </w:rPr>
        <w:t>，指单位公务出国（境）的国际旅费、国外城市间交通费、住宿费、伙食费、培训费、公杂费等支出；公务用车购置费，指公务用车购置支出（含车辆购置税</w:t>
      </w:r>
      <w:r>
        <w:rPr>
          <w:rFonts w:hint="eastAsia" w:ascii="仿宋_GB2312" w:hAnsi="黑体" w:eastAsia="仿宋_GB2312" w:cs="方正小标宋简体"/>
          <w:sz w:val="30"/>
          <w:szCs w:val="30"/>
          <w:highlight w:val="none"/>
          <w:lang w:eastAsia="zh-CN"/>
        </w:rPr>
        <w:t>、牌照费</w:t>
      </w:r>
      <w:r>
        <w:rPr>
          <w:rFonts w:hint="eastAsia" w:ascii="仿宋_GB2312" w:hAnsi="黑体" w:eastAsia="仿宋_GB2312" w:cs="方正小标宋简体"/>
          <w:sz w:val="30"/>
          <w:szCs w:val="30"/>
          <w:highlight w:val="none"/>
        </w:rPr>
        <w:t>）；公务用车运行维护费，指单位按规定保留的公务用车燃料费、维修费、过桥过路费、保险费、安全奖励费用等支出；公务用车指用于履行公务的机动车辆，包括省部级干部专车、一般公务用车和执法执勤用车；公务接待费，指单位按规定开支的各类公务接待（含外宾接待）费用。</w:t>
      </w:r>
      <w:r>
        <w:rPr>
          <w:rFonts w:hint="eastAsia" w:ascii="仿宋_GB2312" w:hAnsi="黑体" w:eastAsia="仿宋_GB2312" w:cs="方正小标宋简体"/>
          <w:sz w:val="30"/>
          <w:szCs w:val="30"/>
          <w:highlight w:val="none"/>
          <w:lang w:eastAsia="zh-CN"/>
        </w:rPr>
        <w:t>本文中公开的财政拨款“三公”经费相关数据是一般公共预算、政府性基金及国有资本经营预算财政拨款支出的相关经费，不含非财政拨款部分。</w:t>
      </w:r>
    </w:p>
    <w:p w14:paraId="5982FE93">
      <w:pPr>
        <w:keepNext w:val="0"/>
        <w:keepLines w:val="0"/>
        <w:pageBreakBefore w:val="0"/>
        <w:kinsoku/>
        <w:overflowPunct/>
        <w:topLinePunct w:val="0"/>
        <w:autoSpaceDE/>
        <w:autoSpaceDN/>
        <w:bidi w:val="0"/>
        <w:ind w:firstLine="600" w:firstLineChars="200"/>
        <w:jc w:val="left"/>
        <w:textAlignment w:val="auto"/>
        <w:rPr>
          <w:rFonts w:hint="eastAsia" w:ascii="仿宋_GB2312" w:hAnsi="黑体" w:eastAsia="仿宋_GB2312" w:cs="方正小标宋简体"/>
          <w:sz w:val="30"/>
          <w:szCs w:val="30"/>
          <w:highlight w:val="none"/>
        </w:rPr>
      </w:pPr>
      <w:r>
        <w:rPr>
          <w:rFonts w:hint="eastAsia" w:ascii="仿宋_GB2312" w:hAnsi="黑体" w:eastAsia="仿宋_GB2312" w:cs="方正小标宋简体"/>
          <w:sz w:val="30"/>
          <w:szCs w:val="30"/>
          <w:highlight w:val="none"/>
          <w:lang w:eastAsia="zh-CN"/>
        </w:rPr>
        <w:t>（四）本文所称财政拨款</w:t>
      </w:r>
      <w:r>
        <w:rPr>
          <w:rFonts w:hint="eastAsia" w:ascii="仿宋_GB2312" w:hAnsi="黑体" w:eastAsia="仿宋_GB2312" w:cs="方正小标宋简体"/>
          <w:sz w:val="30"/>
          <w:szCs w:val="30"/>
          <w:highlight w:val="none"/>
        </w:rPr>
        <w:t>“三公”经费决算数</w:t>
      </w:r>
      <w:r>
        <w:rPr>
          <w:rFonts w:hint="eastAsia" w:ascii="仿宋_GB2312" w:hAnsi="黑体" w:eastAsia="仿宋_GB2312" w:cs="方正小标宋简体"/>
          <w:sz w:val="30"/>
          <w:szCs w:val="30"/>
          <w:highlight w:val="none"/>
          <w:lang w:eastAsia="zh-CN"/>
        </w:rPr>
        <w:t>是</w:t>
      </w:r>
      <w:r>
        <w:rPr>
          <w:rFonts w:hint="eastAsia" w:ascii="仿宋_GB2312" w:hAnsi="黑体" w:eastAsia="仿宋_GB2312" w:cs="方正小标宋简体"/>
          <w:sz w:val="30"/>
          <w:szCs w:val="30"/>
          <w:highlight w:val="none"/>
        </w:rPr>
        <w:t>指各部门（含下属单位）当年通过本级财政拨款和以前年度财政拨款结转结余资金安排的</w:t>
      </w:r>
      <w:r>
        <w:rPr>
          <w:rFonts w:hint="eastAsia" w:ascii="仿宋_GB2312" w:hAnsi="黑体" w:eastAsia="仿宋_GB2312" w:cs="方正小标宋简体"/>
          <w:sz w:val="30"/>
          <w:szCs w:val="30"/>
          <w:highlight w:val="none"/>
          <w:lang w:eastAsia="zh-CN"/>
        </w:rPr>
        <w:t>因公出国（境）费用</w:t>
      </w:r>
      <w:r>
        <w:rPr>
          <w:rFonts w:hint="eastAsia" w:ascii="仿宋_GB2312" w:hAnsi="黑体" w:eastAsia="仿宋_GB2312" w:cs="方正小标宋简体"/>
          <w:sz w:val="30"/>
          <w:szCs w:val="30"/>
          <w:highlight w:val="none"/>
        </w:rPr>
        <w:t>、公务用车购置及运行维护费和公务接待费支出数（包括基本支出和项目支出）。</w:t>
      </w:r>
    </w:p>
    <w:p w14:paraId="55BEB518">
      <w:pPr>
        <w:keepNext w:val="0"/>
        <w:keepLines w:val="0"/>
        <w:pageBreakBefore w:val="0"/>
        <w:kinsoku/>
        <w:overflowPunct/>
        <w:topLinePunct w:val="0"/>
        <w:autoSpaceDE/>
        <w:autoSpaceDN/>
        <w:bidi w:val="0"/>
        <w:ind w:firstLine="640" w:firstLineChars="200"/>
        <w:jc w:val="center"/>
        <w:textAlignment w:val="auto"/>
        <w:outlineLvl w:val="0"/>
        <w:rPr>
          <w:rFonts w:hint="eastAsia" w:ascii="黑体" w:hAnsi="黑体" w:eastAsia="黑体" w:cs="方正小标宋简体"/>
          <w:sz w:val="32"/>
          <w:szCs w:val="32"/>
          <w:highlight w:val="none"/>
        </w:rPr>
      </w:pPr>
      <w:r>
        <w:rPr>
          <w:rFonts w:hint="eastAsia" w:ascii="黑体" w:hAnsi="黑体" w:eastAsia="黑体" w:cs="方正小标宋简体"/>
          <w:sz w:val="32"/>
          <w:szCs w:val="32"/>
          <w:highlight w:val="none"/>
        </w:rPr>
        <w:t>第</w:t>
      </w:r>
      <w:r>
        <w:rPr>
          <w:rFonts w:hint="eastAsia" w:ascii="黑体" w:hAnsi="黑体" w:eastAsia="黑体" w:cs="方正小标宋简体"/>
          <w:sz w:val="32"/>
          <w:szCs w:val="32"/>
          <w:highlight w:val="none"/>
          <w:lang w:eastAsia="zh-CN"/>
        </w:rPr>
        <w:t>五</w:t>
      </w:r>
      <w:r>
        <w:rPr>
          <w:rFonts w:hint="eastAsia" w:ascii="黑体" w:hAnsi="黑体" w:eastAsia="黑体" w:cs="方正小标宋简体"/>
          <w:sz w:val="32"/>
          <w:szCs w:val="32"/>
          <w:highlight w:val="none"/>
        </w:rPr>
        <w:t>部分  名词解释</w:t>
      </w:r>
    </w:p>
    <w:p w14:paraId="6E946831">
      <w:pPr>
        <w:keepNext w:val="0"/>
        <w:keepLines w:val="0"/>
        <w:pageBreakBefore w:val="0"/>
        <w:kinsoku/>
        <w:overflowPunct/>
        <w:topLinePunct w:val="0"/>
        <w:autoSpaceDE/>
        <w:autoSpaceDN/>
        <w:bidi w:val="0"/>
        <w:ind w:firstLine="600" w:firstLineChars="200"/>
        <w:jc w:val="left"/>
        <w:textAlignment w:val="auto"/>
      </w:pPr>
      <w:r>
        <w:rPr>
          <w:rFonts w:hint="eastAsia" w:ascii="仿宋_GB2312" w:hAnsi="黑体" w:eastAsia="仿宋_GB2312" w:cs="方正小标宋简体"/>
          <w:sz w:val="30"/>
          <w:szCs w:val="30"/>
          <w:highlight w:val="none"/>
          <w:lang w:eastAsia="zh-CN"/>
        </w:rPr>
        <w:t>部门决算：各部门依据国家有关法律法规规定及其履行职能情况编制，反映部门所有预算收支和结余执行结果及绩效等情况的综合性年度报告，是改进部门预算执行以及编制后续年度部门预算的参考和依据。</w:t>
      </w:r>
    </w:p>
    <w:sectPr>
      <w:headerReference r:id="rId3" w:type="default"/>
      <w:footerReference r:id="rId4" w:type="default"/>
      <w:footerReference r:id="rId5" w:type="even"/>
      <w:pgSz w:w="11906" w:h="16838"/>
      <w:pgMar w:top="2098" w:right="1418" w:bottom="1588" w:left="1644"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Arial">
    <w:panose1 w:val="020B0604020202020204"/>
    <w:charset w:val="00"/>
    <w:family w:val="auto"/>
    <w:pitch w:val="default"/>
    <w:sig w:usb0="E0002AFF" w:usb1="C0007843" w:usb2="00000009" w:usb3="00000000" w:csb0="400001FF" w:csb1="FFFF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script"/>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楷体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598143">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2727F48F">
                          <w:pPr>
                            <w:pStyle w:val="4"/>
                            <w:rPr>
                              <w:rStyle w:val="9"/>
                            </w:rPr>
                          </w:pPr>
                          <w:r>
                            <w:rPr>
                              <w:rStyle w:val="9"/>
                              <w:sz w:val="28"/>
                              <w:szCs w:val="28"/>
                            </w:rPr>
                            <w:fldChar w:fldCharType="begin"/>
                          </w:r>
                          <w:r>
                            <w:rPr>
                              <w:rStyle w:val="9"/>
                              <w:sz w:val="28"/>
                              <w:szCs w:val="28"/>
                            </w:rPr>
                            <w:instrText xml:space="preserve">PAGE  </w:instrText>
                          </w:r>
                          <w:r>
                            <w:rPr>
                              <w:sz w:val="28"/>
                              <w:szCs w:val="28"/>
                            </w:rPr>
                            <w:fldChar w:fldCharType="separate"/>
                          </w:r>
                          <w:r>
                            <w:rPr>
                              <w:rStyle w:val="9"/>
                              <w:sz w:val="28"/>
                              <w:szCs w:val="28"/>
                            </w:rPr>
                            <w:t>8</w:t>
                          </w:r>
                          <w:r>
                            <w:rPr>
                              <w:sz w:val="28"/>
                              <w:szCs w:val="28"/>
                            </w:rPr>
                            <w:fldChar w:fldCharType="end"/>
                          </w:r>
                        </w:p>
                      </w:txbxContent>
                    </wps:txbx>
                    <wps:bodyPr vert="horz" wrap="none" lIns="0" tIns="0" rIns="0" bIns="0" anchor="t" anchorCtr="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">
              <v:fill on="f" focussize="0,0"/>
              <v:stroke on="f" weight="1.25pt"/>
              <v:imagedata o:title=""/>
              <o:lock v:ext="edit" aspectratio="f"/>
              <v:textbox inset="0mm,0mm,0mm,0mm" style="mso-fit-shape-to-text:t;">
                <w:txbxContent>
                  <w:p w14:paraId="2727F48F">
                    <w:pPr>
                      <w:pStyle w:val="4"/>
                      <w:rPr>
                        <w:rStyle w:val="9"/>
                      </w:rPr>
                    </w:pPr>
                    <w:r>
                      <w:rPr>
                        <w:rStyle w:val="9"/>
                        <w:sz w:val="28"/>
                        <w:szCs w:val="28"/>
                      </w:rPr>
                      <w:fldChar w:fldCharType="begin"/>
                    </w:r>
                    <w:r>
                      <w:rPr>
                        <w:rStyle w:val="9"/>
                        <w:sz w:val="28"/>
                        <w:szCs w:val="28"/>
                      </w:rPr>
                      <w:instrText xml:space="preserve">PAGE  </w:instrText>
                    </w:r>
                    <w:r>
                      <w:rPr>
                        <w:sz w:val="28"/>
                        <w:szCs w:val="28"/>
                      </w:rPr>
                      <w:fldChar w:fldCharType="separate"/>
                    </w:r>
                    <w:r>
                      <w:rPr>
                        <w:rStyle w:val="9"/>
                        <w:sz w:val="28"/>
                        <w:szCs w:val="28"/>
                      </w:rPr>
                      <w:t>8</w:t>
                    </w:r>
                    <w:r>
                      <w:rPr>
                        <w:sz w:val="28"/>
                        <w:szCs w:val="28"/>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FED728">
    <w:pPr>
      <w:pStyle w:val="4"/>
      <w:framePr w:wrap="around" w:vAnchor="text" w:hAnchor="margin" w:xAlign="center" w:y="1"/>
      <w:rPr>
        <w:rStyle w:val="9"/>
      </w:rPr>
    </w:pPr>
    <w:r>
      <w:rPr>
        <w:rStyle w:val="9"/>
      </w:rPr>
      <w:fldChar w:fldCharType="begin"/>
    </w:r>
    <w:r>
      <w:rPr>
        <w:rStyle w:val="9"/>
      </w:rPr>
      <w:instrText xml:space="preserve">PAGE  </w:instrText>
    </w:r>
    <w:r>
      <w:fldChar w:fldCharType="separate"/>
    </w:r>
    <w:r>
      <w:fldChar w:fldCharType="end"/>
    </w:r>
  </w:p>
  <w:p w14:paraId="7FC0627F">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90DA5A">
    <w:pPr>
      <w:pStyle w:val="5"/>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F092B84"/>
    <w:multiLevelType w:val="singleLevel"/>
    <w:tmpl w:val="CF092B84"/>
    <w:lvl w:ilvl="0" w:tentative="0">
      <w:start w:val="4"/>
      <w:numFmt w:val="chineseCounting"/>
      <w:suff w:val="nothing"/>
      <w:lvlText w:val="%1、"/>
      <w:lvlJc w:val="left"/>
      <w:rPr>
        <w:rFonts w:hint="eastAsia"/>
      </w:rPr>
    </w:lvl>
  </w:abstractNum>
  <w:abstractNum w:abstractNumId="1">
    <w:nsid w:val="0053208E"/>
    <w:multiLevelType w:val="singleLevel"/>
    <w:tmpl w:val="0053208E"/>
    <w:lvl w:ilvl="0" w:tentative="0">
      <w:start w:val="2"/>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NotTrackMoves/>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1DD1E9F"/>
    <w:rsid w:val="01E07299"/>
    <w:rsid w:val="02186A33"/>
    <w:rsid w:val="03771E7F"/>
    <w:rsid w:val="03B933C5"/>
    <w:rsid w:val="04714B20"/>
    <w:rsid w:val="059F47CA"/>
    <w:rsid w:val="060C2D53"/>
    <w:rsid w:val="07225256"/>
    <w:rsid w:val="0AA01CBB"/>
    <w:rsid w:val="0ADF0A36"/>
    <w:rsid w:val="0AE20526"/>
    <w:rsid w:val="0B4D1E43"/>
    <w:rsid w:val="0C120997"/>
    <w:rsid w:val="0C8F1FE8"/>
    <w:rsid w:val="0D8B0A01"/>
    <w:rsid w:val="0EAD041A"/>
    <w:rsid w:val="0F3C7675"/>
    <w:rsid w:val="0F857177"/>
    <w:rsid w:val="10A65B52"/>
    <w:rsid w:val="10E2302E"/>
    <w:rsid w:val="11651569"/>
    <w:rsid w:val="118C4D48"/>
    <w:rsid w:val="11FA43A7"/>
    <w:rsid w:val="124D097B"/>
    <w:rsid w:val="13042DC0"/>
    <w:rsid w:val="1340403C"/>
    <w:rsid w:val="1384217A"/>
    <w:rsid w:val="14B3099F"/>
    <w:rsid w:val="17343EB7"/>
    <w:rsid w:val="185C34E9"/>
    <w:rsid w:val="18AC1E92"/>
    <w:rsid w:val="18CB43A7"/>
    <w:rsid w:val="1A7A33F7"/>
    <w:rsid w:val="1B966EEF"/>
    <w:rsid w:val="1CC57360"/>
    <w:rsid w:val="1D8A4831"/>
    <w:rsid w:val="1FDE0E64"/>
    <w:rsid w:val="203D1B54"/>
    <w:rsid w:val="21D334CB"/>
    <w:rsid w:val="221B24B7"/>
    <w:rsid w:val="22DE117B"/>
    <w:rsid w:val="230E1A60"/>
    <w:rsid w:val="232F186D"/>
    <w:rsid w:val="246F652F"/>
    <w:rsid w:val="25AE12D9"/>
    <w:rsid w:val="26323CB8"/>
    <w:rsid w:val="26741DCB"/>
    <w:rsid w:val="27740400"/>
    <w:rsid w:val="28B906C0"/>
    <w:rsid w:val="29DF7990"/>
    <w:rsid w:val="2B696C83"/>
    <w:rsid w:val="2C6C77F8"/>
    <w:rsid w:val="2C7E2617"/>
    <w:rsid w:val="2E627104"/>
    <w:rsid w:val="2FC8743B"/>
    <w:rsid w:val="2FEC4ED7"/>
    <w:rsid w:val="30354AD0"/>
    <w:rsid w:val="31235140"/>
    <w:rsid w:val="32755658"/>
    <w:rsid w:val="33CF0D98"/>
    <w:rsid w:val="33F425AD"/>
    <w:rsid w:val="35156C7E"/>
    <w:rsid w:val="360311CD"/>
    <w:rsid w:val="36BA08DC"/>
    <w:rsid w:val="37105372"/>
    <w:rsid w:val="380441A0"/>
    <w:rsid w:val="3B201ED9"/>
    <w:rsid w:val="3B9A752A"/>
    <w:rsid w:val="3ED74FA5"/>
    <w:rsid w:val="3F4563B2"/>
    <w:rsid w:val="40032199"/>
    <w:rsid w:val="40063D93"/>
    <w:rsid w:val="40420085"/>
    <w:rsid w:val="40BA692C"/>
    <w:rsid w:val="41872CB2"/>
    <w:rsid w:val="41C71300"/>
    <w:rsid w:val="426B25D4"/>
    <w:rsid w:val="43040332"/>
    <w:rsid w:val="4359242C"/>
    <w:rsid w:val="4391606A"/>
    <w:rsid w:val="444A7FC7"/>
    <w:rsid w:val="446077EA"/>
    <w:rsid w:val="44906321"/>
    <w:rsid w:val="44DA57EF"/>
    <w:rsid w:val="451F76A5"/>
    <w:rsid w:val="486F44A0"/>
    <w:rsid w:val="48D503BB"/>
    <w:rsid w:val="48FF3E1F"/>
    <w:rsid w:val="493556E9"/>
    <w:rsid w:val="497A134E"/>
    <w:rsid w:val="49953C63"/>
    <w:rsid w:val="49FE7E9D"/>
    <w:rsid w:val="4AB64608"/>
    <w:rsid w:val="4B32556A"/>
    <w:rsid w:val="4B6E40F2"/>
    <w:rsid w:val="4C343A36"/>
    <w:rsid w:val="4CB84667"/>
    <w:rsid w:val="4CD46FC7"/>
    <w:rsid w:val="4DD728CB"/>
    <w:rsid w:val="4F252961"/>
    <w:rsid w:val="4FF83F0C"/>
    <w:rsid w:val="50970679"/>
    <w:rsid w:val="519805C3"/>
    <w:rsid w:val="54CC5154"/>
    <w:rsid w:val="55197C6D"/>
    <w:rsid w:val="55676C2B"/>
    <w:rsid w:val="55A7171D"/>
    <w:rsid w:val="57601B83"/>
    <w:rsid w:val="585A7245"/>
    <w:rsid w:val="58845D45"/>
    <w:rsid w:val="58ED7515"/>
    <w:rsid w:val="58EF7663"/>
    <w:rsid w:val="59837DAB"/>
    <w:rsid w:val="598C3C12"/>
    <w:rsid w:val="599B6EA3"/>
    <w:rsid w:val="5A056A12"/>
    <w:rsid w:val="5A961500"/>
    <w:rsid w:val="5A9F6E67"/>
    <w:rsid w:val="5BF44F90"/>
    <w:rsid w:val="5DC10EA2"/>
    <w:rsid w:val="618B5A4F"/>
    <w:rsid w:val="629848C7"/>
    <w:rsid w:val="635D341B"/>
    <w:rsid w:val="636B1FDC"/>
    <w:rsid w:val="65F71905"/>
    <w:rsid w:val="67DA7730"/>
    <w:rsid w:val="68EF2D67"/>
    <w:rsid w:val="6A3D7B02"/>
    <w:rsid w:val="6A835E5D"/>
    <w:rsid w:val="6BDB4810"/>
    <w:rsid w:val="6F7B6F1E"/>
    <w:rsid w:val="70626515"/>
    <w:rsid w:val="719A4CA2"/>
    <w:rsid w:val="71E76CD1"/>
    <w:rsid w:val="72275320"/>
    <w:rsid w:val="72AC3A77"/>
    <w:rsid w:val="72EE72CB"/>
    <w:rsid w:val="73487C44"/>
    <w:rsid w:val="736B748E"/>
    <w:rsid w:val="74CD72B7"/>
    <w:rsid w:val="75A5137D"/>
    <w:rsid w:val="75F53987"/>
    <w:rsid w:val="761C0F14"/>
    <w:rsid w:val="790C526F"/>
    <w:rsid w:val="79E81839"/>
    <w:rsid w:val="7A1B7E60"/>
    <w:rsid w:val="7B322D78"/>
    <w:rsid w:val="7DA95783"/>
    <w:rsid w:val="7EF4198A"/>
    <w:rsid w:val="7F546FE2"/>
  </w:rsids>
  <m:mathPr>
    <m:mathFont m:val="Cambria Math"/>
    <m:brkBin m:val="before"/>
    <m:brkBinSub m:val="--"/>
    <m:smallFrac m:val="0"/>
    <m:dispDef/>
    <m:lMargin m:val="0"/>
    <m:rMargin m:val="0"/>
    <m:defJc m:val="centerGroup"/>
    <m:preSp m:val="0"/>
    <m:postSp m:val="0"/>
    <m:interSp m:val="0"/>
    <m:intraSp m:val="0"/>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iPriority="99"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iPriority="99"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2"/>
    <w:basedOn w:val="1"/>
    <w:next w:val="1"/>
    <w:qFormat/>
    <w:uiPriority w:val="99"/>
    <w:pPr>
      <w:spacing w:beforeAutospacing="1" w:afterAutospacing="1"/>
      <w:jc w:val="left"/>
      <w:outlineLvl w:val="1"/>
    </w:pPr>
    <w:rPr>
      <w:rFonts w:ascii="宋体" w:hAnsi="宋体" w:eastAsia="宋体"/>
      <w:b/>
      <w:kern w:val="0"/>
      <w:sz w:val="36"/>
      <w:szCs w:val="36"/>
    </w:rPr>
  </w:style>
  <w:style w:type="character" w:default="1" w:styleId="8">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3">
    <w:name w:val="Body Text"/>
    <w:basedOn w:val="1"/>
    <w:qFormat/>
    <w:uiPriority w:val="0"/>
    <w:pPr>
      <w:spacing w:before="93" w:beforeLines="30"/>
    </w:pPr>
    <w:rPr>
      <w:rFonts w:ascii="仿宋_GB2312" w:eastAsia="仿宋_GB2312"/>
      <w:sz w:val="30"/>
    </w:rPr>
  </w:style>
  <w:style w:type="paragraph" w:styleId="4">
    <w:name w:val="footer"/>
    <w:basedOn w:val="1"/>
    <w:qFormat/>
    <w:uiPriority w:val="0"/>
    <w:pPr>
      <w:tabs>
        <w:tab w:val="center" w:pos="4153"/>
        <w:tab w:val="right" w:pos="8306"/>
      </w:tabs>
      <w:snapToGrid w:val="0"/>
      <w:jc w:val="left"/>
    </w:pPr>
    <w:rPr>
      <w:sz w:val="18"/>
      <w:szCs w:val="18"/>
    </w:rPr>
  </w:style>
  <w:style w:type="paragraph" w:styleId="5">
    <w:name w:val="header"/>
    <w:basedOn w:val="1"/>
    <w:qFormat/>
    <w:uiPriority w:val="0"/>
    <w:pPr>
      <w:pBdr>
        <w:bottom w:val="single" w:color="auto" w:sz="6" w:space="1"/>
      </w:pBdr>
      <w:tabs>
        <w:tab w:val="center" w:pos="4153"/>
        <w:tab w:val="right" w:pos="8306"/>
      </w:tabs>
      <w:snapToGrid w:val="0"/>
      <w:jc w:val="center"/>
    </w:pPr>
    <w:rPr>
      <w:sz w:val="18"/>
      <w:szCs w:val="18"/>
    </w:rPr>
  </w:style>
  <w:style w:type="table" w:styleId="7">
    <w:name w:val="Table Grid"/>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9">
    <w:name w:val="page number"/>
    <w:basedOn w:val="8"/>
    <w:qFormat/>
    <w:uiPriority w:val="0"/>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Properties xmlns="http://schemas.openxmlformats.org/officeDocument/2006/custom-properties" xmlns:vt="http://schemas.openxmlformats.org/officeDocument/2006/docPropsVTypes">
  <property fmtid="{D5CDD505-2E9C-101B-9397-08002B2CF9AE}" pid="2" name="KSOProductBuildVer">
    <vt:lpwstr>2052-11.8.2.12309</vt:lpwstr>
  </property>
  <property fmtid="{D5CDD505-2E9C-101B-9397-08002B2CF9AE}" pid="3" name="ICV">
    <vt:lpwstr>B04F57D4017C4AAC94730B3D75CAABE9</vt:lpwstr>
  </property>
</Properties>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0025e136-072e-44c7-ba4d-0bed68d46646}">
  <ds:schemaRefs/>
</ds:datastoreItem>
</file>

<file path=docProps/app.xml><?xml version="1.0" encoding="utf-8"?>
<Properties xmlns="http://schemas.openxmlformats.org/officeDocument/2006/extended-properties" xmlns:vt="http://schemas.openxmlformats.org/officeDocument/2006/docPropsVTypes">
  <Template>Normal.dotm</Template>
  <Pages>16</Pages>
  <Words>9809</Words>
  <Characters>11053</Characters>
  <Lines>0</Lines>
  <Paragraphs>0</Paragraphs>
  <TotalTime>6</TotalTime>
  <ScaleCrop>false</ScaleCrop>
  <LinksUpToDate>false</LinksUpToDate>
  <CharactersWithSpaces>11074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2025-06-26T01:23:00Z</dcterms:created>
  <dc:creator>jq</dc:creator>
  <cp:lastModifiedBy>@L@</cp:lastModifiedBy>
  <dcterms:modified xsi:type="dcterms:W3CDTF">2026-10-14T03:41:44Z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B04F57D4017C4AAC94730B3D75CAABE9</vt:lpwstr>
  </property>
  <property fmtid="{D5CDD505-2E9C-101B-9397-08002B2CF9AE}" pid="4" name="KSOTemplateDocerSaveRecord">
    <vt:lpwstr>eyJoZGlkIjoiZjgyZjBlMDg1Njk1ZWU1MjcwNTYyNzJkZWM3OTc1ZmQiLCJ1c2VySWQiOiI0NTYyNDYyNTIifQ==</vt:lpwstr>
  </property>
</Properties>
</file>