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F64774">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富民县永定中学</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0C55D399">
      <w:pPr>
        <w:jc w:val="center"/>
        <w:rPr>
          <w:rFonts w:hint="eastAsia" w:ascii="方正小标宋简体" w:hAnsi="方正小标宋简体" w:eastAsia="方正小标宋简体" w:cs="方正小标宋简体"/>
          <w:sz w:val="36"/>
          <w:szCs w:val="36"/>
          <w:highlight w:val="none"/>
        </w:rPr>
      </w:pPr>
    </w:p>
    <w:p w14:paraId="5E970BD6">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29CD969E">
      <w:pPr>
        <w:jc w:val="left"/>
        <w:rPr>
          <w:rFonts w:hint="eastAsia" w:ascii="黑体" w:hAnsi="黑体" w:eastAsia="黑体"/>
          <w:sz w:val="30"/>
          <w:szCs w:val="30"/>
          <w:highlight w:val="none"/>
        </w:rPr>
      </w:pPr>
    </w:p>
    <w:p w14:paraId="19E3850F">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0826E332">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0ABBDD2C">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7FFA9886">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609F78C9">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0131E79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3A0757E6">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0FA5F3E7">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4F07EF78">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36C11F64">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13995704">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4CD0D16C">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2179766D">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7C77E7FD">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2627CE48">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7EA5BF6D">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2BE20441">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5774E134">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3967F4B9">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537D3799">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388093EB">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0723B974">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66FCE049">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475FE87D">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0566E15C">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1E445EA8">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7FBDF75B">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71CA0711">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4FBC7B32">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182A7EC9">
      <w:pPr>
        <w:jc w:val="center"/>
        <w:rPr>
          <w:rFonts w:hint="eastAsia" w:ascii="黑体" w:hAnsi="黑体" w:eastAsia="黑体"/>
          <w:sz w:val="32"/>
          <w:szCs w:val="32"/>
          <w:highlight w:val="none"/>
        </w:rPr>
      </w:pPr>
    </w:p>
    <w:p w14:paraId="3D692294">
      <w:pPr>
        <w:jc w:val="center"/>
        <w:rPr>
          <w:rFonts w:hint="eastAsia" w:ascii="黑体" w:hAnsi="黑体" w:eastAsia="黑体"/>
          <w:sz w:val="32"/>
          <w:szCs w:val="32"/>
          <w:highlight w:val="none"/>
        </w:rPr>
      </w:pPr>
    </w:p>
    <w:p w14:paraId="2B2371B2">
      <w:pPr>
        <w:jc w:val="center"/>
        <w:rPr>
          <w:rFonts w:hint="eastAsia" w:ascii="黑体" w:hAnsi="黑体" w:eastAsia="黑体"/>
          <w:sz w:val="32"/>
          <w:szCs w:val="32"/>
          <w:highlight w:val="none"/>
        </w:rPr>
      </w:pPr>
    </w:p>
    <w:p w14:paraId="17A6C908">
      <w:pPr>
        <w:jc w:val="center"/>
        <w:rPr>
          <w:rFonts w:hint="eastAsia" w:ascii="黑体" w:hAnsi="黑体" w:eastAsia="黑体"/>
          <w:sz w:val="32"/>
          <w:szCs w:val="32"/>
          <w:highlight w:val="none"/>
        </w:rPr>
      </w:pPr>
    </w:p>
    <w:p w14:paraId="59CFC41A">
      <w:pPr>
        <w:jc w:val="center"/>
        <w:rPr>
          <w:rFonts w:hint="eastAsia" w:ascii="黑体" w:hAnsi="黑体" w:eastAsia="黑体"/>
          <w:sz w:val="32"/>
          <w:szCs w:val="32"/>
          <w:highlight w:val="none"/>
        </w:rPr>
      </w:pPr>
    </w:p>
    <w:p w14:paraId="0DF1B986">
      <w:pPr>
        <w:jc w:val="center"/>
        <w:rPr>
          <w:rFonts w:hint="eastAsia" w:ascii="黑体" w:hAnsi="黑体" w:eastAsia="黑体"/>
          <w:sz w:val="32"/>
          <w:szCs w:val="32"/>
          <w:highlight w:val="none"/>
        </w:rPr>
      </w:pPr>
    </w:p>
    <w:p w14:paraId="1CB7F704">
      <w:pPr>
        <w:jc w:val="center"/>
        <w:rPr>
          <w:rFonts w:hint="eastAsia" w:ascii="黑体" w:hAnsi="黑体" w:eastAsia="黑体"/>
          <w:sz w:val="32"/>
          <w:szCs w:val="32"/>
          <w:highlight w:val="none"/>
        </w:rPr>
      </w:pPr>
    </w:p>
    <w:p w14:paraId="5EC8D4D5">
      <w:pPr>
        <w:jc w:val="both"/>
        <w:rPr>
          <w:rFonts w:hint="eastAsia" w:ascii="黑体" w:hAnsi="黑体" w:eastAsia="黑体"/>
          <w:sz w:val="32"/>
          <w:szCs w:val="32"/>
          <w:highlight w:val="none"/>
        </w:rPr>
      </w:pPr>
    </w:p>
    <w:p w14:paraId="0A8BD6BE">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1BC4F891">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3D4BBDE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00"/>
        <w:jc w:val="both"/>
        <w:rPr>
          <w:rFonts w:hint="eastAsia" w:ascii="微软雅黑" w:hAnsi="微软雅黑" w:eastAsia="微软雅黑" w:cs="微软雅黑"/>
          <w:i w:val="0"/>
          <w:iCs w:val="0"/>
          <w:caps w:val="0"/>
          <w:color w:val="333333"/>
          <w:spacing w:val="0"/>
          <w:sz w:val="24"/>
          <w:szCs w:val="24"/>
        </w:rPr>
      </w:pPr>
      <w:r>
        <w:rPr>
          <w:rFonts w:hint="eastAsia" w:ascii="仿宋_GB2312" w:hAnsi="仿宋_GB2312" w:eastAsia="仿宋_GB2312" w:cs="仿宋_GB2312"/>
          <w:b w:val="0"/>
          <w:bCs w:val="0"/>
          <w:kern w:val="2"/>
          <w:sz w:val="30"/>
          <w:szCs w:val="30"/>
          <w:highlight w:val="none"/>
          <w:u w:val="none"/>
          <w:lang w:val="en-US" w:eastAsia="zh-CN" w:bidi="ar-SA"/>
        </w:rPr>
        <w:t>实施初中义务教育，促进基础教育事业发展。初中学历教育（相关社会服务）。</w:t>
      </w:r>
    </w:p>
    <w:p w14:paraId="233AC224">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2F58C922">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1ECA013C">
      <w:pPr>
        <w:spacing w:line="600" w:lineRule="exact"/>
        <w:ind w:firstLine="600" w:firstLineChars="200"/>
        <w:rPr>
          <w:rFonts w:hint="eastAsia" w:ascii="仿宋_GB2312" w:hAnsi="仿宋_GB2312" w:eastAsia="仿宋_GB2312" w:cs="仿宋_GB2312"/>
          <w:b w:val="0"/>
          <w:bCs w:val="0"/>
          <w:sz w:val="30"/>
          <w:szCs w:val="30"/>
          <w:highlight w:val="none"/>
          <w:u w:val="none"/>
          <w:lang w:val="zh-CN" w:eastAsia="zh-CN"/>
        </w:rPr>
      </w:pPr>
      <w:r>
        <w:rPr>
          <w:rFonts w:hint="eastAsia" w:ascii="仿宋_GB2312" w:hAnsi="仿宋_GB2312" w:eastAsia="仿宋_GB2312" w:cs="仿宋_GB2312"/>
          <w:b w:val="0"/>
          <w:bCs w:val="0"/>
          <w:sz w:val="30"/>
          <w:szCs w:val="30"/>
          <w:highlight w:val="none"/>
          <w:u w:val="none"/>
          <w:lang w:val="en-US" w:eastAsia="zh-CN"/>
        </w:rPr>
        <w:t>我单位共设置7个内设机构，包括：办公室</w:t>
      </w:r>
      <w:r>
        <w:rPr>
          <w:rFonts w:hint="eastAsia" w:ascii="仿宋_GB2312" w:hAnsi="仿宋_GB2312" w:eastAsia="仿宋_GB2312" w:cs="仿宋_GB2312"/>
          <w:b w:val="0"/>
          <w:bCs w:val="0"/>
          <w:sz w:val="30"/>
          <w:szCs w:val="30"/>
          <w:highlight w:val="none"/>
          <w:u w:val="none"/>
          <w:lang w:val="zh-CN" w:eastAsia="zh-CN"/>
        </w:rPr>
        <w:t>、</w:t>
      </w:r>
      <w:r>
        <w:rPr>
          <w:rFonts w:hint="eastAsia" w:ascii="仿宋_GB2312" w:hAnsi="仿宋_GB2312" w:eastAsia="仿宋_GB2312" w:cs="仿宋_GB2312"/>
          <w:b w:val="0"/>
          <w:bCs w:val="0"/>
          <w:sz w:val="30"/>
          <w:szCs w:val="30"/>
          <w:highlight w:val="none"/>
          <w:u w:val="none"/>
          <w:lang w:val="en-US" w:eastAsia="zh-CN"/>
        </w:rPr>
        <w:t>总务处</w:t>
      </w:r>
      <w:r>
        <w:rPr>
          <w:rFonts w:hint="eastAsia" w:ascii="仿宋_GB2312" w:hAnsi="仿宋_GB2312" w:eastAsia="仿宋_GB2312" w:cs="仿宋_GB2312"/>
          <w:b w:val="0"/>
          <w:bCs w:val="0"/>
          <w:sz w:val="30"/>
          <w:szCs w:val="30"/>
          <w:highlight w:val="none"/>
          <w:u w:val="none"/>
          <w:lang w:val="zh-CN" w:eastAsia="zh-CN"/>
        </w:rPr>
        <w:t>、</w:t>
      </w:r>
      <w:r>
        <w:rPr>
          <w:rFonts w:hint="eastAsia" w:ascii="仿宋_GB2312" w:hAnsi="仿宋_GB2312" w:eastAsia="仿宋_GB2312" w:cs="仿宋_GB2312"/>
          <w:b w:val="0"/>
          <w:bCs w:val="0"/>
          <w:sz w:val="30"/>
          <w:szCs w:val="30"/>
          <w:highlight w:val="none"/>
          <w:u w:val="none"/>
          <w:lang w:val="en-US" w:eastAsia="zh-CN"/>
        </w:rPr>
        <w:t>德育处</w:t>
      </w:r>
      <w:r>
        <w:rPr>
          <w:rFonts w:hint="eastAsia" w:ascii="仿宋_GB2312" w:hAnsi="仿宋_GB2312" w:eastAsia="仿宋_GB2312" w:cs="仿宋_GB2312"/>
          <w:b w:val="0"/>
          <w:bCs w:val="0"/>
          <w:sz w:val="30"/>
          <w:szCs w:val="30"/>
          <w:highlight w:val="none"/>
          <w:u w:val="none"/>
          <w:lang w:val="zh-CN" w:eastAsia="zh-CN"/>
        </w:rPr>
        <w:t>、</w:t>
      </w:r>
      <w:r>
        <w:rPr>
          <w:rFonts w:hint="eastAsia" w:ascii="仿宋_GB2312" w:hAnsi="仿宋_GB2312" w:eastAsia="仿宋_GB2312" w:cs="仿宋_GB2312"/>
          <w:b w:val="0"/>
          <w:bCs w:val="0"/>
          <w:sz w:val="30"/>
          <w:szCs w:val="30"/>
          <w:highlight w:val="none"/>
          <w:u w:val="none"/>
          <w:lang w:val="en-US" w:eastAsia="zh-CN"/>
        </w:rPr>
        <w:t>教务处</w:t>
      </w:r>
      <w:r>
        <w:rPr>
          <w:rFonts w:hint="eastAsia" w:ascii="仿宋_GB2312" w:hAnsi="仿宋_GB2312" w:eastAsia="仿宋_GB2312" w:cs="仿宋_GB2312"/>
          <w:b w:val="0"/>
          <w:bCs w:val="0"/>
          <w:sz w:val="30"/>
          <w:szCs w:val="30"/>
          <w:highlight w:val="none"/>
          <w:u w:val="none"/>
          <w:lang w:val="zh-CN" w:eastAsia="zh-CN"/>
        </w:rPr>
        <w:t>、</w:t>
      </w:r>
      <w:r>
        <w:rPr>
          <w:rFonts w:hint="eastAsia" w:ascii="仿宋_GB2312" w:hAnsi="仿宋_GB2312" w:eastAsia="仿宋_GB2312" w:cs="仿宋_GB2312"/>
          <w:b w:val="0"/>
          <w:bCs w:val="0"/>
          <w:sz w:val="30"/>
          <w:szCs w:val="30"/>
          <w:highlight w:val="none"/>
          <w:u w:val="none"/>
          <w:lang w:val="en-US" w:eastAsia="zh-CN"/>
        </w:rPr>
        <w:t>教研室</w:t>
      </w:r>
      <w:r>
        <w:rPr>
          <w:rFonts w:hint="eastAsia" w:ascii="仿宋_GB2312" w:hAnsi="仿宋_GB2312" w:eastAsia="仿宋_GB2312" w:cs="仿宋_GB2312"/>
          <w:b w:val="0"/>
          <w:bCs w:val="0"/>
          <w:sz w:val="30"/>
          <w:szCs w:val="30"/>
          <w:highlight w:val="none"/>
          <w:u w:val="none"/>
          <w:lang w:val="zh-CN" w:eastAsia="zh-CN"/>
        </w:rPr>
        <w:t>、</w:t>
      </w:r>
      <w:r>
        <w:rPr>
          <w:rFonts w:hint="eastAsia" w:ascii="仿宋_GB2312" w:hAnsi="仿宋_GB2312" w:eastAsia="仿宋_GB2312" w:cs="仿宋_GB2312"/>
          <w:b w:val="0"/>
          <w:bCs w:val="0"/>
          <w:sz w:val="30"/>
          <w:szCs w:val="30"/>
          <w:highlight w:val="none"/>
          <w:u w:val="none"/>
          <w:lang w:val="en-US" w:eastAsia="zh-CN"/>
        </w:rPr>
        <w:t>财务处</w:t>
      </w:r>
      <w:r>
        <w:rPr>
          <w:rFonts w:hint="eastAsia" w:ascii="仿宋_GB2312" w:hAnsi="仿宋_GB2312" w:eastAsia="仿宋_GB2312" w:cs="仿宋_GB2312"/>
          <w:b w:val="0"/>
          <w:bCs w:val="0"/>
          <w:sz w:val="30"/>
          <w:szCs w:val="30"/>
          <w:highlight w:val="none"/>
          <w:u w:val="none"/>
          <w:lang w:val="zh-CN" w:eastAsia="zh-CN"/>
        </w:rPr>
        <w:t>、</w:t>
      </w:r>
      <w:r>
        <w:rPr>
          <w:rFonts w:hint="eastAsia" w:ascii="仿宋_GB2312" w:hAnsi="仿宋_GB2312" w:eastAsia="仿宋_GB2312" w:cs="仿宋_GB2312"/>
          <w:b w:val="0"/>
          <w:bCs w:val="0"/>
          <w:sz w:val="30"/>
          <w:szCs w:val="30"/>
          <w:highlight w:val="none"/>
          <w:u w:val="none"/>
          <w:lang w:val="en-US" w:eastAsia="zh-CN"/>
        </w:rPr>
        <w:t>餐厅</w:t>
      </w:r>
      <w:r>
        <w:rPr>
          <w:rFonts w:hint="eastAsia" w:ascii="仿宋_GB2312" w:hAnsi="仿宋_GB2312" w:eastAsia="仿宋_GB2312" w:cs="仿宋_GB2312"/>
          <w:b w:val="0"/>
          <w:bCs w:val="0"/>
          <w:sz w:val="30"/>
          <w:szCs w:val="30"/>
          <w:highlight w:val="none"/>
          <w:u w:val="none"/>
          <w:lang w:val="zh-CN" w:eastAsia="zh-CN"/>
        </w:rPr>
        <w:t>。</w:t>
      </w:r>
    </w:p>
    <w:p w14:paraId="55FD8AFC">
      <w:pPr>
        <w:spacing w:line="600" w:lineRule="exact"/>
        <w:ind w:firstLine="600" w:firstLineChars="200"/>
        <w:rPr>
          <w:rFonts w:hint="default" w:ascii="仿宋_GB2312" w:hAnsi="仿宋_GB2312" w:eastAsia="仿宋_GB2312" w:cs="仿宋_GB2312"/>
          <w:b w:val="0"/>
          <w:bCs w:val="0"/>
          <w:sz w:val="30"/>
          <w:szCs w:val="30"/>
          <w:highlight w:val="none"/>
          <w:u w:val="none"/>
          <w:lang w:val="zh-CN" w:eastAsia="zh-CN"/>
        </w:rPr>
      </w:pPr>
      <w:r>
        <w:rPr>
          <w:rFonts w:hint="eastAsia" w:ascii="仿宋_GB2312" w:hAnsi="仿宋_GB2312" w:eastAsia="仿宋_GB2312" w:cs="仿宋_GB2312"/>
          <w:b w:val="0"/>
          <w:bCs w:val="0"/>
          <w:sz w:val="30"/>
          <w:szCs w:val="30"/>
          <w:highlight w:val="none"/>
          <w:u w:val="none"/>
          <w:lang w:val="en-US" w:eastAsia="zh-CN"/>
        </w:rPr>
        <w:t>我单位为基层预算单位，无下属单位。</w:t>
      </w:r>
    </w:p>
    <w:p w14:paraId="3EBCBDBB">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65254C3C">
      <w:pPr>
        <w:spacing w:line="600" w:lineRule="exact"/>
        <w:ind w:firstLine="600" w:firstLineChars="200"/>
        <w:rPr>
          <w:rFonts w:hint="default" w:ascii="仿宋_GB2312" w:hAnsi="仿宋_GB2312" w:eastAsia="仿宋_GB2312" w:cs="仿宋_GB2312"/>
          <w:b w:val="0"/>
          <w:bCs w:val="0"/>
          <w:sz w:val="30"/>
          <w:szCs w:val="30"/>
          <w:highlight w:val="none"/>
          <w:u w:val="none"/>
          <w:lang w:val="zh-CN" w:eastAsia="zh-CN"/>
        </w:rPr>
      </w:pPr>
      <w:r>
        <w:rPr>
          <w:rFonts w:hint="eastAsia" w:ascii="仿宋_GB2312" w:hAnsi="仿宋_GB2312" w:eastAsia="仿宋_GB2312" w:cs="仿宋_GB2312"/>
          <w:b w:val="0"/>
          <w:bCs w:val="0"/>
          <w:sz w:val="30"/>
          <w:szCs w:val="30"/>
          <w:highlight w:val="none"/>
          <w:u w:val="none"/>
          <w:lang w:val="zh-CN" w:eastAsia="zh-CN"/>
        </w:rPr>
        <w:t>富民县永定中学</w:t>
      </w:r>
      <w:r>
        <w:rPr>
          <w:rFonts w:hint="eastAsia" w:ascii="仿宋_GB2312" w:hAnsi="仿宋_GB2312" w:eastAsia="仿宋_GB2312" w:cs="仿宋_GB2312"/>
          <w:b w:val="0"/>
          <w:bCs w:val="0"/>
          <w:sz w:val="30"/>
          <w:szCs w:val="30"/>
          <w:highlight w:val="none"/>
          <w:u w:val="none"/>
          <w:lang w:val="en-US" w:eastAsia="zh-CN"/>
        </w:rPr>
        <w:t>作为二级预算单位纳入富民县教育体育局2025年度部门决算编报范围。</w:t>
      </w:r>
    </w:p>
    <w:p w14:paraId="01E0348F">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6D035476">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218</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215</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3</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6F655DBD">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11</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11</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14:paraId="0E7C824F">
      <w:pPr>
        <w:spacing w:line="600" w:lineRule="exact"/>
        <w:ind w:firstLine="600" w:firstLineChars="200"/>
        <w:jc w:val="left"/>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80</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80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2820</w:t>
      </w:r>
      <w:r>
        <w:rPr>
          <w:rFonts w:hint="eastAsia" w:ascii="仿宋_GB2312" w:hAnsi="宋体" w:eastAsia="仿宋_GB2312" w:cs="Arial"/>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10</w:t>
      </w:r>
      <w:r>
        <w:rPr>
          <w:rFonts w:hint="eastAsia" w:ascii="仿宋_GB2312" w:hAnsi="宋体" w:eastAsia="仿宋_GB2312" w:cs="Arial"/>
          <w:kern w:val="0"/>
          <w:sz w:val="30"/>
          <w:szCs w:val="30"/>
          <w:highlight w:val="none"/>
          <w:lang w:val="en-US" w:eastAsia="zh-CN"/>
        </w:rPr>
        <w:t>人。</w:t>
      </w:r>
    </w:p>
    <w:p w14:paraId="5A718BB5">
      <w:pPr>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仿宋_GB2312" w:hAnsi="宋体" w:eastAsia="仿宋_GB2312" w:cs="Arial"/>
          <w:kern w:val="0"/>
          <w:sz w:val="30"/>
          <w:szCs w:val="30"/>
          <w:highlight w:val="none"/>
          <w:lang w:val="en-US" w:eastAsia="zh-CN"/>
        </w:rPr>
      </w:pPr>
      <w:r>
        <w:rPr>
          <w:rFonts w:hint="default" w:ascii="仿宋" w:hAnsi="仿宋" w:eastAsia="仿宋"/>
          <w:color w:val="auto"/>
          <w:kern w:val="0"/>
          <w:sz w:val="30"/>
          <w:lang w:val="en-US"/>
        </w:rPr>
        <w:t>实有车辆编制0辆，在编实有车辆0辆。</w:t>
      </w:r>
    </w:p>
    <w:p w14:paraId="10F7D797">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4CB8F88A">
      <w:pPr>
        <w:spacing w:line="600" w:lineRule="exact"/>
        <w:ind w:firstLine="600" w:firstLineChars="200"/>
        <w:rPr>
          <w:rFonts w:hint="eastAsia" w:ascii="仿宋_GB2312" w:hAnsi="仿宋_GB2312" w:eastAsia="仿宋_GB2312" w:cs="仿宋_GB2312"/>
          <w:b w:val="0"/>
          <w:bCs w:val="0"/>
          <w:sz w:val="30"/>
          <w:szCs w:val="30"/>
          <w:highlight w:val="none"/>
          <w:u w:val="none"/>
          <w:lang w:val="en-US" w:eastAsia="zh-CN"/>
        </w:rPr>
      </w:pPr>
      <w:r>
        <w:rPr>
          <w:rFonts w:hint="eastAsia" w:ascii="仿宋_GB2312" w:hAnsi="仿宋_GB2312" w:eastAsia="仿宋_GB2312" w:cs="仿宋_GB2312"/>
          <w:b w:val="0"/>
          <w:bCs w:val="0"/>
          <w:sz w:val="30"/>
          <w:szCs w:val="30"/>
          <w:highlight w:val="none"/>
          <w:u w:val="none"/>
          <w:lang w:val="en-US" w:eastAsia="zh-CN"/>
        </w:rPr>
        <w:t>配合县委、县政府制定符合党的教育方针和国家教育法律法规以及本校实际的教育发展规划，并抓好组织实施和落实工作；巩固提高“义务教育均衡发展”的工作成果与整体水平，配合各级人民政府依法动员、组织适龄少年入学，推进普及义务教育；积极改善办学条件，为师生提供优美和谐的学习和工作环境，认真核算和发放教职工工资，维护教职工利益，保障教职工合法权益；按照义务教育课程标准开齐课程，开足课时，认真实施初中教育教学工作，全面提高教学质量。培养具有良好的道德素质，扎实的基础理论，健康的身体心理素质的学生；控辍保学，动员、组织适龄少年入学，严格控制辍学率，不让一个学生因家庭贫困而辍学，推进普及义务教育；推进教学研究与教学改革，科研兴教、科研兴校，积极组织开展学校的课程课堂改革，重视教师培训和继续教育，教师教师培训和继续教育合格率达到100%；提高办学质量和办学效益，教学质量达到县域内第一，市域内中等水平。</w:t>
      </w:r>
    </w:p>
    <w:p w14:paraId="7780EEE8">
      <w:pPr>
        <w:spacing w:line="600" w:lineRule="exact"/>
        <w:ind w:firstLine="600" w:firstLineChars="200"/>
        <w:rPr>
          <w:rFonts w:hint="eastAsia" w:ascii="仿宋_GB2312" w:hAnsi="仿宋_GB2312" w:eastAsia="仿宋_GB2312" w:cs="仿宋_GB2312"/>
          <w:b w:val="0"/>
          <w:bCs w:val="0"/>
          <w:sz w:val="30"/>
          <w:szCs w:val="30"/>
          <w:highlight w:val="none"/>
          <w:u w:val="none"/>
          <w:lang w:val="en-US" w:eastAsia="zh-CN"/>
        </w:rPr>
      </w:pPr>
    </w:p>
    <w:p w14:paraId="27620ADB">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68E15E62">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0CA2266D">
      <w:pPr>
        <w:spacing w:line="600" w:lineRule="exact"/>
        <w:ind w:firstLine="600" w:firstLineChars="200"/>
        <w:rPr>
          <w:rFonts w:hint="eastAsia" w:ascii="仿宋_GB2312" w:hAnsi="仿宋_GB2312" w:eastAsia="仿宋_GB2312" w:cs="仿宋_GB2312"/>
          <w:b w:val="0"/>
          <w:bCs w:val="0"/>
          <w:sz w:val="30"/>
          <w:szCs w:val="30"/>
          <w:highlight w:val="none"/>
          <w:u w:val="none"/>
          <w:lang w:val="en-US" w:eastAsia="zh-CN"/>
        </w:rPr>
      </w:pPr>
      <w:r>
        <w:rPr>
          <w:rFonts w:hint="eastAsia" w:ascii="仿宋_GB2312" w:hAnsi="仿宋_GB2312" w:eastAsia="仿宋_GB2312" w:cs="仿宋_GB2312"/>
          <w:b w:val="0"/>
          <w:bCs w:val="0"/>
          <w:sz w:val="30"/>
          <w:szCs w:val="30"/>
          <w:highlight w:val="none"/>
          <w:u w:val="none"/>
          <w:lang w:val="en-US" w:eastAsia="zh-CN"/>
        </w:rPr>
        <w:t>本单位2025年度无国有资本经营预算财政拨款收入，《国有资本经营预算财政拨款收入支出决算表》为空表。</w:t>
      </w:r>
    </w:p>
    <w:p w14:paraId="69EF2F79">
      <w:pPr>
        <w:spacing w:line="600" w:lineRule="exact"/>
        <w:ind w:firstLine="600" w:firstLineChars="200"/>
        <w:rPr>
          <w:rFonts w:hint="eastAsia" w:ascii="仿宋_GB2312" w:hAnsi="仿宋_GB2312" w:eastAsia="仿宋_GB2312" w:cs="仿宋_GB2312"/>
          <w:b w:val="0"/>
          <w:bCs w:val="0"/>
          <w:sz w:val="30"/>
          <w:szCs w:val="30"/>
          <w:highlight w:val="none"/>
          <w:u w:val="none"/>
          <w:lang w:val="en-US" w:eastAsia="zh-CN"/>
        </w:rPr>
      </w:pPr>
      <w:r>
        <w:rPr>
          <w:rFonts w:hint="eastAsia" w:ascii="仿宋_GB2312" w:hAnsi="仿宋_GB2312" w:eastAsia="仿宋_GB2312" w:cs="仿宋_GB2312"/>
          <w:b w:val="0"/>
          <w:bCs w:val="0"/>
          <w:sz w:val="30"/>
          <w:szCs w:val="30"/>
          <w:highlight w:val="none"/>
          <w:u w:val="none"/>
          <w:lang w:val="en-US" w:eastAsia="zh-CN"/>
        </w:rPr>
        <w:t>本单位2025年度无政府性基金预算财政拨款收入，《政府性基金预算财政拨款收入支出决算表》为空表。</w:t>
      </w:r>
    </w:p>
    <w:p w14:paraId="19011165">
      <w:pPr>
        <w:spacing w:line="600" w:lineRule="exact"/>
        <w:ind w:firstLine="600" w:firstLineChars="200"/>
        <w:rPr>
          <w:rFonts w:hint="eastAsia" w:ascii="仿宋_GB2312" w:hAnsi="仿宋_GB2312" w:eastAsia="仿宋_GB2312" w:cs="仿宋_GB2312"/>
          <w:b w:val="0"/>
          <w:bCs w:val="0"/>
          <w:sz w:val="30"/>
          <w:szCs w:val="30"/>
          <w:highlight w:val="none"/>
          <w:u w:val="none"/>
          <w:lang w:val="en-US" w:eastAsia="zh-CN"/>
        </w:rPr>
      </w:pPr>
      <w:r>
        <w:rPr>
          <w:rFonts w:hint="eastAsia" w:ascii="仿宋_GB2312" w:hAnsi="仿宋_GB2312" w:eastAsia="仿宋_GB2312" w:cs="仿宋_GB2312"/>
          <w:b w:val="0"/>
          <w:bCs w:val="0"/>
          <w:sz w:val="30"/>
          <w:szCs w:val="30"/>
          <w:highlight w:val="none"/>
          <w:u w:val="none"/>
          <w:lang w:val="en-US" w:eastAsia="zh-CN"/>
        </w:rPr>
        <w:t>本单位2025年无财政拨款“三公”经费、行政参公单位机关运行经费，《财政拨款“三公”经费、行政参公单位机关运行经费情况表》为空表。</w:t>
      </w:r>
    </w:p>
    <w:p w14:paraId="62C47985">
      <w:pPr>
        <w:spacing w:line="600" w:lineRule="exact"/>
        <w:ind w:firstLine="600" w:firstLineChars="200"/>
        <w:rPr>
          <w:rFonts w:hint="eastAsia" w:ascii="仿宋_GB2312" w:eastAsia="仿宋_GB2312"/>
          <w:sz w:val="30"/>
          <w:szCs w:val="30"/>
          <w:highlight w:val="none"/>
          <w:lang w:eastAsia="zh-CN"/>
        </w:rPr>
      </w:pPr>
      <w:r>
        <w:rPr>
          <w:rFonts w:hint="eastAsia" w:ascii="仿宋_GB2312" w:hAnsi="仿宋_GB2312" w:eastAsia="仿宋_GB2312" w:cs="仿宋_GB2312"/>
          <w:b w:val="0"/>
          <w:bCs w:val="0"/>
          <w:sz w:val="30"/>
          <w:szCs w:val="30"/>
          <w:highlight w:val="none"/>
          <w:u w:val="none"/>
          <w:lang w:val="en-US" w:eastAsia="zh-CN"/>
        </w:rPr>
        <w:t>本单位2025年无一般公共预算财政拨款“三公”经费，《一般公共预算财政拨款“三公”经费情况表》为空表。</w:t>
      </w:r>
    </w:p>
    <w:p w14:paraId="1003F362">
      <w:pPr>
        <w:spacing w:line="600" w:lineRule="exact"/>
        <w:ind w:firstLine="600" w:firstLineChars="200"/>
        <w:jc w:val="left"/>
        <w:rPr>
          <w:rFonts w:hint="eastAsia" w:ascii="仿宋_GB2312" w:eastAsia="仿宋_GB2312"/>
          <w:sz w:val="30"/>
          <w:szCs w:val="30"/>
          <w:highlight w:val="none"/>
          <w:lang w:eastAsia="zh-CN"/>
        </w:rPr>
      </w:pPr>
    </w:p>
    <w:p w14:paraId="7789DA34">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019A7ECE">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64C5FF0B">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富民县永定中学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56024602.11</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53597397.70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95.67</w:t>
      </w:r>
      <w:r>
        <w:rPr>
          <w:rFonts w:hint="eastAsia" w:ascii="仿宋_GB2312" w:eastAsia="仿宋_GB2312"/>
          <w:sz w:val="30"/>
          <w:szCs w:val="30"/>
          <w:highlight w:val="none"/>
        </w:rPr>
        <w:t>%；</w:t>
      </w:r>
      <w:r>
        <w:rPr>
          <w:rFonts w:hint="eastAsia" w:ascii="仿宋_GB2312" w:eastAsia="仿宋_GB2312"/>
          <w:sz w:val="30"/>
          <w:szCs w:val="30"/>
          <w:lang w:eastAsia="zh-CN"/>
        </w:rPr>
        <w:t>无</w:t>
      </w:r>
      <w:r>
        <w:rPr>
          <w:rFonts w:hint="eastAsia" w:ascii="仿宋_GB2312" w:eastAsia="仿宋_GB2312"/>
          <w:sz w:val="30"/>
          <w:szCs w:val="30"/>
        </w:rPr>
        <w:t>上级补助收入；</w:t>
      </w:r>
      <w:r>
        <w:rPr>
          <w:rFonts w:hint="eastAsia" w:ascii="仿宋_GB2312" w:eastAsia="仿宋_GB2312"/>
          <w:sz w:val="30"/>
          <w:szCs w:val="30"/>
          <w:lang w:eastAsia="zh-CN"/>
        </w:rPr>
        <w:t>无</w:t>
      </w:r>
      <w:r>
        <w:rPr>
          <w:rFonts w:hint="eastAsia" w:ascii="仿宋_GB2312" w:eastAsia="仿宋_GB2312"/>
          <w:sz w:val="30"/>
          <w:szCs w:val="30"/>
        </w:rPr>
        <w:t>事业收入；</w:t>
      </w:r>
      <w:r>
        <w:rPr>
          <w:rFonts w:hint="eastAsia" w:ascii="仿宋_GB2312" w:eastAsia="仿宋_GB2312"/>
          <w:sz w:val="30"/>
          <w:szCs w:val="30"/>
          <w:lang w:eastAsia="zh-CN"/>
        </w:rPr>
        <w:t>无</w:t>
      </w:r>
      <w:r>
        <w:rPr>
          <w:rFonts w:hint="eastAsia" w:ascii="仿宋_GB2312" w:eastAsia="仿宋_GB2312"/>
          <w:sz w:val="30"/>
          <w:szCs w:val="30"/>
        </w:rPr>
        <w:t>经营收入；</w:t>
      </w:r>
      <w:r>
        <w:rPr>
          <w:rFonts w:hint="eastAsia" w:ascii="仿宋_GB2312" w:eastAsia="仿宋_GB2312"/>
          <w:sz w:val="30"/>
          <w:szCs w:val="30"/>
          <w:lang w:eastAsia="zh-CN"/>
        </w:rPr>
        <w:t>无</w:t>
      </w:r>
      <w:r>
        <w:rPr>
          <w:rFonts w:hint="eastAsia" w:ascii="仿宋_GB2312" w:eastAsia="仿宋_GB2312"/>
          <w:sz w:val="30"/>
          <w:szCs w:val="30"/>
        </w:rPr>
        <w:t>附属单位上缴收入</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2427204.41</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4.33</w:t>
      </w:r>
      <w:r>
        <w:rPr>
          <w:rFonts w:hint="eastAsia" w:ascii="仿宋_GB2312" w:eastAsia="仿宋_GB2312"/>
          <w:sz w:val="30"/>
          <w:szCs w:val="30"/>
          <w:highlight w:val="none"/>
        </w:rPr>
        <w:t>%。</w:t>
      </w:r>
    </w:p>
    <w:p w14:paraId="42A63A19">
      <w:pPr>
        <w:widowControl/>
        <w:snapToGrid w:val="0"/>
        <w:spacing w:before="100" w:after="100" w:line="600" w:lineRule="exact"/>
        <w:ind w:firstLine="538"/>
        <w:jc w:val="left"/>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11249923.11</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25.13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8830718.70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19.73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lang w:eastAsia="zh-CN"/>
        </w:rPr>
        <w:t>无</w:t>
      </w:r>
      <w:r>
        <w:rPr>
          <w:rFonts w:hint="eastAsia" w:ascii="仿宋_GB2312" w:eastAsia="仿宋_GB2312"/>
          <w:sz w:val="30"/>
          <w:szCs w:val="30"/>
        </w:rPr>
        <w:t>上级补助收入；</w:t>
      </w:r>
      <w:r>
        <w:rPr>
          <w:rFonts w:hint="eastAsia" w:ascii="仿宋_GB2312" w:eastAsia="仿宋_GB2312"/>
          <w:sz w:val="30"/>
          <w:szCs w:val="30"/>
          <w:lang w:eastAsia="zh-CN"/>
        </w:rPr>
        <w:t>无</w:t>
      </w:r>
      <w:r>
        <w:rPr>
          <w:rFonts w:hint="eastAsia" w:ascii="仿宋_GB2312" w:eastAsia="仿宋_GB2312"/>
          <w:sz w:val="30"/>
          <w:szCs w:val="30"/>
        </w:rPr>
        <w:t>事业收入；</w:t>
      </w:r>
      <w:r>
        <w:rPr>
          <w:rFonts w:hint="eastAsia" w:ascii="仿宋_GB2312" w:eastAsia="仿宋_GB2312"/>
          <w:sz w:val="30"/>
          <w:szCs w:val="30"/>
          <w:lang w:eastAsia="zh-CN"/>
        </w:rPr>
        <w:t>无</w:t>
      </w:r>
      <w:r>
        <w:rPr>
          <w:rFonts w:hint="eastAsia" w:ascii="仿宋_GB2312" w:eastAsia="仿宋_GB2312"/>
          <w:sz w:val="30"/>
          <w:szCs w:val="30"/>
        </w:rPr>
        <w:t>经营收入；</w:t>
      </w:r>
      <w:r>
        <w:rPr>
          <w:rFonts w:hint="eastAsia" w:ascii="仿宋_GB2312" w:eastAsia="仿宋_GB2312"/>
          <w:sz w:val="30"/>
          <w:szCs w:val="30"/>
          <w:lang w:eastAsia="zh-CN"/>
        </w:rPr>
        <w:t>无</w:t>
      </w:r>
      <w:r>
        <w:rPr>
          <w:rFonts w:hint="eastAsia" w:ascii="仿宋_GB2312" w:eastAsia="仿宋_GB2312"/>
          <w:sz w:val="30"/>
          <w:szCs w:val="30"/>
        </w:rPr>
        <w:t>附属单位上缴收入</w:t>
      </w:r>
      <w:r>
        <w:rPr>
          <w:rFonts w:hint="eastAsia" w:ascii="仿宋_GB2312" w:eastAsia="仿宋_GB2312"/>
          <w:sz w:val="30"/>
          <w:szCs w:val="30"/>
          <w:highlight w:val="none"/>
          <w:lang w:eastAsia="zh-CN"/>
        </w:rPr>
        <w:t>；其他收入增加</w:t>
      </w:r>
      <w:r>
        <w:rPr>
          <w:rFonts w:hint="eastAsia" w:ascii="仿宋_GB2312" w:hAnsi="仿宋_GB2312" w:eastAsia="仿宋_GB2312" w:cs="仿宋_GB2312"/>
          <w:color w:val="auto"/>
          <w:sz w:val="30"/>
          <w:lang w:val="zh-CN"/>
        </w:rPr>
        <w:t>2419204.41</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30240.06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财政拨款收入</w:t>
      </w:r>
      <w:r>
        <w:rPr>
          <w:rFonts w:hint="eastAsia" w:ascii="仿宋_GB2312" w:eastAsia="仿宋_GB2312"/>
          <w:sz w:val="30"/>
          <w:szCs w:val="30"/>
          <w:highlight w:val="none"/>
          <w:lang w:eastAsia="zh-CN"/>
        </w:rPr>
        <w:t>增加</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工资标准调整</w:t>
      </w:r>
      <w:r>
        <w:rPr>
          <w:rFonts w:hint="eastAsia" w:ascii="仿宋_GB2312" w:eastAsia="仿宋_GB2312"/>
          <w:color w:val="auto"/>
          <w:sz w:val="30"/>
          <w:szCs w:val="30"/>
          <w:highlight w:val="none"/>
        </w:rPr>
        <w:t>。</w:t>
      </w:r>
      <w:r>
        <w:rPr>
          <w:rFonts w:hint="eastAsia" w:ascii="仿宋_GB2312" w:hAnsi="仿宋" w:eastAsia="仿宋_GB2312"/>
          <w:color w:val="000000"/>
          <w:sz w:val="32"/>
          <w:szCs w:val="32"/>
          <w:lang w:eastAsia="zh-CN"/>
        </w:rPr>
        <w:t>其他收入增加</w:t>
      </w:r>
      <w:r>
        <w:rPr>
          <w:rFonts w:hint="eastAsia" w:ascii="仿宋_GB2312" w:hAnsi="仿宋" w:eastAsia="仿宋_GB2312"/>
          <w:color w:val="000000"/>
          <w:sz w:val="32"/>
          <w:szCs w:val="32"/>
          <w:lang w:val="en-US" w:eastAsia="zh-CN"/>
        </w:rPr>
        <w:t>的</w:t>
      </w:r>
      <w:r>
        <w:rPr>
          <w:rFonts w:hint="eastAsia" w:ascii="仿宋_GB2312" w:hAnsi="仿宋" w:eastAsia="仿宋_GB2312"/>
          <w:color w:val="000000"/>
          <w:sz w:val="32"/>
          <w:szCs w:val="32"/>
          <w:lang w:eastAsia="zh-CN"/>
        </w:rPr>
        <w:t>主要原因是</w:t>
      </w:r>
      <w:r>
        <w:rPr>
          <w:rFonts w:hint="eastAsia" w:ascii="仿宋_GB2312" w:hAnsi="仿宋" w:eastAsia="仿宋_GB2312"/>
          <w:color w:val="000000"/>
          <w:sz w:val="32"/>
          <w:szCs w:val="32"/>
        </w:rPr>
        <w:t>本年度将学校食堂食材采购资金转入基本账户进行核算。</w:t>
      </w:r>
    </w:p>
    <w:p w14:paraId="63F67184">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36F6323F">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富民县永定中学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56032602.11</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47089535.68</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84.04</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8943066.43</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15.96</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上缴上级支出；</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对附属单位补助支出。</w:t>
      </w:r>
    </w:p>
    <w:p w14:paraId="499F6B3D">
      <w:pPr>
        <w:spacing w:line="600" w:lineRule="exact"/>
        <w:ind w:firstLine="600" w:firstLineChars="200"/>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11265923.11</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25.17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7571908.65</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19.16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；项目支出增加</w:t>
      </w:r>
      <w:r>
        <w:rPr>
          <w:rFonts w:hint="eastAsia" w:ascii="仿宋_GB2312" w:hAnsi="仿宋_GB2312" w:eastAsia="仿宋_GB2312" w:cs="仿宋_GB2312"/>
          <w:color w:val="auto"/>
          <w:sz w:val="30"/>
          <w:lang w:val="zh-CN"/>
        </w:rPr>
        <w:t>3694014.46</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70.37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上缴上级支出；</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对附属单位补助支出。</w:t>
      </w:r>
      <w:r>
        <w:rPr>
          <w:rFonts w:hint="eastAsia" w:ascii="仿宋_GB2312" w:eastAsia="仿宋_GB2312"/>
          <w:sz w:val="30"/>
          <w:szCs w:val="30"/>
          <w:highlight w:val="none"/>
          <w:lang w:val="en-US" w:eastAsia="zh-CN"/>
        </w:rPr>
        <w:t>基本支出</w:t>
      </w:r>
      <w:r>
        <w:rPr>
          <w:rFonts w:hint="eastAsia" w:ascii="仿宋_GB2312" w:eastAsia="仿宋_GB2312"/>
          <w:sz w:val="30"/>
          <w:szCs w:val="30"/>
          <w:highlight w:val="none"/>
          <w:lang w:eastAsia="zh-CN"/>
        </w:rPr>
        <w:t>增加</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工资标准调整</w:t>
      </w:r>
      <w:r>
        <w:rPr>
          <w:rFonts w:hint="eastAsia" w:ascii="仿宋_GB2312" w:eastAsia="仿宋_GB2312"/>
          <w:color w:val="auto"/>
          <w:sz w:val="30"/>
          <w:szCs w:val="30"/>
          <w:highlight w:val="none"/>
        </w:rPr>
        <w:t>。</w:t>
      </w:r>
      <w:r>
        <w:rPr>
          <w:rFonts w:hint="eastAsia" w:ascii="仿宋_GB2312" w:hAnsi="仿宋" w:eastAsia="仿宋_GB2312"/>
          <w:color w:val="000000"/>
          <w:sz w:val="32"/>
          <w:szCs w:val="32"/>
          <w:lang w:val="en-US" w:eastAsia="zh-CN"/>
        </w:rPr>
        <w:t>项目支出</w:t>
      </w:r>
      <w:r>
        <w:rPr>
          <w:rFonts w:hint="eastAsia" w:ascii="仿宋_GB2312" w:hAnsi="仿宋" w:eastAsia="仿宋_GB2312"/>
          <w:color w:val="000000"/>
          <w:sz w:val="32"/>
          <w:szCs w:val="32"/>
          <w:lang w:eastAsia="zh-CN"/>
        </w:rPr>
        <w:t>增加</w:t>
      </w:r>
      <w:r>
        <w:rPr>
          <w:rFonts w:hint="eastAsia" w:ascii="仿宋_GB2312" w:hAnsi="仿宋" w:eastAsia="仿宋_GB2312"/>
          <w:color w:val="000000"/>
          <w:sz w:val="32"/>
          <w:szCs w:val="32"/>
          <w:lang w:val="en-US" w:eastAsia="zh-CN"/>
        </w:rPr>
        <w:t>的</w:t>
      </w:r>
      <w:r>
        <w:rPr>
          <w:rFonts w:hint="eastAsia" w:ascii="仿宋_GB2312" w:hAnsi="仿宋" w:eastAsia="仿宋_GB2312"/>
          <w:color w:val="000000"/>
          <w:sz w:val="32"/>
          <w:szCs w:val="32"/>
          <w:lang w:eastAsia="zh-CN"/>
        </w:rPr>
        <w:t>主要原因是</w:t>
      </w:r>
      <w:r>
        <w:rPr>
          <w:rFonts w:hint="eastAsia" w:ascii="仿宋_GB2312" w:hAnsi="仿宋" w:eastAsia="仿宋_GB2312"/>
          <w:color w:val="000000"/>
          <w:sz w:val="32"/>
          <w:szCs w:val="32"/>
        </w:rPr>
        <w:t>本年度将学校食堂食材采购资金转入基本账户进行核算。</w:t>
      </w:r>
    </w:p>
    <w:p w14:paraId="76B39D5B">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0DA196E6">
      <w:pPr>
        <w:widowControl/>
        <w:snapToGrid w:val="0"/>
        <w:spacing w:before="100" w:after="100" w:line="600" w:lineRule="exact"/>
        <w:ind w:firstLine="538"/>
        <w:jc w:val="left"/>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富民县永定中学</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47089535.68</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46329307.23</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98.39</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760228.45</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1.61</w:t>
      </w:r>
      <w:r>
        <w:rPr>
          <w:rFonts w:hint="eastAsia" w:ascii="仿宋_GB2312" w:hAnsi="仿宋_GB2312" w:eastAsia="仿宋_GB2312" w:cs="仿宋_GB2312"/>
          <w:sz w:val="30"/>
          <w:szCs w:val="30"/>
          <w:highlight w:val="none"/>
        </w:rPr>
        <w:t>％。</w:t>
      </w:r>
    </w:p>
    <w:p w14:paraId="43F336CE">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1C300911">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富民县永定中学</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8943066.43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0076A12D">
      <w:pPr>
        <w:widowControl/>
        <w:snapToGrid w:val="0"/>
        <w:spacing w:before="100" w:after="100" w:line="600" w:lineRule="exact"/>
        <w:ind w:firstLine="600" w:firstLineChars="200"/>
        <w:jc w:val="left"/>
        <w:outlineLvl w:val="1"/>
        <w:rPr>
          <w:rFonts w:hint="default" w:ascii="仿宋_GB2312" w:hAnsi="仿宋_GB2312" w:eastAsia="仿宋_GB2312" w:cs="仿宋_GB2312"/>
          <w:b w:val="0"/>
          <w:bCs w:val="0"/>
          <w:sz w:val="30"/>
          <w:szCs w:val="30"/>
          <w:highlight w:val="none"/>
          <w:u w:val="none"/>
          <w:lang w:val="en-US" w:eastAsia="zh-CN"/>
        </w:rPr>
      </w:pPr>
      <w:r>
        <w:rPr>
          <w:rFonts w:hint="eastAsia" w:ascii="仿宋_GB2312" w:hAnsi="仿宋_GB2312" w:eastAsia="仿宋_GB2312" w:cs="仿宋_GB2312"/>
          <w:b w:val="0"/>
          <w:bCs w:val="0"/>
          <w:sz w:val="30"/>
          <w:szCs w:val="30"/>
          <w:highlight w:val="none"/>
          <w:u w:val="none"/>
          <w:lang w:val="en-US" w:eastAsia="zh-CN"/>
        </w:rPr>
        <w:t>城乡义务教育公用经费各级资金支出2013786.40元，主要用于保障学校正常运转，不因资金短缺而影响学校正常的教育教学秩序，确保教师培训所需资金得到有效保障；家庭经济困难学生生活补助各级资金支出2031500.00元，用于确保学校家庭经济困难学生顺利完成学业，生活上及时得到帮助；学生营养改善计划各级资金支出2432575.62元，用于增强学生体质，提倡合理膳食，改善学生营养状况，不断提高学生健康水平；公办学校食堂大宗物资采购专项资金支出2427204.41元，提高了学生的身体素质，促进了学生健康成长；富民县2023年度先锋矩阵党建品牌补助经费支出8000.00元，提升“先锋矩阵”党建品牌转化率，不断强化“党建引领、党建破题”理念，推动党建与经济发展深度融合、齐头并进，将党建“软实力”转化为推动高质量发展的“硬支撑”，推动党的建设和经济社会发展取得新成绩；2024年教师节走访慰问经费支出30000.00元，极大的鼓舞了一线教师，激发了他们投身教育事业的热情。</w:t>
      </w:r>
    </w:p>
    <w:p w14:paraId="4CD8E016">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249F6BA5">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4BA8886E">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富民县永定中学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53597397.70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95.65</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增加/减少</w:t>
      </w:r>
      <w:r>
        <w:rPr>
          <w:rFonts w:hint="eastAsia" w:ascii="仿宋_GB2312" w:hAnsi="仿宋_GB2312" w:eastAsia="仿宋_GB2312" w:cs="仿宋_GB2312"/>
          <w:color w:val="auto"/>
          <w:kern w:val="0"/>
          <w:sz w:val="30"/>
          <w:lang w:val="zh-CN"/>
        </w:rPr>
        <w:t>8830718.70</w:t>
      </w:r>
      <w:r>
        <w:rPr>
          <w:rFonts w:hint="eastAsia" w:ascii="仿宋_GB2312" w:hAnsi="宋体" w:eastAsia="仿宋_GB2312" w:cs="Arial"/>
          <w:kern w:val="0"/>
          <w:sz w:val="30"/>
          <w:szCs w:val="30"/>
          <w:highlight w:val="none"/>
        </w:rPr>
        <w:t>元，增长/下降</w:t>
      </w:r>
      <w:r>
        <w:rPr>
          <w:rFonts w:hint="eastAsia" w:ascii="仿宋_GB2312" w:hAnsi="仿宋_GB2312" w:eastAsia="仿宋_GB2312" w:cs="仿宋_GB2312"/>
          <w:color w:val="auto"/>
          <w:kern w:val="0"/>
          <w:sz w:val="30"/>
          <w:lang w:val="zh-CN"/>
        </w:rPr>
        <w:t>19.73</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115.89</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14:paraId="164FCE80">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6137BE30">
      <w:pPr>
        <w:widowControl/>
        <w:snapToGrid w:val="0"/>
        <w:spacing w:before="100" w:after="100" w:line="360" w:lineRule="auto"/>
        <w:ind w:firstLine="600" w:firstLineChars="200"/>
        <w:jc w:val="left"/>
        <w:rPr>
          <w:rFonts w:hint="eastAsia" w:ascii="仿宋_GB2312" w:eastAsia="仿宋_GB2312"/>
          <w:sz w:val="30"/>
          <w:szCs w:val="30"/>
          <w:highlight w:val="none"/>
          <w:lang w:val="en-US"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7ECBF6CF">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0FD6D4A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1D5FFAEF">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4E0202CF">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40941282.26</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76.39</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122.36</w:t>
      </w:r>
      <w:r>
        <w:rPr>
          <w:rFonts w:hint="eastAsia" w:ascii="仿宋_GB2312" w:eastAsia="仿宋_GB2312"/>
          <w:sz w:val="30"/>
          <w:szCs w:val="30"/>
          <w:highlight w:val="none"/>
          <w:lang w:val="en-US" w:eastAsia="zh-CN"/>
        </w:rPr>
        <w:t>%，</w:t>
      </w:r>
      <w:r>
        <w:rPr>
          <w:rFonts w:hint="eastAsia" w:ascii="仿宋_GB2312" w:hAnsi="仿宋_GB2312" w:eastAsia="仿宋_GB2312" w:cs="仿宋_GB2312"/>
          <w:b w:val="0"/>
          <w:bCs w:val="0"/>
          <w:sz w:val="30"/>
          <w:szCs w:val="30"/>
          <w:highlight w:val="none"/>
          <w:u w:val="none"/>
          <w:lang w:val="en-US" w:eastAsia="zh-CN"/>
        </w:rPr>
        <w:t>主要用于工资福利支出、商品服务支出、对个人和家庭的补助、资本性支出，造成预决算差异的</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工资标准调整</w:t>
      </w:r>
      <w:r>
        <w:rPr>
          <w:rFonts w:hint="eastAsia" w:ascii="仿宋_GB2312" w:hAnsi="宋体" w:eastAsia="仿宋_GB2312" w:cs="Arial"/>
          <w:kern w:val="0"/>
          <w:sz w:val="30"/>
          <w:szCs w:val="30"/>
          <w:highlight w:val="none"/>
          <w:lang w:eastAsia="zh-CN"/>
        </w:rPr>
        <w:t>。</w:t>
      </w:r>
    </w:p>
    <w:p w14:paraId="2075AC1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36C9C3D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3F1EFE2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5712789.12</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10.66</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103.91</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宋体"/>
          <w:color w:val="000000"/>
          <w:kern w:val="0"/>
          <w:sz w:val="30"/>
          <w:szCs w:val="30"/>
        </w:rPr>
        <w:t>主要用于</w:t>
      </w:r>
      <w:r>
        <w:rPr>
          <w:rFonts w:hint="eastAsia" w:ascii="仿宋_GB2312" w:hAnsi="宋体" w:eastAsia="仿宋_GB2312" w:cs="宋体"/>
          <w:color w:val="000000"/>
          <w:kern w:val="0"/>
          <w:sz w:val="30"/>
          <w:szCs w:val="30"/>
          <w:lang w:val="zh-CN"/>
        </w:rPr>
        <w:t>基本养老保险缴费、职业年金和死亡抚恤支出</w:t>
      </w:r>
      <w:r>
        <w:rPr>
          <w:rFonts w:hint="eastAsia" w:ascii="仿宋_GB2312" w:hAnsi="宋体" w:eastAsia="仿宋_GB2312" w:cs="宋体"/>
          <w:color w:val="000000"/>
          <w:kern w:val="0"/>
          <w:sz w:val="30"/>
          <w:szCs w:val="30"/>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人员正常流动</w:t>
      </w:r>
      <w:r>
        <w:rPr>
          <w:rFonts w:hint="eastAsia" w:ascii="仿宋_GB2312" w:hAnsi="宋体" w:eastAsia="仿宋_GB2312" w:cs="Arial"/>
          <w:kern w:val="0"/>
          <w:sz w:val="30"/>
          <w:szCs w:val="30"/>
          <w:highlight w:val="none"/>
          <w:lang w:eastAsia="zh-CN"/>
        </w:rPr>
        <w:t>。</w:t>
      </w:r>
    </w:p>
    <w:p w14:paraId="7D9A4498">
      <w:pPr>
        <w:widowControl/>
        <w:snapToGrid w:val="0"/>
        <w:spacing w:before="100" w:after="100" w:line="360" w:lineRule="auto"/>
        <w:ind w:firstLine="600" w:firstLineChars="200"/>
        <w:jc w:val="left"/>
        <w:rPr>
          <w:rFonts w:hint="eastAsia" w:ascii="仿宋_GB2312" w:hAnsi="宋体" w:eastAsia="仿宋_GB2312" w:cs="宋体"/>
          <w:color w:val="000000"/>
          <w:kern w:val="0"/>
          <w:sz w:val="30"/>
          <w:szCs w:val="30"/>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3895538.32</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7.27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99.31</w:t>
      </w:r>
      <w:r>
        <w:rPr>
          <w:rFonts w:hint="eastAsia" w:ascii="仿宋_GB2312" w:eastAsia="仿宋_GB2312"/>
          <w:sz w:val="30"/>
          <w:szCs w:val="30"/>
          <w:highlight w:val="none"/>
          <w:lang w:val="en-US" w:eastAsia="zh-CN"/>
        </w:rPr>
        <w:t>%；</w:t>
      </w:r>
      <w:r>
        <w:rPr>
          <w:rFonts w:hint="eastAsia" w:ascii="仿宋_GB2312" w:hAnsi="宋体" w:eastAsia="仿宋_GB2312" w:cs="宋体"/>
          <w:color w:val="000000"/>
          <w:kern w:val="0"/>
          <w:sz w:val="30"/>
          <w:szCs w:val="30"/>
        </w:rPr>
        <w:t>主要用于本单位职工医疗保险、公务员补助缴费支出；造成预决算差异的主要原因是：因年内在职人员退休，医疗保险缴费减少。</w:t>
      </w:r>
    </w:p>
    <w:p w14:paraId="5092063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4C3160E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5984763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5D773DC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7DA2765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3F9990B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196D45FA">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5AE7C08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7D21F09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6CE2C46B">
      <w:pPr>
        <w:widowControl/>
        <w:snapToGrid w:val="0"/>
        <w:spacing w:before="100" w:after="100" w:line="360" w:lineRule="auto"/>
        <w:ind w:firstLine="600" w:firstLineChars="200"/>
        <w:jc w:val="left"/>
        <w:rPr>
          <w:rFonts w:hint="eastAsia" w:ascii="仿宋_GB2312" w:hAnsi="宋体" w:eastAsia="仿宋_GB2312" w:cs="宋体"/>
          <w:color w:val="000000"/>
          <w:kern w:val="0"/>
          <w:sz w:val="30"/>
          <w:szCs w:val="30"/>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3047788.00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5.69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90.47</w:t>
      </w:r>
      <w:r>
        <w:rPr>
          <w:rFonts w:hint="eastAsia" w:ascii="仿宋_GB2312" w:eastAsia="仿宋_GB2312"/>
          <w:sz w:val="30"/>
          <w:szCs w:val="30"/>
          <w:highlight w:val="none"/>
          <w:lang w:val="en-US" w:eastAsia="zh-CN"/>
        </w:rPr>
        <w:t>%；</w:t>
      </w:r>
      <w:r>
        <w:rPr>
          <w:rFonts w:hint="eastAsia" w:ascii="仿宋_GB2312" w:hAnsi="宋体" w:eastAsia="仿宋_GB2312" w:cs="宋体"/>
          <w:color w:val="000000"/>
          <w:kern w:val="0"/>
          <w:sz w:val="30"/>
          <w:szCs w:val="30"/>
        </w:rPr>
        <w:t>主要用于本单位职工</w:t>
      </w:r>
      <w:r>
        <w:rPr>
          <w:rFonts w:hint="eastAsia" w:ascii="仿宋_GB2312" w:hAnsi="宋体" w:eastAsia="仿宋_GB2312" w:cs="宋体"/>
          <w:color w:val="000000"/>
          <w:kern w:val="0"/>
          <w:sz w:val="30"/>
          <w:szCs w:val="30"/>
          <w:lang w:val="en-US" w:eastAsia="zh-CN"/>
        </w:rPr>
        <w:t>住房公积金缴费</w:t>
      </w:r>
      <w:r>
        <w:rPr>
          <w:rFonts w:hint="eastAsia" w:ascii="仿宋_GB2312" w:hAnsi="宋体" w:eastAsia="仿宋_GB2312" w:cs="宋体"/>
          <w:color w:val="000000"/>
          <w:kern w:val="0"/>
          <w:sz w:val="30"/>
          <w:szCs w:val="30"/>
        </w:rPr>
        <w:t>支出；造成预决算差异的主要原因是：因年内在职人员退休，</w:t>
      </w:r>
      <w:r>
        <w:rPr>
          <w:rFonts w:hint="eastAsia" w:ascii="仿宋_GB2312" w:hAnsi="宋体" w:eastAsia="仿宋_GB2312" w:cs="宋体"/>
          <w:color w:val="000000"/>
          <w:kern w:val="0"/>
          <w:sz w:val="30"/>
          <w:szCs w:val="30"/>
          <w:lang w:val="en-US" w:eastAsia="zh-CN"/>
        </w:rPr>
        <w:t>住房公积金缴费</w:t>
      </w:r>
      <w:r>
        <w:rPr>
          <w:rFonts w:hint="eastAsia" w:ascii="仿宋_GB2312" w:hAnsi="宋体" w:eastAsia="仿宋_GB2312" w:cs="宋体"/>
          <w:color w:val="000000"/>
          <w:kern w:val="0"/>
          <w:sz w:val="30"/>
          <w:szCs w:val="30"/>
        </w:rPr>
        <w:t>减少。</w:t>
      </w:r>
    </w:p>
    <w:p w14:paraId="544F6B0F">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1FA826A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6FEE313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7A9404B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2E7F437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22867D7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735E380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494AC9D9">
      <w:pPr>
        <w:widowControl/>
        <w:numPr>
          <w:ilvl w:val="0"/>
          <w:numId w:val="1"/>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390BCE39">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3B3338F4">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rPr>
        <w:t>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kern w:val="0"/>
          <w:sz w:val="30"/>
          <w:lang w:val="en-US" w:eastAsia="zh-CN"/>
        </w:rPr>
        <w:t>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lang w:val="en-US" w:eastAsia="zh-CN"/>
        </w:rPr>
        <w:t>上年无此项支出</w:t>
      </w:r>
      <w:r>
        <w:rPr>
          <w:rFonts w:hint="eastAsia" w:ascii="仿宋_GB2312" w:eastAsia="仿宋_GB2312"/>
          <w:color w:val="auto"/>
          <w:sz w:val="30"/>
          <w:szCs w:val="30"/>
          <w:lang w:eastAsia="zh-CN"/>
        </w:rPr>
        <w:t>。</w:t>
      </w:r>
    </w:p>
    <w:p w14:paraId="7670FE03">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FF0000"/>
          <w:sz w:val="30"/>
          <w:szCs w:val="30"/>
          <w:lang w:eastAsia="zh-CN"/>
        </w:rPr>
      </w:pPr>
      <w:r>
        <w:rPr>
          <w:rFonts w:hint="eastAsia" w:ascii="仿宋_GB2312" w:hAnsi="宋体" w:eastAsia="仿宋_GB2312" w:cs="Arial"/>
          <w:kern w:val="0"/>
          <w:sz w:val="30"/>
          <w:szCs w:val="30"/>
          <w:highlight w:val="none"/>
        </w:rPr>
        <w:t>因公出国（境）费</w:t>
      </w:r>
      <w:r>
        <w:rPr>
          <w:rFonts w:hint="eastAsia" w:ascii="仿宋_GB2312" w:hAnsi="宋体" w:eastAsia="仿宋_GB2312" w:cs="Arial"/>
          <w:kern w:val="0"/>
          <w:sz w:val="30"/>
          <w:szCs w:val="30"/>
          <w:highlight w:val="none"/>
          <w:lang w:val="en-US" w:eastAsia="zh-CN"/>
        </w:rPr>
        <w:t>用用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w:t>
      </w:r>
    </w:p>
    <w:p w14:paraId="25FD89A4">
      <w:pPr>
        <w:widowControl/>
        <w:snapToGrid w:val="0"/>
        <w:spacing w:before="100" w:after="100" w:line="360" w:lineRule="auto"/>
        <w:ind w:firstLine="600" w:firstLineChars="200"/>
        <w:jc w:val="left"/>
        <w:rPr>
          <w:rFonts w:ascii="仿宋_GB2312" w:hAnsi="宋体" w:eastAsia="仿宋_GB2312" w:cs="Arial"/>
          <w:color w:val="000000"/>
          <w:kern w:val="0"/>
          <w:sz w:val="30"/>
          <w:szCs w:val="30"/>
        </w:rPr>
      </w:pPr>
      <w:r>
        <w:rPr>
          <w:rFonts w:hint="eastAsia" w:ascii="仿宋_GB2312" w:eastAsia="仿宋_GB2312"/>
          <w:color w:val="000000"/>
          <w:sz w:val="30"/>
          <w:szCs w:val="30"/>
        </w:rPr>
        <w:t>因公出国（境）费用</w:t>
      </w:r>
      <w:r>
        <w:rPr>
          <w:rFonts w:hint="eastAsia" w:ascii="仿宋_GB2312" w:hAnsi="宋体" w:eastAsia="仿宋_GB2312" w:cs="Arial"/>
          <w:color w:val="000000"/>
          <w:kern w:val="0"/>
          <w:sz w:val="30"/>
          <w:szCs w:val="30"/>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color w:val="000000"/>
          <w:kern w:val="0"/>
          <w:sz w:val="30"/>
          <w:szCs w:val="30"/>
        </w:rPr>
        <w:t>元，</w:t>
      </w:r>
      <w:r>
        <w:rPr>
          <w:rFonts w:hint="eastAsia" w:ascii="仿宋_GB2312" w:eastAsia="仿宋_GB2312"/>
          <w:color w:val="000000"/>
          <w:sz w:val="30"/>
          <w:szCs w:val="30"/>
        </w:rPr>
        <w:t>上年无此项支出</w:t>
      </w:r>
      <w:r>
        <w:rPr>
          <w:rFonts w:hint="eastAsia" w:ascii="仿宋_GB2312" w:hAnsi="宋体" w:eastAsia="仿宋_GB2312" w:cs="Arial"/>
          <w:color w:val="000000"/>
          <w:kern w:val="0"/>
          <w:sz w:val="30"/>
          <w:szCs w:val="30"/>
        </w:rPr>
        <w:t>；</w:t>
      </w:r>
      <w:r>
        <w:rPr>
          <w:rFonts w:hint="eastAsia" w:ascii="仿宋_GB2312" w:eastAsia="仿宋_GB2312"/>
          <w:color w:val="000000"/>
          <w:sz w:val="30"/>
          <w:szCs w:val="30"/>
        </w:rPr>
        <w:t>公务用车购置费</w:t>
      </w:r>
      <w:r>
        <w:rPr>
          <w:rFonts w:hint="eastAsia" w:ascii="仿宋_GB2312" w:hAnsi="宋体" w:eastAsia="仿宋_GB2312" w:cs="Arial"/>
          <w:color w:val="000000"/>
          <w:kern w:val="0"/>
          <w:sz w:val="30"/>
          <w:szCs w:val="30"/>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color w:val="000000"/>
          <w:kern w:val="0"/>
          <w:sz w:val="30"/>
          <w:szCs w:val="30"/>
        </w:rPr>
        <w:t>元，</w:t>
      </w:r>
      <w:r>
        <w:rPr>
          <w:rFonts w:hint="eastAsia" w:ascii="仿宋_GB2312" w:eastAsia="仿宋_GB2312"/>
          <w:color w:val="000000"/>
          <w:sz w:val="30"/>
          <w:szCs w:val="30"/>
        </w:rPr>
        <w:t>上年无此项支出</w:t>
      </w:r>
      <w:r>
        <w:rPr>
          <w:rFonts w:hint="eastAsia" w:ascii="仿宋_GB2312" w:hAnsi="宋体" w:eastAsia="仿宋_GB2312" w:cs="Arial"/>
          <w:color w:val="000000"/>
          <w:kern w:val="0"/>
          <w:sz w:val="30"/>
          <w:szCs w:val="30"/>
        </w:rPr>
        <w:t>；</w:t>
      </w:r>
      <w:r>
        <w:rPr>
          <w:rFonts w:hint="eastAsia" w:ascii="仿宋_GB2312" w:eastAsia="仿宋_GB2312"/>
          <w:color w:val="000000"/>
          <w:sz w:val="30"/>
          <w:szCs w:val="30"/>
        </w:rPr>
        <w:t>公务用车运行维护费</w:t>
      </w:r>
      <w:r>
        <w:rPr>
          <w:rFonts w:hint="eastAsia" w:ascii="仿宋_GB2312" w:hAnsi="宋体" w:eastAsia="仿宋_GB2312" w:cs="Arial"/>
          <w:color w:val="000000"/>
          <w:kern w:val="0"/>
          <w:sz w:val="30"/>
          <w:szCs w:val="30"/>
        </w:rPr>
        <w:t>支出决算较上年减少</w:t>
      </w:r>
      <w:r>
        <w:rPr>
          <w:rFonts w:hint="eastAsia" w:ascii="仿宋_GB2312" w:hAnsi="仿宋_GB2312" w:eastAsia="仿宋_GB2312" w:cs="仿宋_GB2312"/>
          <w:color w:val="000000"/>
          <w:sz w:val="30"/>
          <w:lang w:val="zh-CN"/>
        </w:rPr>
        <w:t>11865.10</w:t>
      </w:r>
      <w:r>
        <w:rPr>
          <w:rFonts w:hint="eastAsia" w:ascii="仿宋_GB2312" w:hAnsi="宋体" w:eastAsia="仿宋_GB2312" w:cs="Arial"/>
          <w:color w:val="000000"/>
          <w:kern w:val="0"/>
          <w:sz w:val="30"/>
          <w:szCs w:val="30"/>
        </w:rPr>
        <w:t>元，下降</w:t>
      </w:r>
      <w:r>
        <w:rPr>
          <w:rFonts w:hint="eastAsia" w:ascii="仿宋_GB2312" w:hAnsi="仿宋_GB2312" w:eastAsia="仿宋_GB2312" w:cs="仿宋_GB2312"/>
          <w:color w:val="000000"/>
          <w:sz w:val="30"/>
          <w:lang w:val="zh-CN"/>
        </w:rPr>
        <w:t>76.29</w:t>
      </w:r>
      <w:r>
        <w:rPr>
          <w:rFonts w:hint="eastAsia" w:ascii="仿宋_GB2312" w:hAnsi="宋体" w:eastAsia="仿宋_GB2312" w:cs="Arial"/>
          <w:color w:val="000000"/>
          <w:kern w:val="0"/>
          <w:sz w:val="30"/>
          <w:szCs w:val="30"/>
        </w:rPr>
        <w:t>%；</w:t>
      </w:r>
      <w:r>
        <w:rPr>
          <w:rFonts w:hint="eastAsia" w:ascii="仿宋_GB2312" w:eastAsia="仿宋_GB2312"/>
          <w:color w:val="000000"/>
          <w:sz w:val="30"/>
          <w:szCs w:val="30"/>
        </w:rPr>
        <w:t>公务接待费</w:t>
      </w:r>
      <w:r>
        <w:rPr>
          <w:rFonts w:hint="eastAsia" w:ascii="仿宋_GB2312" w:hAnsi="宋体" w:eastAsia="仿宋_GB2312" w:cs="Arial"/>
          <w:color w:val="000000"/>
          <w:kern w:val="0"/>
          <w:sz w:val="30"/>
          <w:szCs w:val="30"/>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color w:val="000000"/>
          <w:kern w:val="0"/>
          <w:sz w:val="30"/>
          <w:szCs w:val="30"/>
        </w:rPr>
        <w:t>元，</w:t>
      </w:r>
      <w:r>
        <w:rPr>
          <w:rFonts w:hint="eastAsia" w:ascii="仿宋_GB2312" w:eastAsia="仿宋_GB2312"/>
          <w:color w:val="000000"/>
          <w:sz w:val="30"/>
          <w:szCs w:val="30"/>
        </w:rPr>
        <w:t>上年无此项支出</w:t>
      </w:r>
      <w:r>
        <w:rPr>
          <w:rFonts w:hint="eastAsia" w:ascii="仿宋_GB2312" w:hAnsi="宋体" w:eastAsia="仿宋_GB2312" w:cs="Arial"/>
          <w:color w:val="000000"/>
          <w:kern w:val="0"/>
          <w:sz w:val="30"/>
          <w:szCs w:val="30"/>
        </w:rPr>
        <w:t>；具体是国内接待费支出决算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color w:val="000000"/>
          <w:kern w:val="0"/>
          <w:sz w:val="30"/>
          <w:szCs w:val="30"/>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color w:val="000000"/>
          <w:kern w:val="0"/>
          <w:sz w:val="30"/>
          <w:szCs w:val="30"/>
        </w:rPr>
        <w:t>元），较上年增加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color w:val="000000"/>
          <w:kern w:val="0"/>
          <w:sz w:val="30"/>
          <w:szCs w:val="30"/>
        </w:rPr>
        <w:t>元，</w:t>
      </w:r>
      <w:r>
        <w:rPr>
          <w:rFonts w:hint="eastAsia" w:ascii="仿宋_GB2312" w:eastAsia="仿宋_GB2312"/>
          <w:color w:val="000000"/>
          <w:sz w:val="30"/>
          <w:szCs w:val="30"/>
        </w:rPr>
        <w:t>上年无此项支出；</w:t>
      </w:r>
      <w:r>
        <w:rPr>
          <w:rFonts w:hint="eastAsia" w:ascii="仿宋_GB2312" w:hAnsi="宋体" w:eastAsia="仿宋_GB2312" w:cs="Arial"/>
          <w:color w:val="000000"/>
          <w:kern w:val="0"/>
          <w:sz w:val="30"/>
          <w:szCs w:val="30"/>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color w:val="000000"/>
          <w:kern w:val="0"/>
          <w:sz w:val="30"/>
          <w:szCs w:val="30"/>
        </w:rPr>
        <w:t>元较上年增加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color w:val="000000"/>
          <w:kern w:val="0"/>
          <w:sz w:val="30"/>
          <w:szCs w:val="30"/>
        </w:rPr>
        <w:t>元，</w:t>
      </w:r>
      <w:r>
        <w:rPr>
          <w:rFonts w:hint="eastAsia" w:ascii="仿宋_GB2312" w:eastAsia="仿宋_GB2312"/>
          <w:color w:val="000000"/>
          <w:sz w:val="30"/>
          <w:szCs w:val="30"/>
        </w:rPr>
        <w:t>上年无此项支出</w:t>
      </w:r>
      <w:r>
        <w:rPr>
          <w:rFonts w:hint="eastAsia" w:ascii="仿宋_GB2312" w:hAnsi="宋体" w:eastAsia="仿宋_GB2312" w:cs="Arial"/>
          <w:color w:val="000000"/>
          <w:kern w:val="0"/>
          <w:sz w:val="30"/>
          <w:szCs w:val="30"/>
        </w:rPr>
        <w:t>。</w:t>
      </w:r>
    </w:p>
    <w:p w14:paraId="4A213B44">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2F829BBF">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color w:val="auto"/>
          <w:sz w:val="30"/>
          <w:szCs w:val="30"/>
          <w:lang w:eastAsia="zh-CN"/>
        </w:rPr>
        <w:t>上年无此项支出</w:t>
      </w:r>
      <w:r>
        <w:rPr>
          <w:rFonts w:hint="eastAsia" w:ascii="仿宋_GB2312" w:hAnsi="宋体" w:eastAsia="仿宋_GB2312" w:cs="Arial"/>
          <w:kern w:val="0"/>
          <w:sz w:val="30"/>
          <w:szCs w:val="30"/>
          <w:highlight w:val="none"/>
          <w:lang w:eastAsia="zh-CN"/>
        </w:rPr>
        <w:t>。</w:t>
      </w:r>
    </w:p>
    <w:p w14:paraId="155271A8">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77C8AC8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w:t>
      </w:r>
      <w:r>
        <w:rPr>
          <w:rFonts w:hint="eastAsia" w:ascii="仿宋_GB2312" w:eastAsia="仿宋_GB2312"/>
          <w:sz w:val="30"/>
          <w:szCs w:val="30"/>
          <w:highlight w:val="none"/>
        </w:rPr>
        <w:t>公务用车购置费支出决算增加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w:t>
      </w:r>
      <w:r>
        <w:rPr>
          <w:rFonts w:hint="eastAsia" w:ascii="仿宋_GB2312" w:eastAsia="仿宋_GB2312"/>
          <w:sz w:val="30"/>
          <w:szCs w:val="30"/>
          <w:highlight w:val="none"/>
        </w:rPr>
        <w:t>公务接待费支出决算增加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0.00元，</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XX元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14:paraId="3E568220">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人次。</w:t>
      </w:r>
    </w:p>
    <w:p w14:paraId="00EDD255">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2.购置车辆</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w:t>
      </w:r>
    </w:p>
    <w:p w14:paraId="218E323E">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b w:val="0"/>
          <w:bCs/>
          <w:sz w:val="30"/>
          <w:szCs w:val="30"/>
          <w:highlight w:val="none"/>
        </w:rPr>
        <w:t>3.安排</w:t>
      </w:r>
      <w:r>
        <w:rPr>
          <w:rFonts w:hint="eastAsia" w:ascii="仿宋_GB2312" w:eastAsia="仿宋_GB2312"/>
          <w:sz w:val="30"/>
          <w:szCs w:val="30"/>
          <w:highlight w:val="none"/>
        </w:rPr>
        <w:t>国内公务接待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w:t>
      </w:r>
    </w:p>
    <w:p w14:paraId="44918663">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45BB21B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不存在需要说明的事项。</w:t>
      </w:r>
    </w:p>
    <w:p w14:paraId="3C062587">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p>
    <w:p w14:paraId="6E5FA0B0">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13C1B4FD">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56D1D884">
      <w:pPr>
        <w:ind w:firstLine="600" w:firstLineChars="200"/>
        <w:jc w:val="left"/>
        <w:rPr>
          <w:rFonts w:hint="eastAsia" w:ascii="仿宋_GB2312" w:hAnsi="黑体" w:eastAsia="仿宋_GB2312" w:cs="方正小标宋简体"/>
          <w:sz w:val="30"/>
          <w:szCs w:val="30"/>
          <w:highlight w:val="none"/>
        </w:rPr>
      </w:pPr>
      <w:r>
        <w:rPr>
          <w:rFonts w:hint="eastAsia" w:ascii="仿宋_GB2312" w:hAnsi="仿宋_GB2312" w:eastAsia="仿宋_GB2312" w:cs="仿宋_GB2312"/>
          <w:color w:val="auto"/>
          <w:sz w:val="30"/>
          <w:lang w:val="zh-CN"/>
        </w:rPr>
        <w:t>富民县永定中学</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eastAsia="zh-CN"/>
        </w:rPr>
        <w:t>比上年</w:t>
      </w:r>
      <w:r>
        <w:rPr>
          <w:rFonts w:hint="eastAsia" w:ascii="仿宋_GB2312" w:eastAsia="仿宋_GB2312"/>
          <w:sz w:val="30"/>
          <w:szCs w:val="30"/>
          <w:highlight w:val="none"/>
        </w:rPr>
        <w:t>增加</w:t>
      </w:r>
      <w:r>
        <w:rPr>
          <w:rFonts w:hint="eastAsia" w:ascii="仿宋_GB2312" w:hAnsi="仿宋_GB2312" w:eastAsia="仿宋_GB2312" w:cs="仿宋_GB2312"/>
          <w:color w:val="auto"/>
          <w:sz w:val="30"/>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color w:val="auto"/>
          <w:sz w:val="30"/>
          <w:szCs w:val="30"/>
          <w:lang w:eastAsia="zh-CN"/>
        </w:rPr>
        <w:t>上年无此项支出</w:t>
      </w:r>
      <w:r>
        <w:rPr>
          <w:rFonts w:hint="eastAsia" w:ascii="仿宋_GB2312" w:hAnsi="宋体" w:eastAsia="仿宋_GB2312" w:cs="Arial"/>
          <w:kern w:val="0"/>
          <w:sz w:val="30"/>
          <w:szCs w:val="30"/>
          <w:highlight w:val="none"/>
          <w:lang w:eastAsia="zh-CN"/>
        </w:rPr>
        <w:t>。</w:t>
      </w:r>
    </w:p>
    <w:p w14:paraId="34CEEBF8">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58C515B6">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富民县永定中学</w:t>
      </w:r>
      <w:r>
        <w:rPr>
          <w:rFonts w:hint="eastAsia" w:ascii="仿宋_GB2312" w:hAnsi="仿宋_GB2312" w:eastAsia="仿宋_GB2312" w:cs="仿宋_GB2312"/>
          <w:sz w:val="30"/>
          <w:szCs w:val="30"/>
          <w:highlight w:val="none"/>
          <w:lang w:eastAsia="zh-CN"/>
        </w:rPr>
        <w:t>资产总额</w:t>
      </w:r>
      <w:r>
        <w:rPr>
          <w:rFonts w:hint="eastAsia" w:ascii="仿宋_GB2312" w:hAnsi="仿宋_GB2312" w:eastAsia="仿宋_GB2312" w:cs="仿宋_GB2312"/>
          <w:sz w:val="30"/>
          <w:szCs w:val="30"/>
          <w:highlight w:val="none"/>
          <w:lang w:val="en-US" w:eastAsia="zh-CN"/>
        </w:rPr>
        <w:t>98508750.13</w:t>
      </w:r>
      <w:r>
        <w:rPr>
          <w:rFonts w:hint="eastAsia" w:ascii="仿宋_GB2312" w:hAnsi="仿宋_GB2312" w:eastAsia="仿宋_GB2312" w:cs="仿宋_GB2312"/>
          <w:sz w:val="30"/>
          <w:szCs w:val="30"/>
          <w:highlight w:val="none"/>
          <w:lang w:eastAsia="zh-CN"/>
        </w:rPr>
        <w:t>元，其中，流动资产</w:t>
      </w:r>
      <w:r>
        <w:rPr>
          <w:rFonts w:hint="eastAsia" w:ascii="仿宋_GB2312" w:hAnsi="仿宋_GB2312" w:eastAsia="仿宋_GB2312" w:cs="仿宋_GB2312"/>
          <w:sz w:val="30"/>
          <w:szCs w:val="30"/>
          <w:highlight w:val="none"/>
          <w:lang w:val="en-US" w:eastAsia="zh-CN"/>
        </w:rPr>
        <w:t>609458.83</w:t>
      </w:r>
      <w:r>
        <w:rPr>
          <w:rFonts w:hint="eastAsia" w:ascii="仿宋_GB2312" w:hAnsi="仿宋_GB2312" w:eastAsia="仿宋_GB2312" w:cs="仿宋_GB2312"/>
          <w:sz w:val="30"/>
          <w:szCs w:val="30"/>
          <w:highlight w:val="none"/>
          <w:lang w:eastAsia="zh-CN"/>
        </w:rPr>
        <w:t>元，固定资产</w:t>
      </w:r>
      <w:r>
        <w:rPr>
          <w:rFonts w:hint="eastAsia" w:ascii="仿宋_GB2312" w:hAnsi="仿宋_GB2312" w:eastAsia="仿宋_GB2312" w:cs="仿宋_GB2312"/>
          <w:sz w:val="30"/>
          <w:szCs w:val="30"/>
          <w:highlight w:val="none"/>
          <w:lang w:val="en-US" w:eastAsia="zh-CN"/>
        </w:rPr>
        <w:t>2123260.07</w:t>
      </w:r>
      <w:r>
        <w:rPr>
          <w:rFonts w:hint="eastAsia" w:ascii="仿宋_GB2312" w:hAnsi="仿宋_GB2312" w:eastAsia="仿宋_GB2312" w:cs="仿宋_GB2312"/>
          <w:sz w:val="30"/>
          <w:szCs w:val="30"/>
          <w:highlight w:val="none"/>
          <w:lang w:eastAsia="zh-CN"/>
        </w:rPr>
        <w:t>元（净值），对外投资及有价证券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15192967.31</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。与上年相比，本年资产总额增加</w:t>
      </w:r>
      <w:r>
        <w:rPr>
          <w:rFonts w:hint="eastAsia" w:ascii="仿宋_GB2312" w:hAnsi="黑体" w:eastAsia="仿宋_GB2312" w:cs="方正小标宋简体"/>
          <w:color w:val="000000"/>
          <w:kern w:val="0"/>
          <w:sz w:val="30"/>
          <w:szCs w:val="30"/>
          <w:highlight w:val="none"/>
          <w:lang w:val="en-US" w:eastAsia="zh-CN"/>
        </w:rPr>
        <w:t>1802465.030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，其中固定资产增加</w:t>
      </w:r>
      <w:r>
        <w:rPr>
          <w:rFonts w:hint="eastAsia" w:ascii="仿宋_GB2312" w:hAnsi="黑体" w:eastAsia="仿宋_GB2312" w:cs="方正小标宋简体"/>
          <w:color w:val="000000"/>
          <w:kern w:val="0"/>
          <w:sz w:val="30"/>
          <w:szCs w:val="30"/>
          <w:highlight w:val="none"/>
          <w:lang w:val="en-US" w:eastAsia="zh-CN"/>
        </w:rPr>
        <w:t>1246964.88</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bookmarkStart w:id="0" w:name="_GoBack"/>
      <w:bookmarkEnd w:id="0"/>
    </w:p>
    <w:p w14:paraId="3873AB07">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tbl>
      <w:tblPr>
        <w:tblStyle w:val="6"/>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248186E9">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5E134D2C">
            <w:pPr>
              <w:widowControl/>
              <w:jc w:val="left"/>
              <w:rPr>
                <w:rFonts w:ascii="宋体" w:hAnsi="宋体" w:cs="宋体"/>
                <w:color w:val="000000"/>
                <w:kern w:val="0"/>
                <w:sz w:val="17"/>
                <w:szCs w:val="17"/>
                <w:highlight w:val="none"/>
              </w:rPr>
            </w:pPr>
          </w:p>
        </w:tc>
      </w:tr>
      <w:tr w14:paraId="522D4F7E">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5CF501DD">
            <w:pPr>
              <w:widowControl/>
              <w:jc w:val="left"/>
              <w:rPr>
                <w:rFonts w:ascii="宋体" w:hAnsi="宋体" w:cs="宋体"/>
                <w:color w:val="000000"/>
                <w:kern w:val="0"/>
                <w:sz w:val="17"/>
                <w:szCs w:val="17"/>
                <w:highlight w:val="none"/>
              </w:rPr>
            </w:pPr>
          </w:p>
        </w:tc>
      </w:tr>
      <w:tr w14:paraId="4C22A756">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04848BB2">
            <w:pPr>
              <w:widowControl/>
              <w:jc w:val="left"/>
              <w:rPr>
                <w:rFonts w:ascii="宋体" w:hAnsi="宋体" w:cs="宋体"/>
                <w:color w:val="000000"/>
                <w:kern w:val="0"/>
                <w:sz w:val="17"/>
                <w:szCs w:val="17"/>
                <w:highlight w:val="none"/>
              </w:rPr>
            </w:pPr>
          </w:p>
        </w:tc>
      </w:tr>
      <w:tr w14:paraId="61A034B5">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4C67F25C">
            <w:pPr>
              <w:widowControl/>
              <w:jc w:val="left"/>
              <w:rPr>
                <w:rFonts w:ascii="宋体" w:hAnsi="宋体" w:cs="宋体"/>
                <w:color w:val="000000"/>
                <w:kern w:val="0"/>
                <w:sz w:val="17"/>
                <w:szCs w:val="17"/>
                <w:highlight w:val="none"/>
              </w:rPr>
            </w:pPr>
          </w:p>
        </w:tc>
      </w:tr>
      <w:tr w14:paraId="5626DA0D">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3DBF33DC">
            <w:pPr>
              <w:widowControl/>
              <w:jc w:val="left"/>
              <w:rPr>
                <w:rFonts w:ascii="宋体" w:hAnsi="宋体" w:cs="宋体"/>
                <w:color w:val="000000"/>
                <w:kern w:val="0"/>
                <w:sz w:val="17"/>
                <w:szCs w:val="17"/>
                <w:highlight w:val="none"/>
              </w:rPr>
            </w:pPr>
          </w:p>
        </w:tc>
      </w:tr>
      <w:tr w14:paraId="4CC0B871">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780B7D44">
            <w:pPr>
              <w:widowControl/>
              <w:jc w:val="left"/>
              <w:rPr>
                <w:rFonts w:ascii="宋体" w:hAnsi="宋体" w:cs="宋体"/>
                <w:color w:val="000000"/>
                <w:kern w:val="0"/>
                <w:sz w:val="17"/>
                <w:szCs w:val="17"/>
                <w:highlight w:val="none"/>
              </w:rPr>
            </w:pPr>
          </w:p>
        </w:tc>
      </w:tr>
      <w:tr w14:paraId="18DD6B0D">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0B9336C0">
            <w:pPr>
              <w:widowControl/>
              <w:jc w:val="left"/>
              <w:rPr>
                <w:rFonts w:ascii="宋体" w:hAnsi="宋体" w:cs="宋体"/>
                <w:color w:val="000000"/>
                <w:kern w:val="0"/>
                <w:sz w:val="17"/>
                <w:szCs w:val="17"/>
                <w:highlight w:val="none"/>
              </w:rPr>
            </w:pPr>
          </w:p>
        </w:tc>
      </w:tr>
      <w:tr w14:paraId="373D626E">
        <w:tblPrEx>
          <w:tblCellMar>
            <w:top w:w="0" w:type="dxa"/>
            <w:left w:w="0" w:type="dxa"/>
            <w:bottom w:w="0" w:type="dxa"/>
            <w:right w:w="0" w:type="dxa"/>
          </w:tblCellMar>
        </w:tblPrEx>
        <w:trPr>
          <w:trHeight w:val="495" w:hRule="atLeast"/>
        </w:trPr>
        <w:tc>
          <w:tcPr>
            <w:tcW w:w="142" w:type="dxa"/>
            <w:noWrap w:val="0"/>
            <w:vAlign w:val="center"/>
          </w:tcPr>
          <w:p w14:paraId="2905230D">
            <w:pPr>
              <w:widowControl/>
              <w:jc w:val="left"/>
              <w:rPr>
                <w:rFonts w:ascii="Times New Roman" w:hAnsi="Times New Roman" w:eastAsia="Times New Roman"/>
                <w:kern w:val="0"/>
                <w:sz w:val="20"/>
                <w:szCs w:val="20"/>
                <w:highlight w:val="none"/>
              </w:rPr>
            </w:pPr>
          </w:p>
        </w:tc>
      </w:tr>
    </w:tbl>
    <w:p w14:paraId="61A5DF60">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73ABABB5">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7715940.00</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7715940.00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14:paraId="1720C483">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4ECC68D0">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14:paraId="38753611">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30EFBD9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00"/>
        <w:jc w:val="both"/>
        <w:rPr>
          <w:rFonts w:hint="eastAsia" w:ascii="仿宋_GB2312" w:hAnsi="仿宋_GB2312" w:eastAsia="仿宋_GB2312" w:cs="仿宋_GB2312"/>
          <w:b w:val="0"/>
          <w:bCs w:val="0"/>
          <w:kern w:val="2"/>
          <w:sz w:val="30"/>
          <w:szCs w:val="30"/>
          <w:highlight w:val="none"/>
          <w:u w:val="none"/>
          <w:lang w:val="en-US" w:eastAsia="zh-CN" w:bidi="ar-SA"/>
        </w:rPr>
      </w:pPr>
      <w:r>
        <w:rPr>
          <w:rFonts w:hint="eastAsia" w:ascii="仿宋_GB2312" w:hAnsi="仿宋_GB2312" w:eastAsia="仿宋_GB2312" w:cs="仿宋_GB2312"/>
          <w:b w:val="0"/>
          <w:bCs w:val="0"/>
          <w:kern w:val="2"/>
          <w:sz w:val="30"/>
          <w:szCs w:val="30"/>
          <w:highlight w:val="none"/>
          <w:u w:val="none"/>
          <w:lang w:val="en-US" w:eastAsia="zh-CN" w:bidi="ar-SA"/>
        </w:rPr>
        <w:t>我单位无其他重要事项情况说明。</w:t>
      </w:r>
    </w:p>
    <w:p w14:paraId="6918B413">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3343F61F">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66BE07AA">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3EE41DBB">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661D695D">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0936D276">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50D7AA54">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5CFAA40D">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rPr>
        <w:t>情况说明里涉及到需要解释说明的决算相关专用名词，在此进行说明解释。</w:t>
      </w:r>
      <w:r>
        <w:rPr>
          <w:rFonts w:hint="eastAsia" w:ascii="仿宋_GB2312" w:hAnsi="黑体" w:eastAsia="仿宋_GB2312" w:cs="方正小标宋简体"/>
          <w:sz w:val="30"/>
          <w:szCs w:val="30"/>
          <w:highlight w:val="none"/>
          <w:lang w:eastAsia="zh-CN"/>
        </w:rPr>
        <w:t>若没有涉及专用名词，</w:t>
      </w:r>
      <w:r>
        <w:rPr>
          <w:rFonts w:hint="eastAsia" w:ascii="仿宋_GB2312" w:hAnsi="黑体" w:eastAsia="仿宋_GB2312" w:cs="方正小标宋简体"/>
          <w:b/>
          <w:bCs/>
          <w:sz w:val="30"/>
          <w:szCs w:val="30"/>
          <w:highlight w:val="none"/>
          <w:lang w:eastAsia="zh-CN"/>
        </w:rPr>
        <w:t>应</w:t>
      </w:r>
      <w:r>
        <w:rPr>
          <w:rFonts w:hint="eastAsia" w:ascii="仿宋_GB2312" w:hAnsi="仿宋_GB2312" w:eastAsia="仿宋_GB2312" w:cs="仿宋_GB2312"/>
          <w:b/>
          <w:bCs/>
          <w:sz w:val="30"/>
          <w:szCs w:val="30"/>
          <w:highlight w:val="none"/>
          <w:u w:val="none"/>
          <w:lang w:val="en-US" w:eastAsia="zh-CN"/>
        </w:rPr>
        <w:t>至少公开一条与决算相关的财务专业名词解释，或</w:t>
      </w:r>
      <w:r>
        <w:rPr>
          <w:rFonts w:hint="eastAsia" w:ascii="仿宋_GB2312" w:hAnsi="黑体" w:eastAsia="仿宋_GB2312" w:cs="方正小标宋简体"/>
          <w:sz w:val="30"/>
          <w:szCs w:val="30"/>
          <w:highlight w:val="none"/>
          <w:lang w:eastAsia="zh-CN"/>
        </w:rPr>
        <w:t>请直接保留模板提供专用名词。</w:t>
      </w:r>
    </w:p>
    <w:p w14:paraId="564DC5CE">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1EC3194-00A8-475A-95BE-DD8446BE17BD}"/>
  </w:font>
  <w:font w:name="黑体">
    <w:panose1 w:val="02010609060101010101"/>
    <w:charset w:val="86"/>
    <w:family w:val="auto"/>
    <w:pitch w:val="default"/>
    <w:sig w:usb0="800002BF" w:usb1="38CF7CFA" w:usb2="00000016" w:usb3="00000000" w:csb0="00040001" w:csb1="00000000"/>
    <w:embedRegular r:id="rId2" w:fontKey="{1CDFA55E-7A14-4793-8DA6-1BF8268C0180}"/>
  </w:font>
  <w:font w:name="Courier New">
    <w:panose1 w:val="02070309020205020404"/>
    <w:charset w:val="01"/>
    <w:family w:val="modern"/>
    <w:pitch w:val="default"/>
    <w:sig w:usb0="E0002EFF" w:usb1="C0007843" w:usb2="00000009" w:usb3="00000000" w:csb0="400001FF" w:csb1="FFFF0000"/>
  </w:font>
  <w:font w:name="Symbol">
    <w:altName w:val="Segoe UI 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089BCD2D-BB25-477B-A9AA-56F89F97DA9B}"/>
  </w:font>
  <w:font w:name="仿宋_GB2312">
    <w:altName w:val="仿宋"/>
    <w:panose1 w:val="02010609030101010101"/>
    <w:charset w:val="86"/>
    <w:family w:val="modern"/>
    <w:pitch w:val="default"/>
    <w:sig w:usb0="00000000" w:usb1="00000000" w:usb2="00000000" w:usb3="00000000" w:csb0="00040000" w:csb1="00000000"/>
    <w:embedRegular r:id="rId4" w:fontKey="{09022562-4202-44A7-BCB1-4A9A39593D83}"/>
  </w:font>
  <w:font w:name="方正小标宋简体">
    <w:panose1 w:val="02000000000000000000"/>
    <w:charset w:val="86"/>
    <w:family w:val="script"/>
    <w:pitch w:val="default"/>
    <w:sig w:usb0="00000001" w:usb1="08000000" w:usb2="00000000" w:usb3="00000000" w:csb0="00040000" w:csb1="00000000"/>
    <w:embedRegular r:id="rId5" w:fontKey="{A778A620-D9EC-4C1E-A604-C97338F08B5F}"/>
  </w:font>
  <w:font w:name="楷体">
    <w:panose1 w:val="02010609060101010101"/>
    <w:charset w:val="86"/>
    <w:family w:val="modern"/>
    <w:pitch w:val="default"/>
    <w:sig w:usb0="800002BF" w:usb1="38CF7CFA" w:usb2="00000016" w:usb3="00000000" w:csb0="00040001" w:csb1="00000000"/>
    <w:embedRegular r:id="rId6" w:fontKey="{2674A8B5-5A01-48EE-BC30-F16BA71CCD12}"/>
  </w:font>
  <w:font w:name="楷体_GB2312">
    <w:altName w:val="楷体"/>
    <w:panose1 w:val="02010609030101010101"/>
    <w:charset w:val="86"/>
    <w:family w:val="auto"/>
    <w:pitch w:val="default"/>
    <w:sig w:usb0="00000000" w:usb1="00000000" w:usb2="00000000" w:usb3="00000000" w:csb0="00040000" w:csb1="00000000"/>
    <w:embedRegular r:id="rId7" w:fontKey="{E7EDC9CC-3508-4A93-9BD0-1595C7BA899B}"/>
  </w:font>
  <w:font w:name="仿宋">
    <w:panose1 w:val="02010609060101010101"/>
    <w:charset w:val="86"/>
    <w:family w:val="auto"/>
    <w:pitch w:val="default"/>
    <w:sig w:usb0="800002BF" w:usb1="38CF7CFA" w:usb2="00000016" w:usb3="00000000" w:csb0="00040001" w:csb1="00000000"/>
    <w:embedRegular r:id="rId8" w:fontKey="{5749C03F-793F-440C-8161-15D197558657}"/>
  </w:font>
  <w:font w:name="KSOFE44F9426">
    <w:panose1 w:val="02010609060101010101"/>
    <w:charset w:val="86"/>
    <w:family w:val="auto"/>
    <w:pitch w:val="default"/>
    <w:sig w:usb0="00000001" w:usb1="00000000" w:usb2="00000000" w:usb3="00000000" w:csb0="00040001" w:csb1="00000000"/>
  </w:font>
  <w:font w:name="Segoe UI Symbol">
    <w:panose1 w:val="020B0502040204020203"/>
    <w:charset w:val="00"/>
    <w:family w:val="auto"/>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embedRegular r:id="rId9" w:fontKey="{E8C02C7B-EA31-4AC0-9687-100424A94DC1}"/>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06D7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F4C18FB">
                          <w:pPr>
                            <w:pStyle w:val="3"/>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6F4C18FB">
                    <w:pPr>
                      <w:pStyle w:val="3"/>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53C93">
    <w:pPr>
      <w:pStyle w:val="3"/>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3BFD0052">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BA745">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47B7B28"/>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table" w:styleId="7">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3b8699-886e-4dd7-8fce-7f834799b3d3}">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15</Pages>
  <Words>9526</Words>
  <Characters>10528</Characters>
  <Lines>0</Lines>
  <Paragraphs>0</Paragraphs>
  <TotalTime>12</TotalTime>
  <ScaleCrop>false</ScaleCrop>
  <LinksUpToDate>false</LinksUpToDate>
  <CharactersWithSpaces>10550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苏睿</cp:lastModifiedBy>
  <cp:lastPrinted>2024-07-30T06:24:00Z</cp:lastPrinted>
  <dcterms:modified xsi:type="dcterms:W3CDTF">2026-10-27T02:12:17Z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3FA890132ED14E109779158ADBB97644_13</vt:lpwstr>
  </property>
  <property fmtid="{D5CDD505-2E9C-101B-9397-08002B2CF9AE}" pid="4" name="KSOTemplateDocerSaveRecord">
    <vt:lpwstr>eyJoZGlkIjoiY2MxMjIzYjMwN2MwMGQ4YjY5ZjAyMzM5MGNhMTVjOGIiLCJ1c2VySWQiOiI1OTEwMzg1MTMifQ==</vt:lpwstr>
  </property>
</Properties>
</file>