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46EE9">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富民县大营中心小学</w:t>
      </w:r>
      <w:r>
        <w:rPr>
          <w:rFonts w:hint="eastAsia" w:ascii="方正小标宋简体" w:hAnsi="方正小标宋简体" w:eastAsia="方正小标宋简体" w:cs="方正小标宋简体"/>
          <w:sz w:val="36"/>
          <w:szCs w:val="36"/>
          <w:highlight w:val="none"/>
          <w:lang w:val="en-US" w:eastAsia="zh-CN"/>
        </w:rPr>
        <w:t>2025</w:t>
      </w:r>
      <w:r>
        <w:rPr>
          <w:rFonts w:hint="eastAsia" w:ascii="方正小标宋简体" w:hAnsi="方正小标宋简体" w:eastAsia="方正小标宋简体" w:cs="方正小标宋简体"/>
          <w:sz w:val="36"/>
          <w:szCs w:val="36"/>
          <w:highlight w:val="none"/>
        </w:rPr>
        <w:t>年度部门决算</w:t>
      </w:r>
    </w:p>
    <w:p w14:paraId="3446B954">
      <w:pPr>
        <w:jc w:val="center"/>
        <w:rPr>
          <w:rFonts w:hint="eastAsia" w:ascii="方正小标宋简体" w:hAnsi="方正小标宋简体" w:eastAsia="方正小标宋简体" w:cs="方正小标宋简体"/>
          <w:sz w:val="36"/>
          <w:szCs w:val="36"/>
          <w:highlight w:val="none"/>
        </w:rPr>
      </w:pPr>
    </w:p>
    <w:p w14:paraId="14F5C16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0C06E5F6">
      <w:pPr>
        <w:jc w:val="left"/>
        <w:rPr>
          <w:rFonts w:hint="eastAsia" w:ascii="黑体" w:hAnsi="黑体" w:eastAsia="黑体"/>
          <w:sz w:val="30"/>
          <w:szCs w:val="30"/>
          <w:highlight w:val="none"/>
        </w:rPr>
      </w:pPr>
    </w:p>
    <w:p w14:paraId="335BFFE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59D91A8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118E0F4">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D7D75B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3278471A">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年度部门决算表</w:t>
      </w:r>
    </w:p>
    <w:p w14:paraId="54006D1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3037C1A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8BD129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1ED00F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1EDF032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7D93AC3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554074A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6D0F0956">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37EDF91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88951A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7D6135A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387E9ED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490F1D1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437E19A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2CC5A63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3076E60B">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w:t>
      </w:r>
      <w:r>
        <w:rPr>
          <w:rFonts w:hint="eastAsia" w:ascii="黑体" w:hAnsi="黑体" w:eastAsia="黑体"/>
          <w:sz w:val="30"/>
          <w:szCs w:val="30"/>
          <w:highlight w:val="none"/>
        </w:rPr>
        <w:t>年度部门决算情况说明</w:t>
      </w:r>
    </w:p>
    <w:p w14:paraId="21EE34B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066AD38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4B1BC21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3DE70B1">
      <w:pPr>
        <w:widowControl/>
        <w:snapToGrid w:val="0"/>
        <w:spacing w:before="100" w:after="100" w:line="360" w:lineRule="auto"/>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rPr>
        <w:t>四、财政拨款“三公”经费支出决算情况说明</w:t>
      </w:r>
    </w:p>
    <w:p w14:paraId="194EE15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A69196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0FACF99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67A2E7F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77EA6D0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5B8E95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183F132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4962E832">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AC9A87D">
      <w:pPr>
        <w:jc w:val="both"/>
        <w:rPr>
          <w:rFonts w:hint="eastAsia" w:ascii="黑体" w:hAnsi="黑体" w:eastAsia="黑体"/>
          <w:sz w:val="32"/>
          <w:szCs w:val="32"/>
          <w:highlight w:val="none"/>
        </w:rPr>
      </w:pPr>
    </w:p>
    <w:p w14:paraId="46C5694E">
      <w:pPr>
        <w:jc w:val="both"/>
        <w:rPr>
          <w:rFonts w:hint="eastAsia" w:ascii="黑体" w:hAnsi="黑体" w:eastAsia="黑体"/>
          <w:sz w:val="32"/>
          <w:szCs w:val="32"/>
          <w:highlight w:val="none"/>
        </w:rPr>
      </w:pPr>
    </w:p>
    <w:p w14:paraId="2F0441FE">
      <w:pPr>
        <w:jc w:val="both"/>
        <w:rPr>
          <w:rFonts w:hint="eastAsia" w:ascii="黑体" w:hAnsi="黑体" w:eastAsia="黑体"/>
          <w:sz w:val="32"/>
          <w:szCs w:val="32"/>
          <w:highlight w:val="none"/>
        </w:rPr>
      </w:pPr>
    </w:p>
    <w:p w14:paraId="63136232">
      <w:pPr>
        <w:jc w:val="both"/>
        <w:rPr>
          <w:rFonts w:hint="eastAsia" w:ascii="黑体" w:hAnsi="黑体" w:eastAsia="黑体"/>
          <w:sz w:val="32"/>
          <w:szCs w:val="32"/>
          <w:highlight w:val="none"/>
        </w:rPr>
      </w:pPr>
    </w:p>
    <w:p w14:paraId="5EC314C9">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3E770B17">
      <w:pPr>
        <w:spacing w:line="600" w:lineRule="exact"/>
        <w:ind w:firstLine="600" w:firstLineChars="200"/>
        <w:outlineLvl w:val="1"/>
        <w:rPr>
          <w:rFonts w:eastAsia="Times New Roman"/>
          <w:sz w:val="30"/>
          <w:lang w:val="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6E158A50">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rPr>
        <w:t>实施小学义务教育，促进基础教育发展。小学学历教育（相关社会服务）。</w:t>
      </w:r>
    </w:p>
    <w:p w14:paraId="16703463">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基本情况</w:t>
      </w:r>
    </w:p>
    <w:p w14:paraId="309CA1B6">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39BD5200">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rPr>
        <w:t>富民县大营中心小学共设</w:t>
      </w:r>
      <w:r>
        <w:rPr>
          <w:rFonts w:hint="eastAsia" w:ascii="仿宋_GB2312" w:hAnsi="仿宋_GB2312" w:eastAsia="仿宋_GB2312" w:cs="仿宋_GB2312"/>
          <w:sz w:val="30"/>
          <w:lang w:eastAsia="zh-CN"/>
        </w:rPr>
        <w:t>置</w:t>
      </w:r>
      <w:r>
        <w:rPr>
          <w:rFonts w:hint="eastAsia" w:ascii="仿宋_GB2312" w:hAnsi="仿宋_GB2312" w:eastAsia="仿宋_GB2312" w:cs="仿宋_GB2312"/>
          <w:sz w:val="30"/>
          <w:lang w:val="en-US" w:eastAsia="zh-CN"/>
        </w:rPr>
        <w:t>4</w:t>
      </w:r>
      <w:r>
        <w:rPr>
          <w:rFonts w:hint="eastAsia" w:ascii="仿宋_GB2312" w:hAnsi="仿宋_GB2312" w:eastAsia="仿宋_GB2312" w:cs="仿宋_GB2312"/>
          <w:sz w:val="30"/>
        </w:rPr>
        <w:t>个内设机构，包括：教导处、总务处、</w:t>
      </w:r>
      <w:r>
        <w:rPr>
          <w:rFonts w:hint="eastAsia" w:ascii="仿宋_GB2312" w:hAnsi="仿宋_GB2312" w:eastAsia="仿宋_GB2312" w:cs="仿宋_GB2312"/>
          <w:sz w:val="30"/>
          <w:lang w:val="en-US" w:eastAsia="zh-CN"/>
        </w:rPr>
        <w:t>德育室、</w:t>
      </w:r>
      <w:r>
        <w:rPr>
          <w:rFonts w:hint="eastAsia" w:ascii="仿宋_GB2312" w:hAnsi="仿宋_GB2312" w:eastAsia="仿宋_GB2312" w:cs="仿宋_GB2312"/>
          <w:sz w:val="30"/>
        </w:rPr>
        <w:t>安全科。</w:t>
      </w:r>
    </w:p>
    <w:p w14:paraId="65BAA88F">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rPr>
        <w:t>富民县大营中心小学</w:t>
      </w:r>
      <w:r>
        <w:rPr>
          <w:rFonts w:hint="eastAsia" w:ascii="仿宋_GB2312" w:hAnsi="仿宋_GB2312" w:eastAsia="仿宋_GB2312" w:cs="仿宋_GB2312"/>
          <w:sz w:val="30"/>
          <w:szCs w:val="30"/>
          <w:highlight w:val="none"/>
          <w:lang w:val="en-US" w:eastAsia="zh-CN"/>
        </w:rPr>
        <w:t>为基层预算单位，无下属单位。</w:t>
      </w:r>
    </w:p>
    <w:p w14:paraId="549BF380">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6FF54DEE">
      <w:pPr>
        <w:spacing w:line="6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rPr>
        <w:t>富民县大营中心小学</w:t>
      </w:r>
      <w:r>
        <w:rPr>
          <w:rFonts w:hint="eastAsia" w:ascii="仿宋_GB2312" w:hAnsi="仿宋_GB2312" w:eastAsia="仿宋_GB2312" w:cs="仿宋_GB2312"/>
          <w:sz w:val="30"/>
          <w:lang w:eastAsia="zh-CN"/>
        </w:rPr>
        <w:t>作为富民县教育体育局的二级预算单位纳入</w:t>
      </w:r>
      <w:r>
        <w:rPr>
          <w:rFonts w:hint="eastAsia" w:ascii="仿宋_GB2312" w:hAnsi="仿宋_GB2312" w:eastAsia="仿宋_GB2312" w:cs="仿宋_GB2312"/>
          <w:sz w:val="30"/>
        </w:rPr>
        <w:t>202</w:t>
      </w:r>
      <w:r>
        <w:rPr>
          <w:rFonts w:hint="eastAsia" w:ascii="仿宋_GB2312" w:hAnsi="仿宋_GB2312" w:eastAsia="仿宋_GB2312" w:cs="仿宋_GB2312"/>
          <w:sz w:val="30"/>
          <w:lang w:val="en-US" w:eastAsia="zh-CN"/>
        </w:rPr>
        <w:t>5</w:t>
      </w:r>
      <w:r>
        <w:rPr>
          <w:rFonts w:hint="eastAsia" w:ascii="仿宋_GB2312" w:hAnsi="仿宋_GB2312" w:eastAsia="仿宋_GB2312" w:cs="仿宋_GB2312"/>
          <w:sz w:val="30"/>
        </w:rPr>
        <w:t>年度部门决算编报</w:t>
      </w:r>
      <w:r>
        <w:rPr>
          <w:rFonts w:hint="eastAsia" w:ascii="仿宋_GB2312" w:hAnsi="仿宋_GB2312" w:eastAsia="仿宋_GB2312" w:cs="仿宋_GB2312"/>
          <w:sz w:val="30"/>
          <w:lang w:eastAsia="zh-CN"/>
        </w:rPr>
        <w:t>范围</w:t>
      </w:r>
      <w:r>
        <w:rPr>
          <w:rFonts w:hint="eastAsia" w:ascii="仿宋_GB2312" w:hAnsi="仿宋_GB2312" w:eastAsia="仿宋_GB2312" w:cs="仿宋_GB2312"/>
          <w:sz w:val="30"/>
        </w:rPr>
        <w:t>。</w:t>
      </w:r>
    </w:p>
    <w:p w14:paraId="1969D3B8">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4320404F">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sz w:val="30"/>
        </w:rPr>
        <w:t>富民县大营中心小学</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128</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128</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42D520D9">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仿宋_GB2312" w:eastAsia="仿宋_GB2312" w:cs="仿宋_GB2312"/>
          <w:sz w:val="30"/>
        </w:rPr>
        <w:t>富民县大营中心小学</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5E31C0C5">
      <w:pPr>
        <w:keepNext w:val="0"/>
        <w:keepLines w:val="0"/>
        <w:pageBreakBefore w:val="0"/>
        <w:widowControl/>
        <w:numPr>
          <w:ilvl w:val="0"/>
          <w:numId w:val="0"/>
        </w:numPr>
        <w:kinsoku/>
        <w:wordWrap/>
        <w:overflowPunct/>
        <w:topLinePunct w:val="0"/>
        <w:bidi w:val="0"/>
        <w:adjustRightInd/>
        <w:snapToGrid/>
        <w:spacing w:line="560" w:lineRule="exact"/>
        <w:ind w:firstLine="600" w:firstLineChars="200"/>
        <w:textAlignment w:val="auto"/>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kern w:val="0"/>
          <w:sz w:val="30"/>
          <w:szCs w:val="30"/>
          <w:highlight w:val="none"/>
          <w:lang w:eastAsia="zh-CN"/>
        </w:rPr>
        <w:t>年末尚未移交</w:t>
      </w:r>
      <w:r>
        <w:rPr>
          <w:rFonts w:hint="eastAsia" w:ascii="仿宋_GB2312" w:hAnsi="宋体" w:eastAsia="仿宋_GB2312" w:cs="Arial"/>
          <w:kern w:val="0"/>
          <w:sz w:val="30"/>
          <w:szCs w:val="30"/>
          <w:highlight w:val="none"/>
        </w:rPr>
        <w:t>养老保险基金发放养老金的离退休人员</w:t>
      </w:r>
      <w:r>
        <w:rPr>
          <w:rFonts w:hint="eastAsia" w:ascii="仿宋_GB2312" w:hAnsi="宋体" w:eastAsia="仿宋_GB2312" w:cs="Arial"/>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121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121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1711</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26</w:t>
      </w:r>
      <w:r>
        <w:rPr>
          <w:rFonts w:hint="eastAsia" w:ascii="仿宋_GB2312" w:hAnsi="宋体" w:eastAsia="仿宋_GB2312" w:cs="Arial"/>
          <w:kern w:val="0"/>
          <w:sz w:val="30"/>
          <w:szCs w:val="30"/>
          <w:highlight w:val="none"/>
          <w:lang w:val="en-US" w:eastAsia="zh-CN"/>
        </w:rPr>
        <w:t>人。年末退养民师5人。</w:t>
      </w:r>
    </w:p>
    <w:p w14:paraId="670A5EA4">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实有车辆编制1辆，在编实有车辆1辆。</w:t>
      </w:r>
    </w:p>
    <w:p w14:paraId="1882F081">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776F38E1">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1．以德立校，加强师德师风建设，建设一支师德高尚、求真务实、业务精湛的教师队伍。</w:t>
      </w:r>
    </w:p>
    <w:p w14:paraId="24D60453">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（1）教师师德水平提高，工作纪律得到加强。</w:t>
      </w:r>
    </w:p>
    <w:p w14:paraId="5A151B74">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（2）学生学习、文明、卫生习惯得到提升。大营小学学生打饭秩序得到有效整顿，空白时段管理落实到位。</w:t>
      </w:r>
    </w:p>
    <w:p w14:paraId="4FF29065">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2．教育教学质量过程管理实在，全面提高教育教学质量。</w:t>
      </w:r>
    </w:p>
    <w:p w14:paraId="540F4E7E">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3.校园文化、班级文化建设得到加强，构建良好的教育教学氛围。</w:t>
      </w:r>
    </w:p>
    <w:p w14:paraId="0A93B472">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4．学校安全稳定，没有发生较大的安全问题。</w:t>
      </w:r>
    </w:p>
    <w:p w14:paraId="4E30890F">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5．进一步强化学校精细化规范管理，召开了教代会，修改完善规章制度，促进学校持续、健康发展。</w:t>
      </w:r>
    </w:p>
    <w:p w14:paraId="25977A8F">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6.努力办好师生满意的食堂，规范财务管理。</w:t>
      </w:r>
    </w:p>
    <w:p w14:paraId="2C7D5F8C">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7.做好市级现代教育示范学校创建工作，力争创建成功。积极参与、申报各种创建活动，提升学校品质。为上级分忧，承担县级</w:t>
      </w:r>
    </w:p>
    <w:p w14:paraId="4E90FDC5">
      <w:pPr>
        <w:keepNext w:val="0"/>
        <w:keepLines w:val="0"/>
        <w:pageBreakBefore w:val="0"/>
        <w:widowControl/>
        <w:kinsoku/>
        <w:wordWrap/>
        <w:overflowPunct/>
        <w:topLinePunct w:val="0"/>
        <w:bidi w:val="0"/>
        <w:adjustRightInd/>
        <w:snapToGrid/>
        <w:spacing w:line="560" w:lineRule="exact"/>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活动，得到好评。确定办学理念，目标、三风、校徽、各楼名字、逐梦楼文化建设、宿舍文化建设。</w:t>
      </w:r>
    </w:p>
    <w:p w14:paraId="0B42DF30">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8.协调、争取各方力量，建设优美、和谐校园。</w:t>
      </w:r>
    </w:p>
    <w:p w14:paraId="671B2141">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9.体育、艺术绽彩。</w:t>
      </w:r>
    </w:p>
    <w:p w14:paraId="7994509E">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（1）体育以</w:t>
      </w:r>
      <w:r>
        <w:rPr>
          <w:rFonts w:hint="eastAsia" w:ascii="仿宋_GB2312" w:hAnsi="仿宋_GB2312" w:eastAsia="仿宋_GB2312" w:cs="仿宋_GB2312"/>
          <w:sz w:val="30"/>
          <w:lang w:val="en-US" w:eastAsia="zh-CN"/>
        </w:rPr>
        <w:t>篮球</w:t>
      </w:r>
      <w:r>
        <w:rPr>
          <w:rFonts w:hint="eastAsia" w:ascii="仿宋_GB2312" w:hAnsi="仿宋_GB2312" w:eastAsia="仿宋_GB2312" w:cs="仿宋_GB2312"/>
          <w:sz w:val="30"/>
          <w:lang w:val="zh-CN"/>
        </w:rPr>
        <w:t>、足球为主。</w:t>
      </w:r>
    </w:p>
    <w:p w14:paraId="6E03FCB0">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（2）艺术以舞蹈、合唱、乐器为主。</w:t>
      </w:r>
    </w:p>
    <w:p w14:paraId="6F65F169">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sz w:val="30"/>
          <w:lang w:val="zh-CN"/>
        </w:rPr>
      </w:pPr>
      <w:r>
        <w:rPr>
          <w:rFonts w:hint="eastAsia" w:ascii="仿宋_GB2312" w:hAnsi="仿宋_GB2312" w:eastAsia="仿宋_GB2312" w:cs="仿宋_GB2312"/>
          <w:sz w:val="30"/>
          <w:lang w:val="zh-CN"/>
        </w:rPr>
        <w:t>（3）五大社团已建成，教育信息化社团、阅读社团、养成教育社团、书法社团、竖笛社团。</w:t>
      </w:r>
    </w:p>
    <w:p w14:paraId="52C5188C">
      <w:pPr>
        <w:keepNext w:val="0"/>
        <w:keepLines w:val="0"/>
        <w:pageBreakBefore w:val="0"/>
        <w:widowControl/>
        <w:kinsoku/>
        <w:wordWrap/>
        <w:overflowPunct/>
        <w:topLinePunct w:val="0"/>
        <w:bidi w:val="0"/>
        <w:adjustRightInd/>
        <w:snapToGrid/>
        <w:spacing w:line="560" w:lineRule="exact"/>
        <w:ind w:firstLine="600"/>
        <w:textAlignment w:val="auto"/>
        <w:rPr>
          <w:rFonts w:hint="eastAsia" w:ascii="仿宋_GB2312" w:hAnsi="仿宋_GB2312" w:eastAsia="仿宋_GB2312" w:cs="仿宋_GB2312"/>
          <w:kern w:val="0"/>
          <w:sz w:val="30"/>
          <w:szCs w:val="30"/>
          <w:highlight w:val="none"/>
        </w:rPr>
      </w:pPr>
      <w:r>
        <w:rPr>
          <w:rFonts w:hint="eastAsia" w:ascii="仿宋_GB2312" w:hAnsi="仿宋_GB2312" w:eastAsia="仿宋_GB2312" w:cs="仿宋_GB2312"/>
          <w:sz w:val="30"/>
          <w:lang w:val="zh-CN"/>
        </w:rPr>
        <w:t>（4）开展了许多兴趣小组活动，合唱、舞蹈、手工、葫芦丝等。</w:t>
      </w:r>
    </w:p>
    <w:p w14:paraId="5AD7616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年度部门决算表</w:t>
      </w:r>
    </w:p>
    <w:p w14:paraId="420179BB">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1088C68F">
      <w:pPr>
        <w:spacing w:line="600" w:lineRule="exact"/>
        <w:ind w:firstLine="600" w:firstLineChars="20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lang w:eastAsia="zh-CN"/>
        </w:rPr>
        <w:t>本单位</w:t>
      </w:r>
      <w:r>
        <w:rPr>
          <w:rFonts w:hint="eastAsia" w:ascii="仿宋_GB2312" w:hAnsi="仿宋_GB2312" w:eastAsia="仿宋_GB2312" w:cs="仿宋_GB2312"/>
          <w:sz w:val="30"/>
          <w:szCs w:val="30"/>
          <w:lang w:val="en-US" w:eastAsia="zh-CN"/>
        </w:rPr>
        <w:t>2025年度无</w:t>
      </w:r>
      <w:r>
        <w:rPr>
          <w:rFonts w:hint="eastAsia" w:ascii="仿宋_GB2312" w:hAnsi="仿宋_GB2312" w:eastAsia="仿宋_GB2312" w:cs="仿宋_GB2312"/>
          <w:sz w:val="30"/>
          <w:szCs w:val="30"/>
          <w:highlight w:val="none"/>
          <w:lang w:eastAsia="zh-CN"/>
        </w:rPr>
        <w:t>政府性基金预算</w:t>
      </w:r>
      <w:r>
        <w:rPr>
          <w:rFonts w:hint="eastAsia" w:ascii="仿宋_GB2312" w:hAnsi="仿宋_GB2312" w:eastAsia="仿宋_GB2312" w:cs="仿宋_GB2312"/>
          <w:sz w:val="30"/>
          <w:szCs w:val="30"/>
          <w:lang w:val="en-US" w:eastAsia="zh-CN"/>
        </w:rPr>
        <w:t>财政拨款收入支出，</w:t>
      </w:r>
      <w:r>
        <w:rPr>
          <w:rFonts w:hint="eastAsia" w:ascii="仿宋_GB2312" w:hAnsi="仿宋_GB2312" w:eastAsia="仿宋_GB2312" w:cs="仿宋_GB2312"/>
          <w:sz w:val="30"/>
          <w:szCs w:val="30"/>
          <w:highlight w:val="none"/>
          <w:lang w:eastAsia="zh-CN"/>
        </w:rPr>
        <w:t>《政府性基金预算财政拨款收入支出决算表》为空表。</w:t>
      </w:r>
    </w:p>
    <w:p w14:paraId="23546E3E">
      <w:pPr>
        <w:spacing w:line="600" w:lineRule="exact"/>
        <w:ind w:firstLine="600" w:firstLineChars="20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本单位</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lang w:eastAsia="zh-CN"/>
        </w:rPr>
        <w:t>年度无国有资本经营预算财政拨款收入</w:t>
      </w:r>
      <w:r>
        <w:rPr>
          <w:rFonts w:hint="eastAsia" w:ascii="仿宋_GB2312" w:hAnsi="仿宋_GB2312" w:eastAsia="仿宋_GB2312" w:cs="仿宋_GB2312"/>
          <w:sz w:val="30"/>
          <w:szCs w:val="30"/>
          <w:highlight w:val="none"/>
          <w:lang w:val="en-US" w:eastAsia="zh-CN"/>
        </w:rPr>
        <w:t>支出</w:t>
      </w:r>
      <w:r>
        <w:rPr>
          <w:rFonts w:hint="eastAsia" w:ascii="仿宋_GB2312" w:hAnsi="仿宋_GB2312" w:eastAsia="仿宋_GB2312" w:cs="仿宋_GB2312"/>
          <w:sz w:val="30"/>
          <w:szCs w:val="30"/>
          <w:highlight w:val="none"/>
          <w:lang w:eastAsia="zh-CN"/>
        </w:rPr>
        <w:t>，《国有资本经营预算财政拨款收入支出决算表》</w:t>
      </w:r>
      <w:r>
        <w:rPr>
          <w:rFonts w:hint="eastAsia" w:ascii="仿宋_GB2312" w:hAnsi="仿宋_GB2312" w:eastAsia="仿宋_GB2312" w:cs="仿宋_GB2312"/>
          <w:i w:val="0"/>
          <w:iCs w:val="0"/>
          <w:sz w:val="30"/>
          <w:szCs w:val="30"/>
          <w:highlight w:val="none"/>
          <w:lang w:eastAsia="zh-CN"/>
        </w:rPr>
        <w:t>为空表</w:t>
      </w:r>
      <w:r>
        <w:rPr>
          <w:rFonts w:hint="eastAsia" w:ascii="仿宋_GB2312" w:hAnsi="仿宋_GB2312" w:eastAsia="仿宋_GB2312" w:cs="仿宋_GB2312"/>
          <w:sz w:val="30"/>
          <w:szCs w:val="30"/>
          <w:highlight w:val="none"/>
          <w:lang w:eastAsia="zh-CN"/>
        </w:rPr>
        <w:t>。</w:t>
      </w:r>
    </w:p>
    <w:p w14:paraId="1B0A7B1F">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w:t>
      </w:r>
      <w:r>
        <w:rPr>
          <w:rFonts w:hint="eastAsia" w:ascii="黑体" w:hAnsi="黑体" w:eastAsia="黑体"/>
          <w:sz w:val="32"/>
          <w:szCs w:val="32"/>
          <w:highlight w:val="none"/>
        </w:rPr>
        <w:t>年度部门决算情况说明</w:t>
      </w:r>
    </w:p>
    <w:p w14:paraId="630863DB">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C737763">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富民县大营中心小学</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3137743.92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2285055.36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eastAsia="仿宋_GB2312"/>
          <w:sz w:val="30"/>
          <w:szCs w:val="30"/>
          <w:highlight w:val="none"/>
          <w:lang w:val="en-US" w:eastAsia="zh-CN"/>
        </w:rPr>
        <w:t>97.43</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eastAsia="仿宋_GB2312"/>
          <w:sz w:val="30"/>
          <w:szCs w:val="30"/>
          <w:highlight w:val="none"/>
          <w:lang w:val="en-US" w:eastAsia="zh-CN"/>
        </w:rPr>
        <w:t>852688.56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eastAsia="仿宋_GB2312"/>
          <w:sz w:val="30"/>
          <w:szCs w:val="30"/>
          <w:highlight w:val="none"/>
          <w:lang w:val="en-US" w:eastAsia="zh-CN"/>
        </w:rPr>
        <w:t>2.57</w:t>
      </w:r>
      <w:r>
        <w:rPr>
          <w:rFonts w:hint="eastAsia" w:ascii="仿宋_GB2312" w:eastAsia="仿宋_GB2312"/>
          <w:sz w:val="30"/>
          <w:szCs w:val="30"/>
          <w:highlight w:val="none"/>
        </w:rPr>
        <w:t>%。</w:t>
      </w:r>
    </w:p>
    <w:p w14:paraId="57607B02">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减少492923.97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下降1.47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减少1345612.53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下降4.00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eastAsia="仿宋_GB2312"/>
          <w:sz w:val="30"/>
          <w:szCs w:val="30"/>
          <w:highlight w:val="none"/>
          <w:lang w:val="en-US" w:eastAsia="zh-CN"/>
        </w:rPr>
        <w:t>852688.56</w:t>
      </w:r>
      <w:r>
        <w:rPr>
          <w:rFonts w:hint="eastAsia" w:ascii="仿宋_GB2312" w:eastAsia="仿宋_GB2312"/>
          <w:sz w:val="30"/>
          <w:szCs w:val="30"/>
          <w:highlight w:val="none"/>
          <w:lang w:eastAsia="zh-CN"/>
        </w:rPr>
        <w:t>元。</w:t>
      </w:r>
    </w:p>
    <w:p w14:paraId="28A2C3F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2557F8A7">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富民县大营中心小学</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年度支出合计</w:t>
      </w:r>
      <w:r>
        <w:rPr>
          <w:rFonts w:hint="eastAsia" w:ascii="仿宋_GB2312" w:eastAsia="仿宋_GB2312"/>
          <w:sz w:val="30"/>
          <w:szCs w:val="30"/>
          <w:highlight w:val="none"/>
          <w:lang w:val="en-US" w:eastAsia="zh-CN"/>
        </w:rPr>
        <w:t>33137743.92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宋体" w:eastAsia="仿宋_GB2312" w:cs="Arial"/>
          <w:kern w:val="0"/>
          <w:sz w:val="30"/>
          <w:szCs w:val="30"/>
          <w:highlight w:val="none"/>
          <w:lang w:val="en-US" w:eastAsia="zh-CN"/>
        </w:rPr>
        <w:t>29751399.71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89.</w:t>
      </w:r>
      <w:r>
        <w:rPr>
          <w:rFonts w:hint="eastAsia" w:ascii="仿宋_GB2312" w:hAnsi="仿宋_GB2312" w:eastAsia="仿宋_GB2312" w:cs="仿宋_GB2312"/>
          <w:color w:val="auto"/>
          <w:sz w:val="30"/>
          <w:lang w:val="en-US" w:eastAsia="zh-CN"/>
        </w:rPr>
        <w:t>78</w:t>
      </w:r>
      <w:r>
        <w:rPr>
          <w:rFonts w:hint="eastAsia" w:ascii="仿宋_GB2312" w:hAnsi="宋体" w:eastAsia="仿宋_GB2312" w:cs="Arial"/>
          <w:kern w:val="0"/>
          <w:sz w:val="30"/>
          <w:szCs w:val="30"/>
          <w:highlight w:val="none"/>
        </w:rPr>
        <w:t>％；项目支出</w:t>
      </w:r>
      <w:r>
        <w:rPr>
          <w:rFonts w:hint="eastAsia" w:ascii="仿宋_GB2312" w:hAnsi="宋体" w:eastAsia="仿宋_GB2312" w:cs="Arial"/>
          <w:kern w:val="0"/>
          <w:sz w:val="30"/>
          <w:szCs w:val="30"/>
          <w:highlight w:val="none"/>
          <w:lang w:val="en-US" w:eastAsia="zh-CN"/>
        </w:rPr>
        <w:t>3386344.21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宋体" w:eastAsia="仿宋_GB2312" w:cs="Arial"/>
          <w:kern w:val="0"/>
          <w:sz w:val="30"/>
          <w:szCs w:val="30"/>
          <w:highlight w:val="none"/>
          <w:lang w:val="en-US" w:eastAsia="zh-CN"/>
        </w:rPr>
        <w:t>10.22</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3C756FF8">
      <w:pPr>
        <w:spacing w:line="600" w:lineRule="exact"/>
        <w:ind w:firstLine="600" w:firstLineChars="200"/>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与上年</w:t>
      </w:r>
      <w:r>
        <w:rPr>
          <w:rFonts w:hint="eastAsia" w:ascii="仿宋_GB2312" w:eastAsia="仿宋_GB2312"/>
          <w:color w:val="000000" w:themeColor="text1"/>
          <w:sz w:val="30"/>
          <w:szCs w:val="30"/>
          <w:highlight w:val="none"/>
          <w:lang w:eastAsia="zh-CN"/>
          <w14:textFill>
            <w14:solidFill>
              <w14:schemeClr w14:val="tx1"/>
            </w14:solidFill>
          </w14:textFill>
        </w:rPr>
        <w:t>相比，支出</w:t>
      </w:r>
      <w:r>
        <w:rPr>
          <w:rFonts w:hint="eastAsia" w:ascii="仿宋_GB2312" w:eastAsia="仿宋_GB2312"/>
          <w:color w:val="000000" w:themeColor="text1"/>
          <w:sz w:val="30"/>
          <w:szCs w:val="30"/>
          <w:highlight w:val="none"/>
          <w14:textFill>
            <w14:solidFill>
              <w14:schemeClr w14:val="tx1"/>
            </w14:solidFill>
          </w14:textFill>
        </w:rPr>
        <w:t>合计</w:t>
      </w:r>
      <w:r>
        <w:rPr>
          <w:rFonts w:hint="eastAsia" w:ascii="仿宋_GB2312" w:eastAsia="仿宋_GB2312"/>
          <w:color w:val="000000" w:themeColor="text1"/>
          <w:sz w:val="30"/>
          <w:szCs w:val="30"/>
          <w:highlight w:val="none"/>
          <w:lang w:val="en-US" w:eastAsia="zh-CN"/>
          <w14:textFill>
            <w14:solidFill>
              <w14:schemeClr w14:val="tx1"/>
            </w14:solidFill>
          </w14:textFill>
        </w:rPr>
        <w:t>减少492923.97</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下降1.47</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。其中：</w:t>
      </w:r>
      <w:r>
        <w:rPr>
          <w:rFonts w:hint="eastAsia" w:ascii="仿宋_GB2312" w:hAnsi="宋体" w:eastAsia="仿宋_GB2312" w:cs="Arial"/>
          <w:color w:val="000000" w:themeColor="text1"/>
          <w:kern w:val="0"/>
          <w:sz w:val="30"/>
          <w:szCs w:val="30"/>
          <w:highlight w:val="none"/>
          <w14:textFill>
            <w14:solidFill>
              <w14:schemeClr w14:val="tx1"/>
            </w14:solidFill>
          </w14:textFill>
        </w:rPr>
        <w:t>基本支出</w:t>
      </w:r>
      <w:r>
        <w:rPr>
          <w:rFonts w:hint="eastAsia" w:ascii="仿宋_GB2312" w:eastAsia="仿宋_GB2312"/>
          <w:color w:val="000000" w:themeColor="text1"/>
          <w:sz w:val="30"/>
          <w:szCs w:val="30"/>
          <w:highlight w:val="none"/>
          <w:lang w:val="en-US" w:eastAsia="zh-CN"/>
          <w14:textFill>
            <w14:solidFill>
              <w14:schemeClr w14:val="tx1"/>
            </w14:solidFill>
          </w14:textFill>
        </w:rPr>
        <w:t>减少513103.14</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下降1.70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；项目支出</w:t>
      </w:r>
      <w:r>
        <w:rPr>
          <w:rFonts w:hint="eastAsia" w:ascii="仿宋_GB2312" w:eastAsia="仿宋_GB2312"/>
          <w:color w:val="000000" w:themeColor="text1"/>
          <w:sz w:val="30"/>
          <w:szCs w:val="30"/>
          <w:highlight w:val="none"/>
          <w:lang w:val="en-US" w:eastAsia="zh-CN"/>
          <w14:textFill>
            <w14:solidFill>
              <w14:schemeClr w14:val="tx1"/>
            </w14:solidFill>
          </w14:textFill>
        </w:rPr>
        <w:t>增加20179.17</w:t>
      </w:r>
      <w:r>
        <w:rPr>
          <w:rFonts w:hint="eastAsia" w:ascii="仿宋_GB2312" w:eastAsia="仿宋_GB2312"/>
          <w:color w:val="000000" w:themeColor="text1"/>
          <w:sz w:val="30"/>
          <w:szCs w:val="30"/>
          <w:highlight w:val="none"/>
          <w:lang w:eastAsia="zh-CN"/>
          <w14:textFill>
            <w14:solidFill>
              <w14:schemeClr w14:val="tx1"/>
            </w14:solidFill>
          </w14:textFill>
        </w:rPr>
        <w:t>元，增长</w:t>
      </w:r>
      <w:r>
        <w:rPr>
          <w:rFonts w:hint="eastAsia" w:ascii="仿宋_GB2312" w:eastAsia="仿宋_GB2312"/>
          <w:color w:val="000000" w:themeColor="text1"/>
          <w:sz w:val="30"/>
          <w:szCs w:val="30"/>
          <w:highlight w:val="none"/>
          <w:lang w:val="en-US" w:eastAsia="zh-CN"/>
          <w14:textFill>
            <w14:solidFill>
              <w14:schemeClr w14:val="tx1"/>
            </w14:solidFill>
          </w14:textFill>
        </w:rPr>
        <w:t>0.60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；上缴上级支出增加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元，增长</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；经营支出增加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元，增长</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；对附属单位补助支出增加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元，增长</w:t>
      </w:r>
      <w:r>
        <w:rPr>
          <w:rFonts w:hint="eastAsia" w:ascii="仿宋_GB2312" w:eastAsia="仿宋_GB2312"/>
          <w:color w:val="000000" w:themeColor="text1"/>
          <w:sz w:val="30"/>
          <w:szCs w:val="30"/>
          <w:highlight w:val="none"/>
          <w:lang w:val="en-US" w:eastAsia="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p>
    <w:p w14:paraId="4E54939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4505D86">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color w:val="auto"/>
          <w:sz w:val="30"/>
          <w:lang w:val="zh-CN"/>
        </w:rPr>
        <w:t>富民县大营中心小学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sz w:val="30"/>
          <w:szCs w:val="30"/>
          <w:highlight w:val="none"/>
          <w:lang w:val="en-US" w:eastAsia="zh-CN"/>
        </w:rPr>
        <w:t>29751399.71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w:t>
      </w:r>
      <w:r>
        <w:rPr>
          <w:rFonts w:hint="eastAsia" w:ascii="仿宋_GB2312" w:hAnsi="仿宋_GB2312" w:eastAsia="仿宋_GB2312" w:cs="仿宋_GB2312"/>
          <w:color w:val="auto"/>
          <w:sz w:val="30"/>
          <w:lang w:val="en-US" w:eastAsia="zh-CN"/>
        </w:rPr>
        <w:t>9270136.65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w:t>
      </w:r>
      <w:r>
        <w:rPr>
          <w:rFonts w:hint="eastAsia" w:ascii="仿宋_GB2312" w:hAnsi="仿宋_GB2312" w:eastAsia="仿宋_GB2312" w:cs="仿宋_GB2312"/>
          <w:color w:val="auto"/>
          <w:sz w:val="30"/>
          <w:lang w:val="en-US" w:eastAsia="zh-CN"/>
        </w:rPr>
        <w:t>8.38</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4</w:t>
      </w:r>
      <w:r>
        <w:rPr>
          <w:rFonts w:hint="eastAsia" w:ascii="仿宋_GB2312" w:hAnsi="仿宋_GB2312" w:eastAsia="仿宋_GB2312" w:cs="仿宋_GB2312"/>
          <w:color w:val="auto"/>
          <w:sz w:val="30"/>
          <w:lang w:val="en-US" w:eastAsia="zh-CN"/>
        </w:rPr>
        <w:t>81263.06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sz w:val="30"/>
          <w:szCs w:val="30"/>
          <w:highlight w:val="none"/>
          <w:lang w:val="en-US" w:eastAsia="zh-CN"/>
        </w:rPr>
        <w:t>1.62</w:t>
      </w:r>
      <w:r>
        <w:rPr>
          <w:rFonts w:hint="eastAsia" w:ascii="仿宋_GB2312" w:hAnsi="仿宋_GB2312" w:eastAsia="仿宋_GB2312" w:cs="仿宋_GB2312"/>
          <w:sz w:val="30"/>
          <w:szCs w:val="30"/>
          <w:highlight w:val="none"/>
        </w:rPr>
        <w:t>％。</w:t>
      </w:r>
    </w:p>
    <w:p w14:paraId="4A7714A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12A53C61">
      <w:pPr>
        <w:pStyle w:val="9"/>
        <w:keepNext w:val="0"/>
        <w:keepLines w:val="0"/>
        <w:pageBreakBefore w:val="0"/>
        <w:widowControl/>
        <w:shd w:val="clear" w:color="auto" w:fill="FFFFFF"/>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color w:val="auto"/>
          <w:sz w:val="30"/>
          <w:szCs w:val="30"/>
          <w:lang w:val="zh-CN"/>
        </w:rPr>
        <w:t>富民县大营中心小学</w:t>
      </w:r>
      <w:r>
        <w:rPr>
          <w:rFonts w:hint="eastAsia" w:ascii="仿宋_GB2312" w:hAnsi="仿宋_GB2312" w:eastAsia="仿宋_GB2312" w:cs="仿宋_GB2312"/>
          <w:sz w:val="30"/>
          <w:szCs w:val="30"/>
          <w:highlight w:val="none"/>
        </w:rPr>
        <w:t>为完成特定的行政工作任务或事业发展目标，用于专项业务工作的经费支出</w:t>
      </w:r>
      <w:r>
        <w:rPr>
          <w:rFonts w:hint="eastAsia" w:ascii="仿宋_GB2312" w:hAnsi="仿宋_GB2312" w:eastAsia="仿宋_GB2312" w:cs="仿宋_GB2312"/>
          <w:sz w:val="30"/>
          <w:szCs w:val="30"/>
          <w:highlight w:val="none"/>
          <w:lang w:val="en-US" w:eastAsia="zh-CN"/>
        </w:rPr>
        <w:t>3386344.21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年项目支出主要用于：</w:t>
      </w:r>
    </w:p>
    <w:p w14:paraId="34C9B76D">
      <w:pPr>
        <w:pStyle w:val="9"/>
        <w:keepNext w:val="0"/>
        <w:keepLines w:val="0"/>
        <w:pageBreakBefore w:val="0"/>
        <w:widowControl/>
        <w:shd w:val="clear" w:color="auto" w:fill="FFFFFF"/>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1.商品和服务支出</w:t>
      </w:r>
      <w:r>
        <w:rPr>
          <w:rFonts w:hint="eastAsia" w:ascii="仿宋_GB2312" w:hAnsi="仿宋_GB2312" w:eastAsia="仿宋_GB2312" w:cs="仿宋_GB2312"/>
          <w:sz w:val="30"/>
          <w:szCs w:val="30"/>
          <w:lang w:val="en-US" w:eastAsia="zh-CN"/>
        </w:rPr>
        <w:t>581635.73</w:t>
      </w:r>
      <w:r>
        <w:rPr>
          <w:rFonts w:hint="eastAsia" w:ascii="仿宋_GB2312" w:hAnsi="仿宋_GB2312" w:eastAsia="仿宋_GB2312" w:cs="仿宋_GB2312"/>
          <w:sz w:val="30"/>
          <w:szCs w:val="30"/>
        </w:rPr>
        <w:t>元，占项目总支出的</w:t>
      </w:r>
      <w:r>
        <w:rPr>
          <w:rFonts w:hint="eastAsia" w:ascii="仿宋_GB2312" w:hAnsi="仿宋_GB2312" w:eastAsia="仿宋_GB2312" w:cs="仿宋_GB2312"/>
          <w:sz w:val="30"/>
          <w:szCs w:val="30"/>
          <w:lang w:val="en-US" w:eastAsia="zh-CN"/>
        </w:rPr>
        <w:t>17.18</w:t>
      </w:r>
      <w:r>
        <w:rPr>
          <w:rFonts w:hint="eastAsia" w:ascii="仿宋_GB2312" w:hAnsi="仿宋_GB2312" w:eastAsia="仿宋_GB2312" w:cs="仿宋_GB2312"/>
          <w:sz w:val="30"/>
          <w:szCs w:val="30"/>
        </w:rPr>
        <w:t>%，主要用于办公费、维修维护费、水费、电费、培训费、差旅费、委托业务费、物业管理费等费用支出。</w:t>
      </w:r>
    </w:p>
    <w:p w14:paraId="4F7056E9">
      <w:pPr>
        <w:pStyle w:val="9"/>
        <w:keepNext w:val="0"/>
        <w:keepLines w:val="0"/>
        <w:pageBreakBefore w:val="0"/>
        <w:widowControl/>
        <w:shd w:val="clear" w:color="auto" w:fill="FFFFFF"/>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2.对个人和家庭的补助支出</w:t>
      </w:r>
      <w:r>
        <w:rPr>
          <w:rFonts w:hint="eastAsia" w:ascii="仿宋_GB2312" w:hAnsi="仿宋_GB2312" w:eastAsia="仿宋_GB2312" w:cs="仿宋_GB2312"/>
          <w:sz w:val="30"/>
          <w:szCs w:val="30"/>
          <w:lang w:val="en-US" w:eastAsia="zh-CN"/>
        </w:rPr>
        <w:t>1952019.92</w:t>
      </w:r>
      <w:r>
        <w:rPr>
          <w:rFonts w:hint="eastAsia" w:ascii="仿宋_GB2312" w:hAnsi="仿宋_GB2312" w:eastAsia="仿宋_GB2312" w:cs="仿宋_GB2312"/>
          <w:sz w:val="30"/>
          <w:szCs w:val="30"/>
        </w:rPr>
        <w:t>元，占项目总支出的</w:t>
      </w:r>
      <w:r>
        <w:rPr>
          <w:rFonts w:hint="eastAsia" w:ascii="仿宋_GB2312" w:hAnsi="仿宋_GB2312" w:eastAsia="仿宋_GB2312" w:cs="仿宋_GB2312"/>
          <w:sz w:val="30"/>
          <w:szCs w:val="30"/>
          <w:lang w:val="en-US" w:eastAsia="zh-CN"/>
        </w:rPr>
        <w:t>57.64</w:t>
      </w:r>
      <w:r>
        <w:rPr>
          <w:rFonts w:hint="eastAsia" w:ascii="仿宋_GB2312" w:hAnsi="仿宋_GB2312" w:eastAsia="仿宋_GB2312" w:cs="仿宋_GB2312"/>
          <w:sz w:val="30"/>
          <w:szCs w:val="30"/>
        </w:rPr>
        <w:t>%。主要用于农村义务教育学生营养改善计划、家庭经济困难学生生活补助。</w:t>
      </w:r>
    </w:p>
    <w:p w14:paraId="3C26FA7A">
      <w:pPr>
        <w:pStyle w:val="9"/>
        <w:keepNext w:val="0"/>
        <w:keepLines w:val="0"/>
        <w:pageBreakBefore w:val="0"/>
        <w:widowControl/>
        <w:shd w:val="clear" w:color="auto" w:fill="FFFFFF"/>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学校普通餐食材款项目</w:t>
      </w:r>
      <w:r>
        <w:rPr>
          <w:rFonts w:hint="eastAsia" w:ascii="仿宋_GB2312" w:hAnsi="仿宋_GB2312" w:eastAsia="仿宋_GB2312" w:cs="仿宋_GB2312"/>
          <w:sz w:val="30"/>
          <w:szCs w:val="30"/>
        </w:rPr>
        <w:t>支出</w:t>
      </w:r>
      <w:r>
        <w:rPr>
          <w:rFonts w:hint="eastAsia" w:ascii="仿宋_GB2312" w:hAnsi="仿宋_GB2312" w:eastAsia="仿宋_GB2312" w:cs="仿宋_GB2312"/>
          <w:sz w:val="30"/>
          <w:szCs w:val="30"/>
          <w:lang w:val="en-US" w:eastAsia="zh-CN"/>
        </w:rPr>
        <w:t>852688.56</w:t>
      </w:r>
      <w:r>
        <w:rPr>
          <w:rFonts w:hint="eastAsia" w:ascii="仿宋_GB2312" w:hAnsi="仿宋_GB2312" w:eastAsia="仿宋_GB2312" w:cs="仿宋_GB2312"/>
          <w:sz w:val="30"/>
          <w:szCs w:val="30"/>
        </w:rPr>
        <w:t>元，占项目总支出的</w:t>
      </w:r>
      <w:r>
        <w:rPr>
          <w:rFonts w:hint="eastAsia" w:ascii="仿宋_GB2312" w:hAnsi="仿宋_GB2312" w:eastAsia="仿宋_GB2312" w:cs="仿宋_GB2312"/>
          <w:sz w:val="30"/>
          <w:szCs w:val="30"/>
          <w:lang w:val="en-US" w:eastAsia="zh-CN"/>
        </w:rPr>
        <w:t>25.18</w:t>
      </w:r>
      <w:r>
        <w:rPr>
          <w:rFonts w:hint="eastAsia" w:ascii="仿宋_GB2312" w:hAnsi="仿宋_GB2312" w:eastAsia="仿宋_GB2312" w:cs="仿宋_GB2312"/>
          <w:sz w:val="30"/>
          <w:szCs w:val="30"/>
        </w:rPr>
        <w:t>%。主要用于</w:t>
      </w:r>
      <w:r>
        <w:rPr>
          <w:rFonts w:hint="eastAsia" w:ascii="仿宋_GB2312" w:hAnsi="仿宋_GB2312" w:eastAsia="仿宋_GB2312" w:cs="仿宋_GB2312"/>
          <w:sz w:val="30"/>
          <w:szCs w:val="30"/>
          <w:lang w:val="en-US" w:eastAsia="zh-CN"/>
        </w:rPr>
        <w:t>学校食堂学生和老师餐食材款</w:t>
      </w:r>
      <w:r>
        <w:rPr>
          <w:rFonts w:hint="eastAsia" w:ascii="仿宋_GB2312" w:hAnsi="仿宋_GB2312" w:eastAsia="仿宋_GB2312" w:cs="仿宋_GB2312"/>
          <w:sz w:val="30"/>
          <w:szCs w:val="30"/>
        </w:rPr>
        <w:t>支出。</w:t>
      </w:r>
    </w:p>
    <w:p w14:paraId="1D5239E0">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7639BBD">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4A880F9">
      <w:pPr>
        <w:pStyle w:val="10"/>
        <w:keepNext w:val="0"/>
        <w:keepLines w:val="0"/>
        <w:pageBreakBefore w:val="0"/>
        <w:widowControl/>
        <w:kinsoku/>
        <w:wordWrap/>
        <w:overflowPunct/>
        <w:topLinePunct w:val="0"/>
        <w:autoSpaceDE/>
        <w:autoSpaceDN/>
        <w:bidi w:val="0"/>
        <w:adjustRightInd/>
        <w:snapToGrid/>
        <w:spacing w:line="560" w:lineRule="exact"/>
        <w:ind w:left="0" w:right="0" w:firstLine="600" w:firstLineChars="200"/>
        <w:jc w:val="both"/>
        <w:textAlignment w:val="auto"/>
        <w:rPr>
          <w:rFonts w:hint="eastAsia" w:ascii="仿宋_GB2312" w:hAnsi="仿宋_GB2312" w:eastAsia="仿宋_GB2312" w:cs="仿宋_GB2312"/>
          <w:kern w:val="0"/>
          <w:sz w:val="30"/>
          <w:szCs w:val="30"/>
          <w:highlight w:val="none"/>
        </w:rPr>
      </w:pPr>
      <w:r>
        <w:rPr>
          <w:rFonts w:hint="eastAsia" w:ascii="仿宋_GB2312" w:hAnsi="仿宋_GB2312" w:eastAsia="仿宋_GB2312" w:cs="仿宋_GB2312"/>
          <w:color w:val="auto"/>
          <w:sz w:val="30"/>
          <w:lang w:val="zh-CN"/>
        </w:rPr>
        <w:t>富民县大营中心小学</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年度一般公共预算财政拨款支出</w:t>
      </w:r>
      <w:r>
        <w:rPr>
          <w:rFonts w:hint="eastAsia" w:ascii="仿宋_GB2312" w:hAnsi="仿宋_GB2312" w:eastAsia="仿宋_GB2312" w:cs="仿宋_GB2312"/>
          <w:sz w:val="30"/>
          <w:szCs w:val="30"/>
          <w:highlight w:val="none"/>
          <w:lang w:val="en-US" w:eastAsia="zh-CN"/>
        </w:rPr>
        <w:t>32285055.36</w:t>
      </w:r>
      <w:r>
        <w:rPr>
          <w:rFonts w:hint="eastAsia" w:ascii="仿宋_GB2312" w:hAnsi="仿宋_GB2312" w:eastAsia="仿宋_GB2312" w:cs="仿宋_GB2312"/>
          <w:kern w:val="0"/>
          <w:sz w:val="30"/>
          <w:szCs w:val="30"/>
          <w:highlight w:val="none"/>
        </w:rPr>
        <w:t>,占本年支出合计的</w:t>
      </w:r>
      <w:r>
        <w:rPr>
          <w:rFonts w:hint="eastAsia" w:ascii="仿宋_GB2312" w:hAnsi="仿宋_GB2312" w:eastAsia="仿宋_GB2312" w:cs="仿宋_GB2312"/>
          <w:kern w:val="0"/>
          <w:sz w:val="30"/>
          <w:szCs w:val="30"/>
          <w:highlight w:val="none"/>
          <w:lang w:val="en-US" w:eastAsia="zh-CN"/>
        </w:rPr>
        <w:t>97.43</w:t>
      </w:r>
      <w:r>
        <w:rPr>
          <w:rFonts w:hint="eastAsia" w:ascii="仿宋_GB2312" w:hAnsi="仿宋_GB2312" w:eastAsia="仿宋_GB2312" w:cs="仿宋_GB2312"/>
          <w:kern w:val="0"/>
          <w:sz w:val="30"/>
          <w:szCs w:val="30"/>
          <w:highlight w:val="none"/>
        </w:rPr>
        <w:t>%。与上年</w:t>
      </w:r>
      <w:r>
        <w:rPr>
          <w:rFonts w:hint="eastAsia" w:ascii="仿宋_GB2312" w:hAnsi="仿宋_GB2312" w:eastAsia="仿宋_GB2312" w:cs="仿宋_GB2312"/>
          <w:kern w:val="0"/>
          <w:sz w:val="30"/>
          <w:szCs w:val="30"/>
          <w:highlight w:val="none"/>
          <w:lang w:eastAsia="zh-CN"/>
        </w:rPr>
        <w:t>相比</w:t>
      </w:r>
      <w:r>
        <w:rPr>
          <w:rFonts w:hint="eastAsia" w:ascii="仿宋_GB2312" w:hAnsi="仿宋_GB2312" w:eastAsia="仿宋_GB2312" w:cs="仿宋_GB2312"/>
          <w:kern w:val="0"/>
          <w:sz w:val="30"/>
          <w:szCs w:val="30"/>
          <w:highlight w:val="none"/>
        </w:rPr>
        <w:t>减少</w:t>
      </w:r>
      <w:r>
        <w:rPr>
          <w:rFonts w:hint="eastAsia" w:ascii="仿宋_GB2312" w:eastAsia="仿宋_GB2312"/>
          <w:sz w:val="30"/>
          <w:szCs w:val="30"/>
          <w:highlight w:val="none"/>
          <w:lang w:val="en-US" w:eastAsia="zh-CN"/>
        </w:rPr>
        <w:t>1345612.53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下降4.00</w:t>
      </w:r>
      <w:r>
        <w:rPr>
          <w:rFonts w:hint="eastAsia" w:ascii="仿宋_GB2312" w:eastAsia="仿宋_GB2312"/>
          <w:sz w:val="30"/>
          <w:szCs w:val="30"/>
          <w:highlight w:val="none"/>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sz w:val="30"/>
          <w:szCs w:val="30"/>
        </w:rPr>
        <w:t>主要原因是</w:t>
      </w:r>
      <w:r>
        <w:rPr>
          <w:rFonts w:hint="eastAsia" w:ascii="仿宋_GB2312" w:hAnsi="仿宋_GB2312" w:eastAsia="仿宋_GB2312" w:cs="仿宋_GB2312"/>
          <w:sz w:val="30"/>
          <w:szCs w:val="30"/>
          <w:lang w:eastAsia="zh-CN"/>
        </w:rPr>
        <w:t>在职</w:t>
      </w:r>
      <w:r>
        <w:rPr>
          <w:rFonts w:hint="eastAsia" w:ascii="仿宋_GB2312" w:hAnsi="仿宋_GB2312" w:eastAsia="仿宋_GB2312" w:cs="仿宋_GB2312"/>
          <w:sz w:val="30"/>
          <w:szCs w:val="30"/>
        </w:rPr>
        <w:t>教师</w:t>
      </w:r>
      <w:r>
        <w:rPr>
          <w:rFonts w:hint="eastAsia" w:ascii="仿宋_GB2312" w:hAnsi="仿宋_GB2312" w:eastAsia="仿宋_GB2312" w:cs="仿宋_GB2312"/>
          <w:sz w:val="30"/>
          <w:szCs w:val="30"/>
          <w:lang w:eastAsia="zh-CN"/>
        </w:rPr>
        <w:t>人数</w:t>
      </w:r>
      <w:r>
        <w:rPr>
          <w:rFonts w:hint="eastAsia" w:ascii="仿宋_GB2312" w:hAnsi="仿宋_GB2312" w:eastAsia="仿宋_GB2312" w:cs="仿宋_GB2312"/>
          <w:kern w:val="0"/>
          <w:sz w:val="30"/>
          <w:szCs w:val="30"/>
          <w:highlight w:val="none"/>
        </w:rPr>
        <w:t>与上年</w:t>
      </w:r>
      <w:r>
        <w:rPr>
          <w:rFonts w:hint="eastAsia" w:ascii="仿宋_GB2312" w:hAnsi="仿宋_GB2312" w:eastAsia="仿宋_GB2312" w:cs="仿宋_GB2312"/>
          <w:kern w:val="0"/>
          <w:sz w:val="30"/>
          <w:szCs w:val="30"/>
          <w:highlight w:val="none"/>
          <w:lang w:eastAsia="zh-CN"/>
        </w:rPr>
        <w:t>相比</w:t>
      </w:r>
      <w:r>
        <w:rPr>
          <w:rFonts w:hint="eastAsia" w:ascii="仿宋_GB2312" w:hAnsi="仿宋_GB2312" w:eastAsia="仿宋_GB2312" w:cs="仿宋_GB2312"/>
          <w:sz w:val="30"/>
          <w:szCs w:val="30"/>
          <w:lang w:eastAsia="zh-CN"/>
        </w:rPr>
        <w:t>减少</w:t>
      </w:r>
      <w:r>
        <w:rPr>
          <w:rFonts w:hint="eastAsia" w:ascii="仿宋_GB2312" w:hAnsi="仿宋_GB2312" w:eastAsia="仿宋_GB2312" w:cs="仿宋_GB2312"/>
          <w:sz w:val="30"/>
          <w:szCs w:val="30"/>
          <w:lang w:val="en-US" w:eastAsia="zh-CN"/>
        </w:rPr>
        <w:t>2人，导致</w:t>
      </w:r>
      <w:r>
        <w:rPr>
          <w:rFonts w:hint="eastAsia" w:ascii="仿宋_GB2312" w:hAnsi="仿宋_GB2312" w:eastAsia="仿宋_GB2312" w:cs="仿宋_GB2312"/>
          <w:sz w:val="30"/>
          <w:szCs w:val="30"/>
        </w:rPr>
        <w:t>工资福利</w:t>
      </w:r>
      <w:r>
        <w:rPr>
          <w:rFonts w:hint="eastAsia" w:ascii="仿宋_GB2312" w:hAnsi="仿宋_GB2312" w:eastAsia="仿宋_GB2312" w:cs="仿宋_GB2312"/>
          <w:sz w:val="30"/>
          <w:szCs w:val="30"/>
          <w:lang w:eastAsia="zh-CN"/>
        </w:rPr>
        <w:t>支出减少，</w:t>
      </w:r>
      <w:r>
        <w:rPr>
          <w:rFonts w:hint="eastAsia" w:ascii="仿宋_GB2312" w:hAnsi="仿宋_GB2312" w:eastAsia="仿宋_GB2312" w:cs="仿宋_GB2312"/>
          <w:sz w:val="30"/>
          <w:szCs w:val="30"/>
          <w:lang w:val="en-US" w:eastAsia="zh-CN"/>
        </w:rPr>
        <w:t>学生</w:t>
      </w:r>
      <w:r>
        <w:rPr>
          <w:rFonts w:hint="eastAsia" w:ascii="仿宋_GB2312" w:hAnsi="仿宋_GB2312" w:eastAsia="仿宋_GB2312" w:cs="仿宋_GB2312"/>
          <w:sz w:val="30"/>
          <w:szCs w:val="30"/>
          <w:lang w:eastAsia="zh-CN"/>
        </w:rPr>
        <w:t>人数</w:t>
      </w:r>
      <w:r>
        <w:rPr>
          <w:rFonts w:hint="eastAsia" w:ascii="仿宋_GB2312" w:hAnsi="仿宋_GB2312" w:eastAsia="仿宋_GB2312" w:cs="仿宋_GB2312"/>
          <w:kern w:val="0"/>
          <w:sz w:val="30"/>
          <w:szCs w:val="30"/>
          <w:highlight w:val="none"/>
        </w:rPr>
        <w:t>与上年</w:t>
      </w:r>
      <w:r>
        <w:rPr>
          <w:rFonts w:hint="eastAsia" w:ascii="仿宋_GB2312" w:hAnsi="仿宋_GB2312" w:eastAsia="仿宋_GB2312" w:cs="仿宋_GB2312"/>
          <w:kern w:val="0"/>
          <w:sz w:val="30"/>
          <w:szCs w:val="30"/>
          <w:highlight w:val="none"/>
          <w:lang w:eastAsia="zh-CN"/>
        </w:rPr>
        <w:t>相比</w:t>
      </w:r>
      <w:r>
        <w:rPr>
          <w:rFonts w:hint="eastAsia" w:ascii="仿宋_GB2312" w:hAnsi="仿宋_GB2312" w:eastAsia="仿宋_GB2312" w:cs="仿宋_GB2312"/>
          <w:sz w:val="30"/>
          <w:szCs w:val="30"/>
          <w:lang w:eastAsia="zh-CN"/>
        </w:rPr>
        <w:t>减少</w:t>
      </w:r>
      <w:r>
        <w:rPr>
          <w:rFonts w:hint="eastAsia" w:ascii="仿宋_GB2312" w:hAnsi="仿宋_GB2312" w:eastAsia="仿宋_GB2312" w:cs="仿宋_GB2312"/>
          <w:sz w:val="30"/>
          <w:szCs w:val="30"/>
          <w:lang w:val="en-US" w:eastAsia="zh-CN"/>
        </w:rPr>
        <w:t>127人，导致相关经费预算</w:t>
      </w:r>
      <w:r>
        <w:rPr>
          <w:rFonts w:hint="eastAsia" w:ascii="仿宋_GB2312" w:hAnsi="仿宋_GB2312" w:eastAsia="仿宋_GB2312" w:cs="仿宋_GB2312"/>
          <w:sz w:val="30"/>
          <w:szCs w:val="30"/>
          <w:lang w:eastAsia="zh-CN"/>
        </w:rPr>
        <w:t>支出减少</w:t>
      </w:r>
      <w:r>
        <w:rPr>
          <w:rFonts w:hint="eastAsia" w:ascii="仿宋_GB2312" w:hAnsi="仿宋_GB2312" w:eastAsia="仿宋_GB2312" w:cs="仿宋_GB2312"/>
          <w:sz w:val="30"/>
          <w:szCs w:val="30"/>
        </w:rPr>
        <w:t>。</w:t>
      </w:r>
    </w:p>
    <w:p w14:paraId="2A3057E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07AB9890">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1.一般公共服务（类）支出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195AA0CB">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2.外交（类）支出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241BDC20">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3.国防（类）支出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748CA95E">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4.公共安全（类）支出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0DF4DAEC">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5.教育（类）支出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24011164.18</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74.37</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kern w:val="0"/>
          <w:sz w:val="30"/>
          <w:lang w:val="zh-CN"/>
          <w14:textFill>
            <w14:solidFill>
              <w14:schemeClr w14:val="tx1"/>
            </w14:solidFill>
          </w14:textFill>
        </w:rPr>
        <w:t>1</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00.00</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本单位各类人员经费支出、学校日常各类经费支出和学生各类补助性支出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1D1762C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6.科学技术（类）支出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57AC7491">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7.文化旅游体育与传媒（类）支出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00299319">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8.社会保障和就业（类）支出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3497551.20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10.83</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kern w:val="0"/>
          <w:sz w:val="30"/>
          <w:lang w:val="zh-CN"/>
          <w14:textFill>
            <w14:solidFill>
              <w14:schemeClr w14:val="tx1"/>
            </w14:solidFill>
          </w14:textFill>
        </w:rPr>
        <w:t>10</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本单位各类人员养老保险和职业年金等费用支出。</w:t>
      </w:r>
    </w:p>
    <w:p w14:paraId="0628F096">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9.卫生健康（类）支出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2812572.98</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8.</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71</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eastAsia="仿宋_GB2312"/>
          <w:color w:val="000000" w:themeColor="text1"/>
          <w:sz w:val="30"/>
          <w:szCs w:val="30"/>
          <w:highlight w:val="none"/>
          <w:lang w:val="en-US" w:eastAsia="zh-CN"/>
          <w14:textFill>
            <w14:solidFill>
              <w14:schemeClr w14:val="tx1"/>
            </w14:solidFill>
          </w14:textFill>
        </w:rPr>
        <w:t>100.00%，</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本单位各类人员医疗保险等费用支出。</w:t>
      </w:r>
    </w:p>
    <w:p w14:paraId="0272DFD1">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10.节能环保（类）支出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1BDF13F5">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11.城乡社区（类）支出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2576FCB9">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12.农林水（类）支出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71EE9512">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13.交通运输（类）支出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5739724F">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14.资源勘探工业信息等（类）支出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04113901">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15.商业服务业等（类）支出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1B56DAF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16.金融（类）支出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3042708F">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17.援助其他地区（类）支出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48735D66">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18.自然资源海洋气象等（类）支出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46080397">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19.住房保障（类）支出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1963767.00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6.</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09</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eastAsia="仿宋_GB2312"/>
          <w:color w:val="000000" w:themeColor="text1"/>
          <w:sz w:val="30"/>
          <w:szCs w:val="30"/>
          <w:highlight w:val="none"/>
          <w:lang w:val="en-US" w:eastAsia="zh-CN"/>
          <w14:textFill>
            <w14:solidFill>
              <w14:schemeClr w14:val="tx1"/>
            </w14:solidFill>
          </w14:textFill>
        </w:rPr>
        <w:t>100.00%，</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本单位各类人员住房公积金费用支出。</w:t>
      </w:r>
    </w:p>
    <w:p w14:paraId="3E0939B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20.粮油物资储备（类）支出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30E8200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21.国有资本经营预算（类）支出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0246FDEC">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22.灾害防治及应急管理（类）支出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3CEB90C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23.其他（类）支出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7B89E732">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24.债务还本（类）支出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784099CD">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25.债务付息（类）支出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79FD355B">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26.抗疫特别国债安排（类）支出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63F0548F">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6F8ACC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02081256">
      <w:pPr>
        <w:pStyle w:val="9"/>
        <w:keepNext w:val="0"/>
        <w:keepLines w:val="0"/>
        <w:pageBreakBefore w:val="0"/>
        <w:widowControl/>
        <w:kinsoku/>
        <w:wordWrap/>
        <w:overflowPunct/>
        <w:topLinePunct w:val="0"/>
        <w:autoSpaceDE/>
        <w:autoSpaceDN/>
        <w:bidi w:val="0"/>
        <w:adjustRightInd/>
        <w:spacing w:line="560" w:lineRule="exact"/>
        <w:ind w:firstLine="601"/>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w:t>
      </w:r>
      <w:r>
        <w:rPr>
          <w:rFonts w:hint="eastAsia" w:ascii="仿宋_GB2312" w:hAnsi="仿宋_GB2312" w:eastAsia="仿宋_GB2312" w:cs="仿宋_GB2312"/>
          <w:kern w:val="0"/>
          <w:sz w:val="30"/>
          <w:szCs w:val="30"/>
          <w:highlight w:val="none"/>
        </w:rPr>
        <w:t>年度财政拨款“三公”经费支出决算中，财政拨款“三公”经费支出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kern w:val="0"/>
          <w:sz w:val="30"/>
          <w:szCs w:val="30"/>
          <w:highlight w:val="none"/>
          <w:lang w:val="en-US" w:eastAsia="zh-CN"/>
        </w:rPr>
        <w:t>1422.5</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支出决算</w:t>
      </w:r>
      <w:r>
        <w:rPr>
          <w:rFonts w:hint="eastAsia" w:ascii="仿宋_GB2312" w:hAnsi="仿宋_GB2312" w:eastAsia="仿宋_GB2312" w:cs="仿宋_GB2312"/>
          <w:kern w:val="0"/>
          <w:sz w:val="30"/>
          <w:szCs w:val="30"/>
          <w:highlight w:val="none"/>
          <w:lang w:val="en-US" w:eastAsia="zh-CN"/>
        </w:rPr>
        <w:t>数</w:t>
      </w:r>
      <w:r>
        <w:rPr>
          <w:rFonts w:hint="eastAsia" w:ascii="仿宋_GB2312" w:hAnsi="仿宋_GB2312" w:eastAsia="仿宋_GB2312" w:cs="仿宋_GB2312"/>
          <w:kern w:val="0"/>
          <w:sz w:val="30"/>
          <w:szCs w:val="30"/>
          <w:highlight w:val="none"/>
          <w:lang w:eastAsia="zh-CN"/>
        </w:rPr>
        <w:t>较上年</w:t>
      </w:r>
      <w:r>
        <w:rPr>
          <w:rFonts w:hint="eastAsia" w:ascii="仿宋_GB2312" w:hAnsi="仿宋_GB2312" w:eastAsia="仿宋_GB2312" w:cs="仿宋_GB2312"/>
          <w:kern w:val="0"/>
          <w:sz w:val="30"/>
          <w:szCs w:val="30"/>
          <w:highlight w:val="none"/>
          <w:lang w:val="en-US" w:eastAsia="zh-CN"/>
        </w:rPr>
        <w:t>减少8272.30元，</w:t>
      </w:r>
      <w:r>
        <w:rPr>
          <w:rFonts w:hint="eastAsia" w:ascii="仿宋_GB2312" w:eastAsia="仿宋_GB2312"/>
          <w:color w:val="000000" w:themeColor="text1"/>
          <w:sz w:val="30"/>
          <w:szCs w:val="30"/>
          <w:highlight w:val="none"/>
          <w:lang w:val="en-US" w:eastAsia="zh-CN"/>
          <w14:textFill>
            <w14:solidFill>
              <w14:schemeClr w14:val="tx1"/>
            </w14:solidFill>
          </w14:textFill>
        </w:rPr>
        <w:t>下降85.33</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b w:val="0"/>
          <w:bCs w:val="0"/>
          <w:color w:val="000000"/>
          <w:sz w:val="30"/>
          <w:szCs w:val="30"/>
        </w:rPr>
        <w:t>202</w:t>
      </w:r>
      <w:r>
        <w:rPr>
          <w:rFonts w:hint="eastAsia" w:ascii="仿宋_GB2312" w:hAnsi="仿宋_GB2312" w:eastAsia="仿宋_GB2312" w:cs="仿宋_GB2312"/>
          <w:b w:val="0"/>
          <w:bCs w:val="0"/>
          <w:color w:val="000000"/>
          <w:sz w:val="30"/>
          <w:szCs w:val="30"/>
          <w:lang w:val="en-US" w:eastAsia="zh-CN"/>
        </w:rPr>
        <w:t>5</w:t>
      </w:r>
      <w:r>
        <w:rPr>
          <w:rFonts w:hint="eastAsia" w:ascii="仿宋_GB2312" w:hAnsi="仿宋_GB2312" w:eastAsia="仿宋_GB2312" w:cs="仿宋_GB2312"/>
          <w:b w:val="0"/>
          <w:bCs w:val="0"/>
          <w:color w:val="000000"/>
          <w:sz w:val="30"/>
          <w:szCs w:val="30"/>
        </w:rPr>
        <w:t>年度一般公共预算财政拨款“三公”经费支出决算数大于预算数的主要原因是富民县大营</w:t>
      </w:r>
      <w:r>
        <w:rPr>
          <w:rStyle w:val="11"/>
          <w:rFonts w:hint="eastAsia" w:ascii="仿宋_GB2312" w:hAnsi="仿宋_GB2312" w:eastAsia="仿宋_GB2312" w:cs="仿宋_GB2312"/>
          <w:b w:val="0"/>
          <w:bCs w:val="0"/>
          <w:color w:val="000000"/>
          <w:sz w:val="30"/>
          <w:szCs w:val="30"/>
        </w:rPr>
        <w:t>中心</w:t>
      </w:r>
      <w:r>
        <w:rPr>
          <w:rFonts w:hint="eastAsia" w:ascii="仿宋_GB2312" w:hAnsi="仿宋_GB2312" w:eastAsia="仿宋_GB2312" w:cs="仿宋_GB2312"/>
          <w:b w:val="0"/>
          <w:bCs w:val="0"/>
          <w:color w:val="000000"/>
          <w:sz w:val="30"/>
          <w:szCs w:val="30"/>
        </w:rPr>
        <w:t>小学作为二级预算单位“三公”</w:t>
      </w:r>
      <w:r>
        <w:rPr>
          <w:rStyle w:val="11"/>
          <w:rFonts w:hint="eastAsia" w:ascii="仿宋_GB2312" w:hAnsi="仿宋_GB2312" w:eastAsia="仿宋_GB2312" w:cs="仿宋_GB2312"/>
          <w:b w:val="0"/>
          <w:bCs w:val="0"/>
          <w:color w:val="000000"/>
          <w:sz w:val="30"/>
          <w:szCs w:val="30"/>
        </w:rPr>
        <w:t>经费</w:t>
      </w:r>
      <w:r>
        <w:rPr>
          <w:rFonts w:hint="eastAsia" w:ascii="仿宋_GB2312" w:hAnsi="仿宋_GB2312" w:eastAsia="仿宋_GB2312" w:cs="仿宋_GB2312"/>
          <w:b w:val="0"/>
          <w:bCs w:val="0"/>
          <w:color w:val="000000"/>
          <w:sz w:val="30"/>
          <w:szCs w:val="30"/>
        </w:rPr>
        <w:t>不做预算。</w:t>
      </w:r>
      <w:r>
        <w:rPr>
          <w:rFonts w:hint="eastAsia" w:ascii="仿宋_GB2312" w:hAnsi="仿宋_GB2312" w:eastAsia="仿宋_GB2312" w:cs="仿宋_GB2312"/>
          <w:color w:val="auto"/>
          <w:sz w:val="30"/>
        </w:rPr>
        <w:t>但学校实际上有</w:t>
      </w:r>
      <w:r>
        <w:rPr>
          <w:rFonts w:hint="eastAsia" w:ascii="仿宋_GB2312" w:hAnsi="仿宋_GB2312" w:eastAsia="仿宋_GB2312" w:cs="仿宋_GB2312"/>
          <w:color w:val="auto"/>
          <w:sz w:val="30"/>
          <w:lang w:val="en-US" w:eastAsia="zh-CN"/>
        </w:rPr>
        <w:t>1</w:t>
      </w:r>
      <w:r>
        <w:rPr>
          <w:rFonts w:hint="eastAsia" w:ascii="仿宋_GB2312" w:hAnsi="仿宋_GB2312" w:eastAsia="仿宋_GB2312" w:cs="仿宋_GB2312"/>
          <w:color w:val="auto"/>
          <w:sz w:val="30"/>
        </w:rPr>
        <w:t>辆公务用车，产生公务用车运行维护费。</w:t>
      </w:r>
      <w:r>
        <w:rPr>
          <w:rFonts w:hint="eastAsia" w:ascii="仿宋_GB2312" w:hAnsi="仿宋_GB2312" w:eastAsia="仿宋_GB2312" w:cs="仿宋_GB2312"/>
          <w:sz w:val="30"/>
        </w:rPr>
        <w:t>202</w:t>
      </w:r>
      <w:r>
        <w:rPr>
          <w:rFonts w:hint="eastAsia" w:ascii="仿宋_GB2312" w:hAnsi="仿宋_GB2312" w:eastAsia="仿宋_GB2312" w:cs="仿宋_GB2312"/>
          <w:sz w:val="30"/>
          <w:lang w:val="en-US" w:eastAsia="zh-CN"/>
        </w:rPr>
        <w:t>5</w:t>
      </w:r>
      <w:r>
        <w:rPr>
          <w:rFonts w:hint="eastAsia" w:ascii="仿宋_GB2312" w:hAnsi="仿宋_GB2312" w:eastAsia="仿宋_GB2312" w:cs="仿宋_GB2312"/>
          <w:sz w:val="30"/>
        </w:rPr>
        <w:t>年度一般公共预算财政拨款“三公”经费支出决算</w:t>
      </w:r>
      <w:r>
        <w:rPr>
          <w:rFonts w:hint="eastAsia" w:ascii="仿宋_GB2312" w:hAnsi="仿宋_GB2312" w:eastAsia="仿宋_GB2312" w:cs="仿宋_GB2312"/>
          <w:sz w:val="30"/>
          <w:lang w:val="en-US" w:eastAsia="zh-CN"/>
        </w:rPr>
        <w:t>减少</w:t>
      </w:r>
      <w:r>
        <w:rPr>
          <w:rFonts w:hint="eastAsia" w:ascii="仿宋_GB2312" w:hAnsi="仿宋_GB2312" w:eastAsia="仿宋_GB2312" w:cs="仿宋_GB2312"/>
          <w:sz w:val="30"/>
        </w:rPr>
        <w:t>的主要原因是</w:t>
      </w:r>
      <w:r>
        <w:rPr>
          <w:rFonts w:hint="eastAsia" w:ascii="仿宋_GB2312" w:hAnsi="仿宋_GB2312" w:eastAsia="仿宋_GB2312" w:cs="仿宋_GB2312"/>
          <w:sz w:val="30"/>
          <w:lang w:val="en-US" w:eastAsia="zh-CN"/>
        </w:rPr>
        <w:t>学校严格控制</w:t>
      </w:r>
      <w:r>
        <w:rPr>
          <w:rFonts w:hint="eastAsia" w:ascii="仿宋_GB2312" w:hAnsi="仿宋_GB2312" w:eastAsia="仿宋_GB2312" w:cs="仿宋_GB2312"/>
          <w:sz w:val="30"/>
          <w:lang w:eastAsia="zh-CN"/>
        </w:rPr>
        <w:t>车辆燃油费和车辆维修费用，</w:t>
      </w:r>
      <w:r>
        <w:rPr>
          <w:rFonts w:hint="eastAsia" w:ascii="仿宋_GB2312" w:hAnsi="仿宋_GB2312" w:eastAsia="仿宋_GB2312" w:cs="仿宋_GB2312"/>
          <w:sz w:val="30"/>
          <w:lang w:val="en-US" w:eastAsia="zh-CN"/>
        </w:rPr>
        <w:t>厉行节约，所以</w:t>
      </w:r>
      <w:r>
        <w:rPr>
          <w:rFonts w:hint="eastAsia" w:ascii="仿宋_GB2312" w:hAnsi="仿宋_GB2312" w:eastAsia="仿宋_GB2312" w:cs="仿宋_GB2312"/>
          <w:color w:val="000000"/>
          <w:sz w:val="30"/>
          <w:szCs w:val="30"/>
        </w:rPr>
        <w:t>公务用车运行费</w:t>
      </w:r>
      <w:r>
        <w:rPr>
          <w:rFonts w:hint="eastAsia" w:ascii="仿宋_GB2312" w:hAnsi="仿宋_GB2312" w:eastAsia="仿宋_GB2312" w:cs="仿宋_GB2312"/>
          <w:color w:val="000000"/>
          <w:sz w:val="30"/>
          <w:szCs w:val="30"/>
          <w:lang w:val="en-US" w:eastAsia="zh-CN"/>
        </w:rPr>
        <w:t>用</w:t>
      </w:r>
      <w:r>
        <w:rPr>
          <w:rFonts w:hint="eastAsia" w:ascii="仿宋_GB2312" w:hAnsi="仿宋_GB2312" w:eastAsia="仿宋_GB2312" w:cs="仿宋_GB2312"/>
          <w:color w:val="000000"/>
          <w:sz w:val="30"/>
          <w:szCs w:val="30"/>
        </w:rPr>
        <w:t>支出</w:t>
      </w:r>
      <w:r>
        <w:rPr>
          <w:rFonts w:hint="eastAsia" w:ascii="仿宋_GB2312" w:hAnsi="仿宋_GB2312" w:eastAsia="仿宋_GB2312" w:cs="仿宋_GB2312"/>
          <w:color w:val="000000"/>
          <w:sz w:val="30"/>
          <w:szCs w:val="30"/>
          <w:lang w:val="en-US" w:eastAsia="zh-CN"/>
        </w:rPr>
        <w:t>减少。</w:t>
      </w:r>
    </w:p>
    <w:p w14:paraId="4329FEBD">
      <w:pPr>
        <w:pStyle w:val="9"/>
        <w:keepNext w:val="0"/>
        <w:keepLines w:val="0"/>
        <w:pageBreakBefore w:val="0"/>
        <w:widowControl/>
        <w:kinsoku/>
        <w:wordWrap/>
        <w:overflowPunct/>
        <w:topLinePunct w:val="0"/>
        <w:autoSpaceDE/>
        <w:autoSpaceDN/>
        <w:bidi w:val="0"/>
        <w:adjustRightInd/>
        <w:spacing w:line="560" w:lineRule="exact"/>
        <w:ind w:firstLine="601"/>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rPr>
        <w:t>因公出国（境）费支出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kern w:val="0"/>
          <w:sz w:val="30"/>
          <w:szCs w:val="30"/>
          <w:highlight w:val="none"/>
          <w:lang w:val="en-US" w:eastAsia="zh-CN"/>
        </w:rPr>
        <w:t>1422.50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b w:val="0"/>
          <w:bCs w:val="0"/>
          <w:color w:val="000000"/>
          <w:sz w:val="30"/>
          <w:szCs w:val="30"/>
        </w:rPr>
        <w:t>202</w:t>
      </w:r>
      <w:r>
        <w:rPr>
          <w:rFonts w:hint="eastAsia" w:ascii="仿宋_GB2312" w:hAnsi="仿宋_GB2312" w:eastAsia="仿宋_GB2312" w:cs="仿宋_GB2312"/>
          <w:b w:val="0"/>
          <w:bCs w:val="0"/>
          <w:color w:val="000000"/>
          <w:sz w:val="30"/>
          <w:szCs w:val="30"/>
          <w:lang w:val="en-US" w:eastAsia="zh-CN"/>
        </w:rPr>
        <w:t>5</w:t>
      </w:r>
      <w:r>
        <w:rPr>
          <w:rFonts w:hint="eastAsia" w:ascii="仿宋_GB2312" w:hAnsi="仿宋_GB2312" w:eastAsia="仿宋_GB2312" w:cs="仿宋_GB2312"/>
          <w:b w:val="0"/>
          <w:bCs w:val="0"/>
          <w:color w:val="000000"/>
          <w:sz w:val="30"/>
          <w:szCs w:val="30"/>
        </w:rPr>
        <w:t>年度一般公共预算财政拨款“三公”经费支出决算数大于预算数的主要原因是富民县大营</w:t>
      </w:r>
      <w:r>
        <w:rPr>
          <w:rStyle w:val="11"/>
          <w:rFonts w:hint="eastAsia" w:ascii="仿宋_GB2312" w:hAnsi="仿宋_GB2312" w:eastAsia="仿宋_GB2312" w:cs="仿宋_GB2312"/>
          <w:b w:val="0"/>
          <w:bCs w:val="0"/>
          <w:color w:val="000000"/>
          <w:sz w:val="30"/>
          <w:szCs w:val="30"/>
        </w:rPr>
        <w:t>中心</w:t>
      </w:r>
      <w:r>
        <w:rPr>
          <w:rFonts w:hint="eastAsia" w:ascii="仿宋_GB2312" w:hAnsi="仿宋_GB2312" w:eastAsia="仿宋_GB2312" w:cs="仿宋_GB2312"/>
          <w:b w:val="0"/>
          <w:bCs w:val="0"/>
          <w:color w:val="000000"/>
          <w:sz w:val="30"/>
          <w:szCs w:val="30"/>
        </w:rPr>
        <w:t>小学作为二级预算单位“三公”</w:t>
      </w:r>
      <w:r>
        <w:rPr>
          <w:rStyle w:val="11"/>
          <w:rFonts w:hint="eastAsia" w:ascii="仿宋_GB2312" w:hAnsi="仿宋_GB2312" w:eastAsia="仿宋_GB2312" w:cs="仿宋_GB2312"/>
          <w:b w:val="0"/>
          <w:bCs w:val="0"/>
          <w:color w:val="000000"/>
          <w:sz w:val="30"/>
          <w:szCs w:val="30"/>
        </w:rPr>
        <w:t>经费</w:t>
      </w:r>
      <w:r>
        <w:rPr>
          <w:rFonts w:hint="eastAsia" w:ascii="仿宋_GB2312" w:hAnsi="仿宋_GB2312" w:eastAsia="仿宋_GB2312" w:cs="仿宋_GB2312"/>
          <w:b w:val="0"/>
          <w:bCs w:val="0"/>
          <w:color w:val="000000"/>
          <w:sz w:val="30"/>
          <w:szCs w:val="30"/>
        </w:rPr>
        <w:t>不做预算。</w:t>
      </w:r>
      <w:r>
        <w:rPr>
          <w:rFonts w:hint="eastAsia" w:ascii="仿宋_GB2312" w:hAnsi="仿宋_GB2312" w:eastAsia="仿宋_GB2312" w:cs="仿宋_GB2312"/>
          <w:color w:val="auto"/>
          <w:sz w:val="30"/>
        </w:rPr>
        <w:t>但学校实际上有</w:t>
      </w:r>
      <w:r>
        <w:rPr>
          <w:rFonts w:hint="eastAsia" w:ascii="仿宋_GB2312" w:hAnsi="仿宋_GB2312" w:eastAsia="仿宋_GB2312" w:cs="仿宋_GB2312"/>
          <w:color w:val="auto"/>
          <w:sz w:val="30"/>
          <w:lang w:val="en-US" w:eastAsia="zh-CN"/>
        </w:rPr>
        <w:t>1</w:t>
      </w:r>
      <w:r>
        <w:rPr>
          <w:rFonts w:hint="eastAsia" w:ascii="仿宋_GB2312" w:hAnsi="仿宋_GB2312" w:eastAsia="仿宋_GB2312" w:cs="仿宋_GB2312"/>
          <w:color w:val="auto"/>
          <w:sz w:val="30"/>
        </w:rPr>
        <w:t>辆公务用车，产生公务用车运行维护费。</w:t>
      </w:r>
    </w:p>
    <w:p w14:paraId="1AC3355B">
      <w:pPr>
        <w:pStyle w:val="9"/>
        <w:keepNext w:val="0"/>
        <w:keepLines w:val="0"/>
        <w:pageBreakBefore w:val="0"/>
        <w:widowControl/>
        <w:kinsoku/>
        <w:wordWrap/>
        <w:overflowPunct/>
        <w:topLinePunct w:val="0"/>
        <w:autoSpaceDE/>
        <w:autoSpaceDN/>
        <w:bidi w:val="0"/>
        <w:adjustRightInd/>
        <w:spacing w:line="560" w:lineRule="exact"/>
        <w:ind w:firstLine="601"/>
        <w:textAlignment w:val="auto"/>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因公出国（境）费</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公务用车购置费</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公务用车</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运行维护费</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kern w:val="0"/>
          <w:sz w:val="30"/>
          <w:szCs w:val="30"/>
          <w:highlight w:val="none"/>
          <w:lang w:val="en-US" w:eastAsia="zh-CN"/>
        </w:rPr>
        <w:t>减少8272.30元，</w:t>
      </w:r>
      <w:r>
        <w:rPr>
          <w:rFonts w:hint="eastAsia" w:ascii="仿宋_GB2312" w:eastAsia="仿宋_GB2312"/>
          <w:color w:val="000000" w:themeColor="text1"/>
          <w:sz w:val="30"/>
          <w:szCs w:val="30"/>
          <w:highlight w:val="none"/>
          <w:lang w:val="en-US" w:eastAsia="zh-CN"/>
          <w14:textFill>
            <w14:solidFill>
              <w14:schemeClr w14:val="tx1"/>
            </w14:solidFill>
          </w14:textFill>
        </w:rPr>
        <w:t>下降85.33</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0"/>
          <w14:textFill>
            <w14:solidFill>
              <w14:schemeClr w14:val="tx1"/>
            </w14:solidFill>
          </w14:textFill>
        </w:rPr>
        <w:t>202</w:t>
      </w:r>
      <w:r>
        <w:rPr>
          <w:rFonts w:hint="eastAsia" w:ascii="仿宋_GB2312" w:hAnsi="仿宋_GB2312" w:eastAsia="仿宋_GB2312" w:cs="仿宋_GB2312"/>
          <w:sz w:val="30"/>
          <w:lang w:val="en-US" w:eastAsia="zh-CN"/>
        </w:rPr>
        <w:t>5</w:t>
      </w:r>
      <w:r>
        <w:rPr>
          <w:rFonts w:hint="eastAsia" w:ascii="仿宋_GB2312" w:hAnsi="仿宋_GB2312" w:eastAsia="仿宋_GB2312" w:cs="仿宋_GB2312"/>
          <w:sz w:val="30"/>
        </w:rPr>
        <w:t>年度一般公共预算财政拨款“三公”经费支出决算</w:t>
      </w:r>
      <w:r>
        <w:rPr>
          <w:rFonts w:hint="eastAsia" w:ascii="仿宋_GB2312" w:hAnsi="仿宋_GB2312" w:eastAsia="仿宋_GB2312" w:cs="仿宋_GB2312"/>
          <w:sz w:val="30"/>
          <w:lang w:val="en-US" w:eastAsia="zh-CN"/>
        </w:rPr>
        <w:t>减少</w:t>
      </w:r>
      <w:r>
        <w:rPr>
          <w:rFonts w:hint="eastAsia" w:ascii="仿宋_GB2312" w:hAnsi="仿宋_GB2312" w:eastAsia="仿宋_GB2312" w:cs="仿宋_GB2312"/>
          <w:sz w:val="30"/>
        </w:rPr>
        <w:t>的主要原因是</w:t>
      </w:r>
      <w:r>
        <w:rPr>
          <w:rFonts w:hint="eastAsia" w:ascii="仿宋_GB2312" w:hAnsi="仿宋_GB2312" w:eastAsia="仿宋_GB2312" w:cs="仿宋_GB2312"/>
          <w:sz w:val="30"/>
          <w:lang w:val="en-US" w:eastAsia="zh-CN"/>
        </w:rPr>
        <w:t>学校严格控制</w:t>
      </w:r>
      <w:r>
        <w:rPr>
          <w:rFonts w:hint="eastAsia" w:ascii="仿宋_GB2312" w:hAnsi="仿宋_GB2312" w:eastAsia="仿宋_GB2312" w:cs="仿宋_GB2312"/>
          <w:sz w:val="30"/>
          <w:lang w:eastAsia="zh-CN"/>
        </w:rPr>
        <w:t>车辆燃油费和车辆维修费用，</w:t>
      </w:r>
      <w:r>
        <w:rPr>
          <w:rFonts w:hint="eastAsia" w:ascii="仿宋_GB2312" w:hAnsi="仿宋_GB2312" w:eastAsia="仿宋_GB2312" w:cs="仿宋_GB2312"/>
          <w:sz w:val="30"/>
          <w:lang w:val="en-US" w:eastAsia="zh-CN"/>
        </w:rPr>
        <w:t>厉行节约，所以</w:t>
      </w:r>
      <w:r>
        <w:rPr>
          <w:rFonts w:hint="eastAsia" w:ascii="仿宋_GB2312" w:hAnsi="仿宋_GB2312" w:eastAsia="仿宋_GB2312" w:cs="仿宋_GB2312"/>
          <w:color w:val="000000"/>
          <w:sz w:val="30"/>
          <w:szCs w:val="30"/>
        </w:rPr>
        <w:t>公务用车运行费</w:t>
      </w:r>
      <w:r>
        <w:rPr>
          <w:rFonts w:hint="eastAsia" w:ascii="仿宋_GB2312" w:hAnsi="仿宋_GB2312" w:eastAsia="仿宋_GB2312" w:cs="仿宋_GB2312"/>
          <w:color w:val="000000"/>
          <w:sz w:val="30"/>
          <w:szCs w:val="30"/>
          <w:lang w:val="en-US" w:eastAsia="zh-CN"/>
        </w:rPr>
        <w:t>用</w:t>
      </w:r>
      <w:r>
        <w:rPr>
          <w:rFonts w:hint="eastAsia" w:ascii="仿宋_GB2312" w:hAnsi="仿宋_GB2312" w:eastAsia="仿宋_GB2312" w:cs="仿宋_GB2312"/>
          <w:color w:val="000000"/>
          <w:sz w:val="30"/>
          <w:szCs w:val="30"/>
        </w:rPr>
        <w:t>支出</w:t>
      </w:r>
      <w:r>
        <w:rPr>
          <w:rFonts w:hint="eastAsia" w:ascii="仿宋_GB2312" w:hAnsi="仿宋_GB2312" w:eastAsia="仿宋_GB2312" w:cs="仿宋_GB2312"/>
          <w:color w:val="000000"/>
          <w:sz w:val="30"/>
          <w:szCs w:val="30"/>
          <w:lang w:val="en-US" w:eastAsia="zh-CN"/>
        </w:rPr>
        <w:t>减少。</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公务接待费</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w:t>
      </w:r>
    </w:p>
    <w:p w14:paraId="14F2BFF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D2BA899">
      <w:pPr>
        <w:pStyle w:val="9"/>
        <w:keepNext w:val="0"/>
        <w:keepLines w:val="0"/>
        <w:pageBreakBefore w:val="0"/>
        <w:widowControl/>
        <w:kinsoku/>
        <w:wordWrap/>
        <w:overflowPunct/>
        <w:topLinePunct w:val="0"/>
        <w:autoSpaceDE/>
        <w:autoSpaceDN/>
        <w:bidi w:val="0"/>
        <w:adjustRightInd/>
        <w:spacing w:line="560" w:lineRule="exact"/>
        <w:ind w:firstLine="601"/>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sz w:val="30"/>
          <w:szCs w:val="30"/>
          <w:highlight w:val="none"/>
          <w:lang w:val="en-US" w:eastAsia="zh-CN"/>
        </w:rPr>
        <w:t>1422.50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减少8272.30元，</w:t>
      </w:r>
      <w:r>
        <w:rPr>
          <w:rFonts w:hint="eastAsia" w:ascii="仿宋_GB2312" w:eastAsia="仿宋_GB2312"/>
          <w:color w:val="000000" w:themeColor="text1"/>
          <w:sz w:val="30"/>
          <w:szCs w:val="30"/>
          <w:highlight w:val="none"/>
          <w:lang w:val="en-US" w:eastAsia="zh-CN"/>
          <w14:textFill>
            <w14:solidFill>
              <w14:schemeClr w14:val="tx1"/>
            </w14:solidFill>
          </w14:textFill>
        </w:rPr>
        <w:t>下降85.33</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sz w:val="30"/>
          <w:szCs w:val="30"/>
        </w:rPr>
        <w:t>202</w:t>
      </w:r>
      <w:r>
        <w:rPr>
          <w:rFonts w:hint="eastAsia" w:ascii="仿宋_GB2312" w:hAnsi="仿宋_GB2312" w:eastAsia="仿宋_GB2312" w:cs="仿宋_GB2312"/>
          <w:b w:val="0"/>
          <w:bCs w:val="0"/>
          <w:color w:val="000000"/>
          <w:sz w:val="30"/>
          <w:szCs w:val="30"/>
          <w:lang w:val="en-US" w:eastAsia="zh-CN"/>
        </w:rPr>
        <w:t>5</w:t>
      </w:r>
      <w:r>
        <w:rPr>
          <w:rFonts w:hint="eastAsia" w:ascii="仿宋_GB2312" w:hAnsi="仿宋_GB2312" w:eastAsia="仿宋_GB2312" w:cs="仿宋_GB2312"/>
          <w:b w:val="0"/>
          <w:bCs w:val="0"/>
          <w:color w:val="000000"/>
          <w:sz w:val="30"/>
          <w:szCs w:val="30"/>
        </w:rPr>
        <w:t>年度一般公共预算财政拨款“三公”经费支出决算数大于预算数的主要原因是富民县大营</w:t>
      </w:r>
      <w:r>
        <w:rPr>
          <w:rStyle w:val="11"/>
          <w:rFonts w:hint="eastAsia" w:ascii="仿宋_GB2312" w:hAnsi="仿宋_GB2312" w:eastAsia="仿宋_GB2312" w:cs="仿宋_GB2312"/>
          <w:b w:val="0"/>
          <w:bCs w:val="0"/>
          <w:color w:val="000000"/>
          <w:sz w:val="30"/>
          <w:szCs w:val="30"/>
        </w:rPr>
        <w:t>中心</w:t>
      </w:r>
      <w:r>
        <w:rPr>
          <w:rFonts w:hint="eastAsia" w:ascii="仿宋_GB2312" w:hAnsi="仿宋_GB2312" w:eastAsia="仿宋_GB2312" w:cs="仿宋_GB2312"/>
          <w:b w:val="0"/>
          <w:bCs w:val="0"/>
          <w:color w:val="000000"/>
          <w:sz w:val="30"/>
          <w:szCs w:val="30"/>
        </w:rPr>
        <w:t>小学作为二级预算单位“三公”</w:t>
      </w:r>
      <w:r>
        <w:rPr>
          <w:rStyle w:val="11"/>
          <w:rFonts w:hint="eastAsia" w:ascii="仿宋_GB2312" w:hAnsi="仿宋_GB2312" w:eastAsia="仿宋_GB2312" w:cs="仿宋_GB2312"/>
          <w:b w:val="0"/>
          <w:bCs w:val="0"/>
          <w:color w:val="000000"/>
          <w:sz w:val="30"/>
          <w:szCs w:val="30"/>
        </w:rPr>
        <w:t>经费</w:t>
      </w:r>
      <w:r>
        <w:rPr>
          <w:rFonts w:hint="eastAsia" w:ascii="仿宋_GB2312" w:hAnsi="仿宋_GB2312" w:eastAsia="仿宋_GB2312" w:cs="仿宋_GB2312"/>
          <w:b w:val="0"/>
          <w:bCs w:val="0"/>
          <w:color w:val="000000"/>
          <w:sz w:val="30"/>
          <w:szCs w:val="30"/>
        </w:rPr>
        <w:t>不做预算。</w:t>
      </w:r>
      <w:r>
        <w:rPr>
          <w:rFonts w:hint="eastAsia" w:ascii="仿宋_GB2312" w:hAnsi="仿宋_GB2312" w:eastAsia="仿宋_GB2312" w:cs="仿宋_GB2312"/>
          <w:color w:val="auto"/>
          <w:sz w:val="30"/>
        </w:rPr>
        <w:t>但学校实际上有</w:t>
      </w:r>
      <w:r>
        <w:rPr>
          <w:rFonts w:hint="eastAsia" w:ascii="仿宋_GB2312" w:hAnsi="仿宋_GB2312" w:eastAsia="仿宋_GB2312" w:cs="仿宋_GB2312"/>
          <w:color w:val="auto"/>
          <w:sz w:val="30"/>
          <w:lang w:val="en-US" w:eastAsia="zh-CN"/>
        </w:rPr>
        <w:t>1</w:t>
      </w:r>
      <w:r>
        <w:rPr>
          <w:rFonts w:hint="eastAsia" w:ascii="仿宋_GB2312" w:hAnsi="仿宋_GB2312" w:eastAsia="仿宋_GB2312" w:cs="仿宋_GB2312"/>
          <w:color w:val="auto"/>
          <w:sz w:val="30"/>
        </w:rPr>
        <w:t>辆公务用车，产生公务用车运行维护费。</w:t>
      </w:r>
      <w:r>
        <w:rPr>
          <w:rFonts w:hint="eastAsia" w:ascii="仿宋_GB2312" w:hAnsi="仿宋_GB2312" w:eastAsia="仿宋_GB2312" w:cs="仿宋_GB2312"/>
          <w:sz w:val="30"/>
        </w:rPr>
        <w:t>202</w:t>
      </w:r>
      <w:r>
        <w:rPr>
          <w:rFonts w:hint="eastAsia" w:ascii="仿宋_GB2312" w:hAnsi="仿宋_GB2312" w:eastAsia="仿宋_GB2312" w:cs="仿宋_GB2312"/>
          <w:sz w:val="30"/>
          <w:lang w:val="en-US" w:eastAsia="zh-CN"/>
        </w:rPr>
        <w:t>5</w:t>
      </w:r>
      <w:r>
        <w:rPr>
          <w:rFonts w:hint="eastAsia" w:ascii="仿宋_GB2312" w:hAnsi="仿宋_GB2312" w:eastAsia="仿宋_GB2312" w:cs="仿宋_GB2312"/>
          <w:sz w:val="30"/>
        </w:rPr>
        <w:t>年度一般公共预算财政拨款“三公”经费支出决算</w:t>
      </w:r>
      <w:r>
        <w:rPr>
          <w:rFonts w:hint="eastAsia" w:ascii="仿宋_GB2312" w:hAnsi="仿宋_GB2312" w:eastAsia="仿宋_GB2312" w:cs="仿宋_GB2312"/>
          <w:sz w:val="30"/>
          <w:lang w:val="en-US" w:eastAsia="zh-CN"/>
        </w:rPr>
        <w:t>减少</w:t>
      </w:r>
      <w:r>
        <w:rPr>
          <w:rFonts w:hint="eastAsia" w:ascii="仿宋_GB2312" w:hAnsi="仿宋_GB2312" w:eastAsia="仿宋_GB2312" w:cs="仿宋_GB2312"/>
          <w:sz w:val="30"/>
        </w:rPr>
        <w:t>的主要原因是</w:t>
      </w:r>
      <w:r>
        <w:rPr>
          <w:rFonts w:hint="eastAsia" w:ascii="仿宋_GB2312" w:hAnsi="仿宋_GB2312" w:eastAsia="仿宋_GB2312" w:cs="仿宋_GB2312"/>
          <w:sz w:val="30"/>
          <w:lang w:val="en-US" w:eastAsia="zh-CN"/>
        </w:rPr>
        <w:t>学校严格控制</w:t>
      </w:r>
      <w:r>
        <w:rPr>
          <w:rFonts w:hint="eastAsia" w:ascii="仿宋_GB2312" w:hAnsi="仿宋_GB2312" w:eastAsia="仿宋_GB2312" w:cs="仿宋_GB2312"/>
          <w:sz w:val="30"/>
          <w:lang w:eastAsia="zh-CN"/>
        </w:rPr>
        <w:t>车辆燃油费和车辆维修费用，</w:t>
      </w:r>
      <w:r>
        <w:rPr>
          <w:rFonts w:hint="eastAsia" w:ascii="仿宋_GB2312" w:hAnsi="仿宋_GB2312" w:eastAsia="仿宋_GB2312" w:cs="仿宋_GB2312"/>
          <w:sz w:val="30"/>
          <w:lang w:val="en-US" w:eastAsia="zh-CN"/>
        </w:rPr>
        <w:t>厉行节约，所以</w:t>
      </w:r>
      <w:r>
        <w:rPr>
          <w:rFonts w:hint="eastAsia" w:ascii="仿宋_GB2312" w:hAnsi="仿宋_GB2312" w:eastAsia="仿宋_GB2312" w:cs="仿宋_GB2312"/>
          <w:color w:val="000000"/>
          <w:sz w:val="30"/>
          <w:szCs w:val="30"/>
        </w:rPr>
        <w:t>公务用车运行费</w:t>
      </w:r>
      <w:r>
        <w:rPr>
          <w:rFonts w:hint="eastAsia" w:ascii="仿宋_GB2312" w:hAnsi="仿宋_GB2312" w:eastAsia="仿宋_GB2312" w:cs="仿宋_GB2312"/>
          <w:color w:val="000000"/>
          <w:sz w:val="30"/>
          <w:szCs w:val="30"/>
          <w:lang w:val="en-US" w:eastAsia="zh-CN"/>
        </w:rPr>
        <w:t>用</w:t>
      </w:r>
      <w:r>
        <w:rPr>
          <w:rFonts w:hint="eastAsia" w:ascii="仿宋_GB2312" w:hAnsi="仿宋_GB2312" w:eastAsia="仿宋_GB2312" w:cs="仿宋_GB2312"/>
          <w:color w:val="000000"/>
          <w:sz w:val="30"/>
          <w:szCs w:val="30"/>
        </w:rPr>
        <w:t>支出</w:t>
      </w:r>
      <w:r>
        <w:rPr>
          <w:rFonts w:hint="eastAsia" w:ascii="仿宋_GB2312" w:hAnsi="仿宋_GB2312" w:eastAsia="仿宋_GB2312" w:cs="仿宋_GB2312"/>
          <w:color w:val="000000"/>
          <w:sz w:val="30"/>
          <w:szCs w:val="30"/>
          <w:lang w:val="en-US" w:eastAsia="zh-CN"/>
        </w:rPr>
        <w:t>减少。</w:t>
      </w:r>
    </w:p>
    <w:p w14:paraId="562494D4">
      <w:pPr>
        <w:widowControl/>
        <w:snapToGrid w:val="0"/>
        <w:spacing w:before="100" w:after="100" w:line="360" w:lineRule="auto"/>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w:t>
      </w:r>
      <w:r>
        <w:rPr>
          <w:rFonts w:hint="eastAsia" w:ascii="仿宋_GB2312" w:hAnsi="仿宋_GB2312" w:eastAsia="仿宋_GB2312" w:cs="仿宋_GB2312"/>
          <w:sz w:val="30"/>
          <w:szCs w:val="30"/>
          <w:highlight w:val="none"/>
        </w:rPr>
        <w:t>因公出国（境）费支出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；公务用车购置费支出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sz w:val="30"/>
          <w:szCs w:val="30"/>
          <w:highlight w:val="none"/>
          <w:lang w:val="en-US" w:eastAsia="zh-CN"/>
        </w:rPr>
        <w:t>1422.50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；公务接待费支出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年度一般公共预算财政拨款“三公”经费支出决算数大于</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预算数的主要原因</w:t>
      </w:r>
      <w:r>
        <w:rPr>
          <w:rFonts w:hint="eastAsia" w:ascii="仿宋_GB2312" w:hAnsi="仿宋_GB2312" w:eastAsia="仿宋_GB2312" w:cs="仿宋_GB2312"/>
          <w:b w:val="0"/>
          <w:bCs w:val="0"/>
          <w:color w:val="000000"/>
          <w:sz w:val="30"/>
          <w:szCs w:val="30"/>
        </w:rPr>
        <w:t>是富民县大营</w:t>
      </w:r>
      <w:r>
        <w:rPr>
          <w:rStyle w:val="11"/>
          <w:rFonts w:hint="eastAsia" w:ascii="仿宋_GB2312" w:hAnsi="仿宋_GB2312" w:eastAsia="仿宋_GB2312" w:cs="仿宋_GB2312"/>
          <w:b w:val="0"/>
          <w:bCs w:val="0"/>
          <w:color w:val="000000"/>
          <w:sz w:val="30"/>
          <w:szCs w:val="30"/>
        </w:rPr>
        <w:t>中心</w:t>
      </w:r>
      <w:r>
        <w:rPr>
          <w:rFonts w:hint="eastAsia" w:ascii="仿宋_GB2312" w:hAnsi="仿宋_GB2312" w:eastAsia="仿宋_GB2312" w:cs="仿宋_GB2312"/>
          <w:b w:val="0"/>
          <w:bCs w:val="0"/>
          <w:color w:val="000000"/>
          <w:sz w:val="30"/>
          <w:szCs w:val="30"/>
        </w:rPr>
        <w:t>小学作为二级预算单位“三公”</w:t>
      </w:r>
      <w:r>
        <w:rPr>
          <w:rStyle w:val="11"/>
          <w:rFonts w:hint="eastAsia" w:ascii="仿宋_GB2312" w:hAnsi="仿宋_GB2312" w:eastAsia="仿宋_GB2312" w:cs="仿宋_GB2312"/>
          <w:b w:val="0"/>
          <w:bCs w:val="0"/>
          <w:color w:val="000000"/>
          <w:sz w:val="30"/>
          <w:szCs w:val="30"/>
        </w:rPr>
        <w:t>经费</w:t>
      </w:r>
      <w:r>
        <w:rPr>
          <w:rFonts w:hint="eastAsia" w:ascii="仿宋_GB2312" w:hAnsi="仿宋_GB2312" w:eastAsia="仿宋_GB2312" w:cs="仿宋_GB2312"/>
          <w:b w:val="0"/>
          <w:bCs w:val="0"/>
          <w:color w:val="000000"/>
          <w:sz w:val="30"/>
          <w:szCs w:val="30"/>
        </w:rPr>
        <w:t>不做预算。</w:t>
      </w:r>
      <w:r>
        <w:rPr>
          <w:rFonts w:hint="eastAsia" w:ascii="仿宋_GB2312" w:hAnsi="仿宋_GB2312" w:eastAsia="仿宋_GB2312" w:cs="仿宋_GB2312"/>
          <w:color w:val="auto"/>
          <w:sz w:val="30"/>
        </w:rPr>
        <w:t>但学校实际上有</w:t>
      </w:r>
      <w:r>
        <w:rPr>
          <w:rFonts w:hint="eastAsia" w:ascii="仿宋_GB2312" w:hAnsi="仿宋_GB2312" w:eastAsia="仿宋_GB2312" w:cs="仿宋_GB2312"/>
          <w:color w:val="auto"/>
          <w:sz w:val="30"/>
          <w:lang w:val="en-US" w:eastAsia="zh-CN"/>
        </w:rPr>
        <w:t>1</w:t>
      </w:r>
      <w:r>
        <w:rPr>
          <w:rFonts w:hint="eastAsia" w:ascii="仿宋_GB2312" w:hAnsi="仿宋_GB2312" w:eastAsia="仿宋_GB2312" w:cs="仿宋_GB2312"/>
          <w:color w:val="auto"/>
          <w:sz w:val="30"/>
        </w:rPr>
        <w:t>辆公务用车，产生公务用车运行维护费</w:t>
      </w:r>
      <w:r>
        <w:rPr>
          <w:rFonts w:hint="eastAsia" w:ascii="仿宋_GB2312" w:hAnsi="仿宋_GB2312" w:eastAsia="仿宋_GB2312" w:cs="仿宋_GB2312"/>
          <w:sz w:val="30"/>
          <w:szCs w:val="30"/>
          <w:highlight w:val="none"/>
        </w:rPr>
        <w:t>。</w:t>
      </w:r>
    </w:p>
    <w:p w14:paraId="2DEBB17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14:textFill>
            <w14:solidFill>
              <w14:schemeClr w14:val="tx1"/>
            </w14:solidFill>
          </w14:textFill>
        </w:rPr>
        <w:t>一般公共预算财政拨款“三公”经费支出</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中：</w:t>
      </w:r>
      <w:r>
        <w:rPr>
          <w:rFonts w:hint="eastAsia" w:ascii="仿宋_GB2312" w:hAnsi="仿宋_GB2312" w:eastAsia="仿宋_GB2312" w:cs="仿宋_GB2312"/>
          <w:color w:val="000000" w:themeColor="text1"/>
          <w:sz w:val="30"/>
          <w:szCs w:val="30"/>
          <w:highlight w:val="none"/>
          <w14:textFill>
            <w14:solidFill>
              <w14:schemeClr w14:val="tx1"/>
            </w14:solidFill>
          </w14:textFill>
        </w:rPr>
        <w:t>因公出国（境）费支出决算增加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；公务用车购置费支出决算增加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；公务用车</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运行维护费</w:t>
      </w:r>
      <w:r>
        <w:rPr>
          <w:rFonts w:hint="eastAsia" w:ascii="仿宋_GB2312" w:hAnsi="仿宋_GB2312" w:eastAsia="仿宋_GB2312" w:cs="仿宋_GB2312"/>
          <w:color w:val="000000" w:themeColor="text1"/>
          <w:sz w:val="30"/>
          <w:szCs w:val="30"/>
          <w:highlight w:val="none"/>
          <w14:textFill>
            <w14:solidFill>
              <w14:schemeClr w14:val="tx1"/>
            </w14:solidFill>
          </w14:textFill>
        </w:rPr>
        <w:t>支出决算</w:t>
      </w:r>
      <w:r>
        <w:rPr>
          <w:rFonts w:hint="eastAsia" w:ascii="仿宋_GB2312" w:hAnsi="仿宋_GB2312" w:eastAsia="仿宋_GB2312" w:cs="仿宋_GB2312"/>
          <w:kern w:val="0"/>
          <w:sz w:val="30"/>
          <w:szCs w:val="30"/>
          <w:highlight w:val="none"/>
          <w:lang w:val="en-US" w:eastAsia="zh-CN"/>
        </w:rPr>
        <w:t>减少8272.30元</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下降85.33</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0"/>
          <w:szCs w:val="30"/>
          <w:highlight w:val="none"/>
          <w14:textFill>
            <w14:solidFill>
              <w14:schemeClr w14:val="tx1"/>
            </w14:solidFill>
          </w14:textFill>
        </w:rPr>
        <w:t>公务接待费支出决算增加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lang w:eastAsia="zh-CN"/>
          <w14:textFill>
            <w14:solidFill>
              <w14:schemeClr w14:val="tx1"/>
            </w14:solidFill>
          </w14:textFill>
        </w:rPr>
        <w:t>上年无此项支出）。</w:t>
      </w:r>
      <w:r>
        <w:rPr>
          <w:rFonts w:hint="eastAsia" w:ascii="仿宋_GB2312" w:hAnsi="仿宋_GB2312" w:eastAsia="仿宋_GB2312" w:cs="仿宋_GB2312"/>
          <w:sz w:val="30"/>
        </w:rPr>
        <w:t>202</w:t>
      </w:r>
      <w:r>
        <w:rPr>
          <w:rFonts w:hint="eastAsia" w:ascii="仿宋_GB2312" w:hAnsi="仿宋_GB2312" w:eastAsia="仿宋_GB2312" w:cs="仿宋_GB2312"/>
          <w:sz w:val="30"/>
          <w:lang w:val="en-US" w:eastAsia="zh-CN"/>
        </w:rPr>
        <w:t>5</w:t>
      </w:r>
      <w:r>
        <w:rPr>
          <w:rFonts w:hint="eastAsia" w:ascii="仿宋_GB2312" w:hAnsi="仿宋_GB2312" w:eastAsia="仿宋_GB2312" w:cs="仿宋_GB2312"/>
          <w:sz w:val="30"/>
        </w:rPr>
        <w:t>年度一般公共预算财政拨款“三公”经费支出决算</w:t>
      </w:r>
      <w:r>
        <w:rPr>
          <w:rFonts w:hint="eastAsia" w:ascii="仿宋_GB2312" w:hAnsi="仿宋_GB2312" w:eastAsia="仿宋_GB2312" w:cs="仿宋_GB2312"/>
          <w:sz w:val="30"/>
          <w:lang w:val="en-US" w:eastAsia="zh-CN"/>
        </w:rPr>
        <w:t>减少</w:t>
      </w:r>
      <w:r>
        <w:rPr>
          <w:rFonts w:hint="eastAsia" w:ascii="仿宋_GB2312" w:hAnsi="仿宋_GB2312" w:eastAsia="仿宋_GB2312" w:cs="仿宋_GB2312"/>
          <w:sz w:val="30"/>
        </w:rPr>
        <w:t>的主要原因是</w:t>
      </w:r>
      <w:r>
        <w:rPr>
          <w:rFonts w:hint="eastAsia" w:ascii="仿宋_GB2312" w:hAnsi="仿宋_GB2312" w:eastAsia="仿宋_GB2312" w:cs="仿宋_GB2312"/>
          <w:sz w:val="30"/>
          <w:lang w:val="en-US" w:eastAsia="zh-CN"/>
        </w:rPr>
        <w:t>学校严格控制</w:t>
      </w:r>
      <w:r>
        <w:rPr>
          <w:rFonts w:hint="eastAsia" w:ascii="仿宋_GB2312" w:hAnsi="仿宋_GB2312" w:eastAsia="仿宋_GB2312" w:cs="仿宋_GB2312"/>
          <w:sz w:val="30"/>
          <w:lang w:eastAsia="zh-CN"/>
        </w:rPr>
        <w:t>车辆燃油费和车辆维修费用，</w:t>
      </w:r>
      <w:r>
        <w:rPr>
          <w:rFonts w:hint="eastAsia" w:ascii="仿宋_GB2312" w:hAnsi="仿宋_GB2312" w:eastAsia="仿宋_GB2312" w:cs="仿宋_GB2312"/>
          <w:sz w:val="30"/>
          <w:lang w:val="en-US" w:eastAsia="zh-CN"/>
        </w:rPr>
        <w:t>厉行节约，所以</w:t>
      </w:r>
      <w:r>
        <w:rPr>
          <w:rFonts w:hint="eastAsia" w:ascii="仿宋_GB2312" w:hAnsi="仿宋_GB2312" w:eastAsia="仿宋_GB2312" w:cs="仿宋_GB2312"/>
          <w:color w:val="000000"/>
          <w:sz w:val="30"/>
          <w:szCs w:val="30"/>
        </w:rPr>
        <w:t>公务用车运行费</w:t>
      </w:r>
      <w:r>
        <w:rPr>
          <w:rFonts w:hint="eastAsia" w:ascii="仿宋_GB2312" w:hAnsi="仿宋_GB2312" w:eastAsia="仿宋_GB2312" w:cs="仿宋_GB2312"/>
          <w:color w:val="000000"/>
          <w:sz w:val="30"/>
          <w:szCs w:val="30"/>
          <w:lang w:val="en-US" w:eastAsia="zh-CN"/>
        </w:rPr>
        <w:t>用</w:t>
      </w:r>
      <w:r>
        <w:rPr>
          <w:rFonts w:hint="eastAsia" w:ascii="仿宋_GB2312" w:hAnsi="仿宋_GB2312" w:eastAsia="仿宋_GB2312" w:cs="仿宋_GB2312"/>
          <w:color w:val="000000"/>
          <w:sz w:val="30"/>
          <w:szCs w:val="30"/>
        </w:rPr>
        <w:t>支出</w:t>
      </w:r>
      <w:r>
        <w:rPr>
          <w:rFonts w:hint="eastAsia" w:ascii="仿宋_GB2312" w:hAnsi="仿宋_GB2312" w:eastAsia="仿宋_GB2312" w:cs="仿宋_GB2312"/>
          <w:color w:val="000000"/>
          <w:sz w:val="30"/>
          <w:szCs w:val="30"/>
          <w:lang w:val="en-US" w:eastAsia="zh-CN"/>
        </w:rPr>
        <w:t>减少。</w:t>
      </w:r>
    </w:p>
    <w:p w14:paraId="57E3A62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14:paraId="3E03F2F2">
      <w:pPr>
        <w:widowControl/>
        <w:snapToGrid w:val="0"/>
        <w:spacing w:before="100" w:after="100" w:line="360" w:lineRule="auto"/>
        <w:ind w:firstLine="600" w:firstLineChars="200"/>
        <w:jc w:val="left"/>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b w:val="0"/>
          <w:bCs/>
          <w:sz w:val="30"/>
          <w:szCs w:val="30"/>
          <w:highlight w:val="none"/>
        </w:rPr>
        <w:t>人次。</w:t>
      </w:r>
    </w:p>
    <w:p w14:paraId="06405BD7">
      <w:pPr>
        <w:widowControl/>
        <w:snapToGrid w:val="0"/>
        <w:spacing w:before="100" w:after="100" w:line="360" w:lineRule="auto"/>
        <w:ind w:firstLine="600" w:firstLineChars="200"/>
        <w:jc w:val="left"/>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1.0</w:t>
      </w:r>
      <w:r>
        <w:rPr>
          <w:rFonts w:hint="eastAsia" w:ascii="仿宋_GB2312" w:hAnsi="仿宋_GB2312" w:eastAsia="仿宋_GB2312" w:cs="仿宋_GB2312"/>
          <w:b w:val="0"/>
          <w:bCs/>
          <w:sz w:val="30"/>
          <w:szCs w:val="30"/>
          <w:highlight w:val="none"/>
        </w:rPr>
        <w:t>辆。主要用于</w:t>
      </w:r>
      <w:r>
        <w:rPr>
          <w:rFonts w:hint="eastAsia" w:ascii="仿宋_GB2312" w:hAnsi="仿宋_GB2312" w:eastAsia="仿宋_GB2312" w:cs="仿宋_GB2312"/>
          <w:b w:val="0"/>
          <w:bCs/>
          <w:color w:val="000000" w:themeColor="text1"/>
          <w:sz w:val="30"/>
          <w:szCs w:val="30"/>
          <w:highlight w:val="none"/>
          <w14:textFill>
            <w14:solidFill>
              <w14:schemeClr w14:val="tx1"/>
            </w14:solidFill>
          </w14:textFill>
        </w:rPr>
        <w:t>（</w:t>
      </w:r>
      <w:r>
        <w:rPr>
          <w:rFonts w:hint="eastAsia" w:ascii="仿宋_GB2312" w:hAnsi="仿宋_GB2312" w:eastAsia="仿宋_GB2312" w:cs="仿宋_GB2312"/>
          <w:b w:val="0"/>
          <w:bCs/>
          <w:color w:val="000000" w:themeColor="text1"/>
          <w:sz w:val="30"/>
          <w:szCs w:val="30"/>
          <w:highlight w:val="none"/>
          <w:lang w:val="en-US" w:eastAsia="zh-CN"/>
          <w14:textFill>
            <w14:solidFill>
              <w14:schemeClr w14:val="tx1"/>
            </w14:solidFill>
          </w14:textFill>
        </w:rPr>
        <w:t>公务出行</w:t>
      </w:r>
      <w:r>
        <w:rPr>
          <w:rFonts w:hint="eastAsia" w:ascii="仿宋_GB2312" w:hAnsi="仿宋_GB2312" w:eastAsia="仿宋_GB2312" w:cs="仿宋_GB2312"/>
          <w:b w:val="0"/>
          <w:bCs/>
          <w:color w:val="000000" w:themeColor="text1"/>
          <w:sz w:val="30"/>
          <w:szCs w:val="30"/>
          <w:highlight w:val="none"/>
          <w14:textFill>
            <w14:solidFill>
              <w14:schemeClr w14:val="tx1"/>
            </w14:solidFill>
          </w14:textFill>
        </w:rPr>
        <w:t>）</w:t>
      </w:r>
      <w:r>
        <w:rPr>
          <w:rFonts w:hint="eastAsia" w:ascii="仿宋_GB2312" w:hAnsi="仿宋_GB2312" w:eastAsia="仿宋_GB2312" w:cs="仿宋_GB2312"/>
          <w:b w:val="0"/>
          <w:bCs/>
          <w:sz w:val="30"/>
          <w:szCs w:val="30"/>
          <w:highlight w:val="none"/>
        </w:rPr>
        <w:t>所需车辆燃料费、维修费、过路过桥费、保险费等。</w:t>
      </w:r>
    </w:p>
    <w:p w14:paraId="41DA37C0">
      <w:pPr>
        <w:widowControl/>
        <w:snapToGrid w:val="0"/>
        <w:spacing w:before="100" w:after="100" w:line="360" w:lineRule="auto"/>
        <w:ind w:firstLine="600" w:firstLineChars="200"/>
        <w:jc w:val="left"/>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sz w:val="30"/>
          <w:szCs w:val="30"/>
          <w:highlight w:val="none"/>
        </w:rPr>
        <w:t>人）。</w:t>
      </w:r>
    </w:p>
    <w:p w14:paraId="05CC53FA">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A2A9AB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lang w:eastAsia="zh-CN"/>
          <w14:textFill>
            <w14:solidFill>
              <w14:schemeClr w14:val="tx1"/>
            </w14:solidFill>
          </w14:textFill>
        </w:rPr>
        <w:t>不存在需要说明的事</w:t>
      </w:r>
      <w:r>
        <w:rPr>
          <w:rFonts w:hint="eastAsia" w:ascii="仿宋_GB2312" w:eastAsia="仿宋_GB2312"/>
          <w:color w:val="000000" w:themeColor="text1"/>
          <w:sz w:val="30"/>
          <w:szCs w:val="30"/>
          <w:highlight w:val="none"/>
          <w:lang w:val="en-US" w:eastAsia="zh-CN"/>
          <w14:textFill>
            <w14:solidFill>
              <w14:schemeClr w14:val="tx1"/>
            </w14:solidFill>
          </w14:textFill>
        </w:rPr>
        <w:t>项</w:t>
      </w:r>
      <w:r>
        <w:rPr>
          <w:rFonts w:hint="eastAsia" w:ascii="仿宋_GB2312" w:eastAsia="仿宋_GB2312"/>
          <w:color w:val="000000" w:themeColor="text1"/>
          <w:sz w:val="30"/>
          <w:szCs w:val="30"/>
          <w:highlight w:val="none"/>
          <w:lang w:eastAsia="zh-CN"/>
          <w14:textFill>
            <w14:solidFill>
              <w14:schemeClr w14:val="tx1"/>
            </w14:solidFill>
          </w14:textFill>
        </w:rPr>
        <w:t>。</w:t>
      </w:r>
    </w:p>
    <w:p w14:paraId="4A4DC08C">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F9339EC">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0FFA393">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rPr>
        <w:t>富民县大营中心小学202</w:t>
      </w:r>
      <w:r>
        <w:rPr>
          <w:rFonts w:hint="eastAsia" w:ascii="仿宋_GB2312" w:hAnsi="仿宋_GB2312" w:eastAsia="仿宋_GB2312" w:cs="仿宋_GB2312"/>
          <w:color w:val="000000"/>
          <w:sz w:val="30"/>
          <w:szCs w:val="30"/>
          <w:lang w:val="en-US" w:eastAsia="zh-CN"/>
        </w:rPr>
        <w:t>5</w:t>
      </w:r>
      <w:r>
        <w:rPr>
          <w:rFonts w:hint="eastAsia" w:ascii="仿宋_GB2312" w:hAnsi="仿宋_GB2312" w:eastAsia="仿宋_GB2312" w:cs="仿宋_GB2312"/>
          <w:color w:val="000000"/>
          <w:sz w:val="30"/>
          <w:szCs w:val="30"/>
        </w:rPr>
        <w:t>年机关运行经费支出</w:t>
      </w:r>
      <w:r>
        <w:rPr>
          <w:rFonts w:hint="eastAsia" w:ascii="仿宋_GB2312" w:hAnsi="仿宋_GB2312" w:eastAsia="仿宋_GB2312" w:cs="仿宋_GB2312"/>
          <w:color w:val="000000"/>
          <w:sz w:val="30"/>
          <w:szCs w:val="30"/>
          <w:lang w:eastAsia="zh-CN"/>
        </w:rPr>
        <w:t>0</w:t>
      </w:r>
      <w:r>
        <w:rPr>
          <w:rFonts w:hint="eastAsia" w:ascii="仿宋_GB2312" w:hAnsi="仿宋_GB2312" w:eastAsia="仿宋_GB2312" w:cs="仿宋_GB2312"/>
          <w:color w:val="000000"/>
          <w:sz w:val="30"/>
          <w:szCs w:val="30"/>
          <w:lang w:val="en-US" w:eastAsia="zh-CN"/>
        </w:rPr>
        <w:t>.00</w:t>
      </w:r>
      <w:r>
        <w:rPr>
          <w:rFonts w:hint="eastAsia" w:ascii="仿宋_GB2312" w:hAnsi="仿宋_GB2312" w:eastAsia="仿宋_GB2312" w:cs="仿宋_GB2312"/>
          <w:color w:val="000000"/>
          <w:sz w:val="30"/>
          <w:szCs w:val="30"/>
          <w:lang w:eastAsia="zh-CN"/>
        </w:rPr>
        <w:t>元</w:t>
      </w:r>
      <w:r>
        <w:rPr>
          <w:rFonts w:hint="eastAsia" w:ascii="仿宋_GB2312" w:hAnsi="仿宋_GB2312" w:eastAsia="仿宋_GB2312" w:cs="仿宋_GB2312"/>
          <w:color w:val="000000"/>
          <w:sz w:val="30"/>
          <w:szCs w:val="30"/>
        </w:rPr>
        <w:t>，增加</w:t>
      </w:r>
      <w:r>
        <w:rPr>
          <w:rFonts w:hint="eastAsia" w:ascii="仿宋_GB2312" w:hAnsi="仿宋_GB2312" w:eastAsia="仿宋_GB2312" w:cs="仿宋_GB2312"/>
          <w:color w:val="000000"/>
          <w:sz w:val="30"/>
          <w:szCs w:val="30"/>
          <w:lang w:eastAsia="zh-CN"/>
        </w:rPr>
        <w:t>0</w:t>
      </w:r>
      <w:r>
        <w:rPr>
          <w:rFonts w:hint="eastAsia" w:ascii="仿宋_GB2312" w:hAnsi="仿宋_GB2312" w:eastAsia="仿宋_GB2312" w:cs="仿宋_GB2312"/>
          <w:color w:val="000000"/>
          <w:sz w:val="30"/>
          <w:szCs w:val="30"/>
          <w:lang w:val="en-US" w:eastAsia="zh-CN"/>
        </w:rPr>
        <w:t>.00</w:t>
      </w:r>
      <w:r>
        <w:rPr>
          <w:rFonts w:hint="eastAsia" w:ascii="仿宋_GB2312" w:hAnsi="仿宋_GB2312" w:eastAsia="仿宋_GB2312" w:cs="仿宋_GB2312"/>
          <w:color w:val="000000"/>
          <w:sz w:val="30"/>
          <w:szCs w:val="30"/>
          <w:lang w:eastAsia="zh-CN"/>
        </w:rPr>
        <w:t>元</w:t>
      </w:r>
      <w:r>
        <w:rPr>
          <w:rFonts w:hint="eastAsia" w:ascii="仿宋_GB2312" w:hAnsi="仿宋_GB2312" w:eastAsia="仿宋_GB2312" w:cs="仿宋_GB2312"/>
          <w:color w:val="000000"/>
          <w:sz w:val="30"/>
          <w:szCs w:val="30"/>
        </w:rPr>
        <w:t>，增长0</w:t>
      </w:r>
      <w:r>
        <w:rPr>
          <w:rFonts w:hint="eastAsia" w:ascii="仿宋_GB2312" w:hAnsi="仿宋_GB2312" w:eastAsia="仿宋_GB2312" w:cs="仿宋_GB2312"/>
          <w:color w:val="000000"/>
          <w:sz w:val="30"/>
          <w:szCs w:val="30"/>
          <w:lang w:val="en-US" w:eastAsia="zh-CN"/>
        </w:rPr>
        <w:t>.00</w:t>
      </w: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主要原因分析</w:t>
      </w:r>
      <w:r>
        <w:rPr>
          <w:rFonts w:hint="eastAsia" w:ascii="仿宋_GB2312" w:hAnsi="仿宋_GB2312" w:eastAsia="仿宋_GB2312" w:cs="仿宋_GB2312"/>
          <w:color w:val="000000"/>
          <w:sz w:val="30"/>
          <w:szCs w:val="30"/>
          <w:lang w:val="en-US" w:eastAsia="zh-CN"/>
        </w:rPr>
        <w:t>:我单位为非参公管理事业单位，无机关运行经费。</w:t>
      </w:r>
      <w:bookmarkStart w:id="0" w:name="_GoBack"/>
      <w:bookmarkEnd w:id="0"/>
    </w:p>
    <w:p w14:paraId="2B1296FC">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56B85750">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富民县大营中心小学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22943880.29</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837844.61</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21463765.03</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642270.65</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717619.30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1484843.91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134C4EAA">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p w14:paraId="79E4C4BD">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5FB2DE1">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2025年度，单位政府采购支出总额2348093.48元，其中：政府采购货物支出2347570.98元；政府采购工程支出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元；政府采购服务支出522.50元。授予中小企业合同金额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424A8101">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083F7C2E">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74447EB1">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53D7DA0">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color w:val="FF0000"/>
          <w:sz w:val="30"/>
          <w:szCs w:val="30"/>
          <w:highlight w:val="none"/>
        </w:rPr>
      </w:pPr>
      <w:r>
        <w:rPr>
          <w:rFonts w:hint="eastAsia" w:ascii="仿宋_GB2312" w:hAnsi="仿宋_GB2312" w:eastAsia="仿宋_GB2312" w:cs="仿宋_GB2312"/>
          <w:sz w:val="30"/>
          <w:lang w:eastAsia="zh-CN"/>
        </w:rPr>
        <w:t>我单位无其他重要事项情况说明。</w:t>
      </w:r>
    </w:p>
    <w:p w14:paraId="3B3DC9B9">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33C2950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581DB3B4">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109265CA">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38A430C6">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当年通过本级财政拨款和以前年度财政拨款结转结余资金安排的因公出国（境）费、公务用车购置及运行维护费和公务接待费支出数（包括基本支出和项目支出）。</w:t>
      </w:r>
    </w:p>
    <w:p w14:paraId="12DAFF3B">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6374AEC3">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1.机关事业单位基本养老保险缴费，指单位为职工缴纳基本老保险费。</w:t>
      </w:r>
    </w:p>
    <w:p w14:paraId="6E2539FB">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2.职工年金缴费，指单位为职工实际缴纳的职业年金。</w:t>
      </w:r>
    </w:p>
    <w:p w14:paraId="362E82C4">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3.职工基本医疗保险缴费，指单位为职工缴纳职工基本医疗保险费。</w:t>
      </w:r>
    </w:p>
    <w:p w14:paraId="6C972BAE">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4.公务员医疗补助缴费，指按规定可享受公务员医疗补助单位为职工缴纳的公务员医疗补助费。</w:t>
      </w:r>
    </w:p>
    <w:p w14:paraId="658A35A4">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5.住房公积金，指按规定为职工缴纳的住房公积金。        </w:t>
      </w:r>
    </w:p>
    <w:p w14:paraId="42B96755">
      <w:pPr>
        <w:keepNext w:val="0"/>
        <w:keepLines w:val="0"/>
        <w:pageBreakBefore w:val="0"/>
        <w:widowControl/>
        <w:kinsoku/>
        <w:wordWrap/>
        <w:overflowPunct/>
        <w:topLinePunct w:val="0"/>
        <w:bidi w:val="0"/>
        <w:adjustRightInd/>
        <w:snapToGrid/>
        <w:spacing w:line="560" w:lineRule="exact"/>
        <w:ind w:firstLine="6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14:paraId="4FB417CA">
      <w:pPr>
        <w:ind w:firstLine="600" w:firstLineChars="200"/>
        <w:jc w:val="left"/>
        <w:rPr>
          <w:rFonts w:hint="eastAsia" w:ascii="仿宋_GB2312" w:hAnsi="仿宋_GB2312" w:eastAsia="仿宋_GB2312" w:cs="仿宋_GB2312"/>
          <w:sz w:val="30"/>
          <w:szCs w:val="30"/>
          <w:highlight w:val="none"/>
        </w:rPr>
      </w:pPr>
    </w:p>
    <w:p w14:paraId="2013D0C4">
      <w:pPr>
        <w:rPr>
          <w:rFonts w:hint="eastAsia" w:ascii="仿宋_GB2312" w:hAnsi="仿宋_GB2312" w:eastAsia="仿宋_GB2312" w:cs="仿宋_GB2312"/>
          <w:sz w:val="30"/>
          <w:szCs w:val="30"/>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ADB6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026120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70261205">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72404">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205F611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B33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3F8C"/>
    <w:rsid w:val="00EF57FF"/>
    <w:rsid w:val="0112363F"/>
    <w:rsid w:val="028E13EB"/>
    <w:rsid w:val="029263F6"/>
    <w:rsid w:val="02964720"/>
    <w:rsid w:val="0313544C"/>
    <w:rsid w:val="03ED45E2"/>
    <w:rsid w:val="048C6837"/>
    <w:rsid w:val="053718C6"/>
    <w:rsid w:val="05736FC4"/>
    <w:rsid w:val="05B54D4A"/>
    <w:rsid w:val="070805C4"/>
    <w:rsid w:val="078A2181"/>
    <w:rsid w:val="09D21E86"/>
    <w:rsid w:val="0A951569"/>
    <w:rsid w:val="0B6E5916"/>
    <w:rsid w:val="0BA34FDA"/>
    <w:rsid w:val="0BAD4690"/>
    <w:rsid w:val="0C085D6A"/>
    <w:rsid w:val="0C221606"/>
    <w:rsid w:val="0CC3622E"/>
    <w:rsid w:val="0F113DCF"/>
    <w:rsid w:val="0F8B4CE8"/>
    <w:rsid w:val="0FE443F8"/>
    <w:rsid w:val="1258194B"/>
    <w:rsid w:val="126857B5"/>
    <w:rsid w:val="12C045A9"/>
    <w:rsid w:val="133637A0"/>
    <w:rsid w:val="134D6EBE"/>
    <w:rsid w:val="135A0573"/>
    <w:rsid w:val="13F60450"/>
    <w:rsid w:val="140B289C"/>
    <w:rsid w:val="143A4F2F"/>
    <w:rsid w:val="144775C2"/>
    <w:rsid w:val="14A92AFF"/>
    <w:rsid w:val="1618304E"/>
    <w:rsid w:val="165F52BC"/>
    <w:rsid w:val="16CB4564"/>
    <w:rsid w:val="175B58E8"/>
    <w:rsid w:val="17886637"/>
    <w:rsid w:val="1A5F6940"/>
    <w:rsid w:val="1AAE5FFB"/>
    <w:rsid w:val="1B2E01B4"/>
    <w:rsid w:val="1B91336D"/>
    <w:rsid w:val="1BB750B7"/>
    <w:rsid w:val="1BBE7899"/>
    <w:rsid w:val="1C427076"/>
    <w:rsid w:val="1C850C18"/>
    <w:rsid w:val="1D970CFC"/>
    <w:rsid w:val="1E121F23"/>
    <w:rsid w:val="1E4E1D03"/>
    <w:rsid w:val="1EAB59F3"/>
    <w:rsid w:val="1EC3110E"/>
    <w:rsid w:val="1EF758E5"/>
    <w:rsid w:val="210664E6"/>
    <w:rsid w:val="220952E4"/>
    <w:rsid w:val="22845086"/>
    <w:rsid w:val="232A43C0"/>
    <w:rsid w:val="2341682B"/>
    <w:rsid w:val="23986F60"/>
    <w:rsid w:val="23B32608"/>
    <w:rsid w:val="24034E59"/>
    <w:rsid w:val="248C7944"/>
    <w:rsid w:val="24BD32FF"/>
    <w:rsid w:val="258A0242"/>
    <w:rsid w:val="263356CE"/>
    <w:rsid w:val="265E685B"/>
    <w:rsid w:val="26B20955"/>
    <w:rsid w:val="27161574"/>
    <w:rsid w:val="28AF7842"/>
    <w:rsid w:val="28BA1D43"/>
    <w:rsid w:val="295220BC"/>
    <w:rsid w:val="2A067935"/>
    <w:rsid w:val="2AB615C6"/>
    <w:rsid w:val="2ABE2C2F"/>
    <w:rsid w:val="2AD4533E"/>
    <w:rsid w:val="2C416A03"/>
    <w:rsid w:val="2C690E5D"/>
    <w:rsid w:val="2C815051"/>
    <w:rsid w:val="2D263E4A"/>
    <w:rsid w:val="2D9C4B5F"/>
    <w:rsid w:val="2DCB5733"/>
    <w:rsid w:val="2EC35DF5"/>
    <w:rsid w:val="2F124686"/>
    <w:rsid w:val="2FAE5AEB"/>
    <w:rsid w:val="2FED0C50"/>
    <w:rsid w:val="308854F3"/>
    <w:rsid w:val="3099005B"/>
    <w:rsid w:val="35F42D38"/>
    <w:rsid w:val="36105698"/>
    <w:rsid w:val="37E530C5"/>
    <w:rsid w:val="38C06F01"/>
    <w:rsid w:val="39AC56D7"/>
    <w:rsid w:val="3A483652"/>
    <w:rsid w:val="3B8112B2"/>
    <w:rsid w:val="3C1F4F0B"/>
    <w:rsid w:val="3C2123AD"/>
    <w:rsid w:val="3D4B1D3A"/>
    <w:rsid w:val="3D6C042B"/>
    <w:rsid w:val="3DC129CE"/>
    <w:rsid w:val="3E834C59"/>
    <w:rsid w:val="3EFC2C5D"/>
    <w:rsid w:val="3F515CDD"/>
    <w:rsid w:val="405745EF"/>
    <w:rsid w:val="41AC44C7"/>
    <w:rsid w:val="42024A2E"/>
    <w:rsid w:val="42755C7A"/>
    <w:rsid w:val="43504A94"/>
    <w:rsid w:val="437B312E"/>
    <w:rsid w:val="438369FD"/>
    <w:rsid w:val="448973E2"/>
    <w:rsid w:val="457C2402"/>
    <w:rsid w:val="45E16709"/>
    <w:rsid w:val="46767799"/>
    <w:rsid w:val="469E3352"/>
    <w:rsid w:val="4734568A"/>
    <w:rsid w:val="489F6B33"/>
    <w:rsid w:val="48CE7418"/>
    <w:rsid w:val="48D367DD"/>
    <w:rsid w:val="49D97E23"/>
    <w:rsid w:val="4A673681"/>
    <w:rsid w:val="4A7E6C1C"/>
    <w:rsid w:val="4B971D44"/>
    <w:rsid w:val="4BFF46A9"/>
    <w:rsid w:val="4C0471B1"/>
    <w:rsid w:val="4C975D73"/>
    <w:rsid w:val="4DB12E65"/>
    <w:rsid w:val="4DDD0E0F"/>
    <w:rsid w:val="4DDD6216"/>
    <w:rsid w:val="4E962786"/>
    <w:rsid w:val="4F5B577E"/>
    <w:rsid w:val="4FA36B80"/>
    <w:rsid w:val="500934F8"/>
    <w:rsid w:val="50883431"/>
    <w:rsid w:val="50E812D0"/>
    <w:rsid w:val="5137107E"/>
    <w:rsid w:val="519E4EAC"/>
    <w:rsid w:val="51A30A32"/>
    <w:rsid w:val="52354064"/>
    <w:rsid w:val="526B49AE"/>
    <w:rsid w:val="52F9303D"/>
    <w:rsid w:val="53095C1D"/>
    <w:rsid w:val="53143C18"/>
    <w:rsid w:val="54023C81"/>
    <w:rsid w:val="5415414D"/>
    <w:rsid w:val="570015E0"/>
    <w:rsid w:val="59375587"/>
    <w:rsid w:val="596040BD"/>
    <w:rsid w:val="59C04331"/>
    <w:rsid w:val="5C05719D"/>
    <w:rsid w:val="5CB27CEE"/>
    <w:rsid w:val="5D6D4FFA"/>
    <w:rsid w:val="62F71301"/>
    <w:rsid w:val="634A36E8"/>
    <w:rsid w:val="63E9351D"/>
    <w:rsid w:val="63EB6C79"/>
    <w:rsid w:val="646A2293"/>
    <w:rsid w:val="653A483B"/>
    <w:rsid w:val="658C0243"/>
    <w:rsid w:val="65FC6F1B"/>
    <w:rsid w:val="687F7DF0"/>
    <w:rsid w:val="69C064B2"/>
    <w:rsid w:val="6A3F1ACC"/>
    <w:rsid w:val="6AA33E09"/>
    <w:rsid w:val="6AAC73EB"/>
    <w:rsid w:val="6D351F33"/>
    <w:rsid w:val="6DC3517E"/>
    <w:rsid w:val="6F2F0361"/>
    <w:rsid w:val="700510C2"/>
    <w:rsid w:val="70653CB3"/>
    <w:rsid w:val="713A5F01"/>
    <w:rsid w:val="72294642"/>
    <w:rsid w:val="72727C70"/>
    <w:rsid w:val="72744512"/>
    <w:rsid w:val="73B61051"/>
    <w:rsid w:val="74024296"/>
    <w:rsid w:val="740578E3"/>
    <w:rsid w:val="740D17D8"/>
    <w:rsid w:val="743261FE"/>
    <w:rsid w:val="74CB0B2C"/>
    <w:rsid w:val="760360A4"/>
    <w:rsid w:val="769711DE"/>
    <w:rsid w:val="7763329E"/>
    <w:rsid w:val="77B21B30"/>
    <w:rsid w:val="77CB76B0"/>
    <w:rsid w:val="77F22EE9"/>
    <w:rsid w:val="79FA156C"/>
    <w:rsid w:val="7A6D4434"/>
    <w:rsid w:val="7AB7745D"/>
    <w:rsid w:val="7B542EFE"/>
    <w:rsid w:val="7C4B2553"/>
    <w:rsid w:val="7C7656A0"/>
    <w:rsid w:val="7CF87015"/>
    <w:rsid w:val="7D2012E9"/>
    <w:rsid w:val="7DA317A1"/>
    <w:rsid w:val="7DA75897"/>
    <w:rsid w:val="7DAA6BDE"/>
    <w:rsid w:val="7ED9184E"/>
    <w:rsid w:val="7F67145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
    <w:qFormat/>
    <w:uiPriority w:val="0"/>
    <w:pPr>
      <w:jc w:val="left"/>
    </w:pPr>
    <w:rPr>
      <w:rFonts w:ascii="宋体" w:hAnsi="宋体" w:eastAsia="宋体" w:cs="宋体"/>
      <w:sz w:val="24"/>
      <w:szCs w:val="24"/>
    </w:rPr>
  </w:style>
  <w:style w:type="paragraph" w:customStyle="1" w:styleId="10">
    <w:name w:val="p_NewStyle26"/>
    <w:basedOn w:val="1"/>
    <w:qFormat/>
    <w:uiPriority w:val="0"/>
    <w:pPr>
      <w:jc w:val="left"/>
    </w:pPr>
    <w:rPr>
      <w:rFonts w:ascii="宋体" w:hAnsi="宋体" w:eastAsia="宋体" w:cs="宋体"/>
      <w:sz w:val="24"/>
      <w:szCs w:val="24"/>
    </w:rPr>
  </w:style>
  <w:style w:type="character" w:customStyle="1" w:styleId="11">
    <w:name w:val="19"/>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57c161-946f-4e5c-b482-ffc92dc6cb78}">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16</Pages>
  <Words>6615</Words>
  <Characters>7710</Characters>
  <Lines>0</Lines>
  <Paragraphs>0</Paragraphs>
  <TotalTime>31</TotalTime>
  <ScaleCrop>false</ScaleCrop>
  <LinksUpToDate>false</LinksUpToDate>
  <CharactersWithSpaces>7740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陈立</cp:lastModifiedBy>
  <cp:lastPrinted>2024-07-30T06:24:00Z</cp:lastPrinted>
  <dcterms:modified xsi:type="dcterms:W3CDTF">2026-10-26T08:29:22Z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eyJoZGlkIjoiNjZjZDNlNjRjOWJhM2NhYjI1ODBjYzQyZWY1MTRkNTkiLCJ1c2VySWQiOiI2MDcwNzI3NTEifQ==</vt:lpwstr>
  </property>
  <property fmtid="{D5CDD505-2E9C-101B-9397-08002B2CF9AE}" pid="4" name="ICV">
    <vt:lpwstr>4A1380B703794105AD456D18BCE1F0CD_12</vt:lpwstr>
  </property>
</Properties>
</file>