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富民县罗免中心小学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600"/>
        <w:jc w:val="both"/>
        <w:rPr>
          <w:rFonts w:hint="eastAsia"/>
          <w:bCs/>
          <w:szCs w:val="30"/>
          <w:highlight w:val="none"/>
        </w:rPr>
      </w:pPr>
      <w:r>
        <w:rPr>
          <w:rFonts w:hint="eastAsia" w:ascii="仿宋_GB2312" w:hAnsi="Times New Roman" w:eastAsia="仿宋_GB2312" w:cs="Times New Roman"/>
          <w:kern w:val="2"/>
          <w:sz w:val="30"/>
          <w:szCs w:val="30"/>
          <w:highlight w:val="none"/>
          <w:lang w:val="en-US" w:eastAsia="zh-CN" w:bidi="ar-SA"/>
        </w:rPr>
        <w:t>实施小学义务教育、促进基础教育发展、开办具有小学资格教育教学；按照国家法律法规及政策开展教学活动，遵守国家教育部门和相关教育法律法规及政策，按照省市县教育的规定，认真开展义务教育及相关活动。认真组织和开展基础教育，办人民满意的教育。</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富民县罗免中心小学共设置1个内设机构，包括：</w:t>
      </w:r>
      <w:r>
        <w:rPr>
          <w:rFonts w:hint="eastAsia" w:ascii="仿宋_GB2312" w:eastAsia="仿宋_GB2312"/>
          <w:sz w:val="30"/>
          <w:szCs w:val="30"/>
          <w:highlight w:val="none"/>
          <w:lang w:eastAsia="zh-CN"/>
        </w:rPr>
        <w:t>富民县罗免中心小学。</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富民县罗免中心小学为基层预算单位，无下属单位。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我单位作为二级预算单位</w:t>
      </w:r>
      <w:r>
        <w:rPr>
          <w:rFonts w:hint="eastAsia" w:ascii="仿宋_GB2312" w:hAnsi="宋体" w:eastAsia="仿宋_GB2312" w:cs="Arial"/>
          <w:kern w:val="0"/>
          <w:sz w:val="30"/>
          <w:szCs w:val="30"/>
          <w:highlight w:val="none"/>
          <w:lang w:val="en-US"/>
        </w:rPr>
        <w:t>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50</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50</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60</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60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517</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kern w:val="0"/>
          <w:sz w:val="30"/>
          <w:szCs w:val="30"/>
          <w:highlight w:val="none"/>
          <w:lang w:val="en-US" w:eastAsia="zh-CN"/>
        </w:rPr>
        <w:t>人。</w:t>
      </w:r>
    </w:p>
    <w:p>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spacing w:line="600" w:lineRule="exact"/>
        <w:ind w:firstLine="600" w:firstLineChars="200"/>
        <w:jc w:val="left"/>
        <w:rPr>
          <w:rFonts w:hint="eastAsia" w:ascii="仿宋_GB2312" w:hAnsi="宋体" w:eastAsia="仿宋_GB2312" w:cs="Arial"/>
          <w:kern w:val="0"/>
          <w:sz w:val="30"/>
          <w:szCs w:val="30"/>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除涉密信息外，《收入决算表》、《支出决算表》、《一般公共预算财政拨款支出决算表》、《政府性基金预算财政拨款收入支出决算表》和《国有资本经营预算财政拨款支出决算表》、应当细化公开到功能分类项级科目，《一般公共预算财政拨款基本支出决算明细表》应当细化公开到经济分类款级科目。没有数据的表格要零报告，即要求公开的表格为空表，要在该部分文档和公开附表中对应的空表备注说明原因并注明为空表。</w:t>
      </w:r>
      <w:r>
        <w:rPr>
          <w:rFonts w:hint="eastAsia" w:ascii="仿宋_GB2312" w:eastAsia="仿宋_GB2312"/>
          <w:b/>
          <w:bCs/>
          <w:sz w:val="30"/>
          <w:szCs w:val="30"/>
          <w:highlight w:val="none"/>
          <w:lang w:eastAsia="zh-CN"/>
        </w:rPr>
        <w:t>例如</w:t>
      </w:r>
      <w:r>
        <w:rPr>
          <w:rFonts w:hint="eastAsia" w:ascii="仿宋_GB2312" w:eastAsia="仿宋_GB2312"/>
          <w:sz w:val="30"/>
          <w:szCs w:val="30"/>
          <w:highlight w:val="none"/>
          <w:lang w:eastAsia="zh-CN"/>
        </w:rPr>
        <w:t>：本单位XX年度无国有资本经营预算财政拨款收入，《国有资本经营预算财政拨款收入支出决算表》为空表。</w:t>
      </w:r>
    </w:p>
    <w:p>
      <w:pPr>
        <w:spacing w:line="600" w:lineRule="exact"/>
        <w:ind w:firstLine="600" w:firstLineChars="200"/>
        <w:jc w:val="left"/>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富民县罗免中心小学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13455745.36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12655902.39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94.06</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799842.97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5.94</w:t>
      </w:r>
      <w:r>
        <w:rPr>
          <w:rFonts w:hint="eastAsia" w:ascii="仿宋_GB2312" w:eastAsia="仿宋_GB2312"/>
          <w:sz w:val="30"/>
          <w:szCs w:val="30"/>
          <w:highlight w:val="none"/>
        </w:rPr>
        <w:t>%。</w:t>
      </w:r>
    </w:p>
    <w:p>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245814.52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1.79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946679.99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6.96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700865.47</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708.11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2025年大宗物资采购资金列入了其他收入。</w:t>
      </w:r>
      <w:r>
        <w:rPr>
          <w:rFonts w:hint="eastAsia" w:ascii="仿宋_GB2312" w:eastAsia="仿宋_GB2312"/>
          <w:sz w:val="30"/>
          <w:szCs w:val="30"/>
          <w:highlight w:val="none"/>
          <w:lang w:eastAsia="zh-CN"/>
        </w:rPr>
        <w:t>）</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富民县罗免中心小学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13554937.11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11598898.15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85.57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1956038.96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14.43</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47685.27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0.35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397128.43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3.31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349443.16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21.75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w:t>
      </w:r>
      <w:r>
        <w:rPr>
          <w:rFonts w:hint="eastAsia" w:ascii="仿宋_GB2312" w:eastAsia="仿宋_GB2312"/>
          <w:sz w:val="30"/>
          <w:szCs w:val="30"/>
          <w:highlight w:val="none"/>
          <w:lang w:eastAsia="zh-CN"/>
        </w:rPr>
        <w:t>原因是</w:t>
      </w:r>
      <w:r>
        <w:rPr>
          <w:rFonts w:hint="eastAsia" w:ascii="仿宋_GB2312" w:eastAsia="仿宋_GB2312"/>
          <w:sz w:val="30"/>
          <w:szCs w:val="30"/>
          <w:highlight w:val="none"/>
          <w:lang w:val="en-US" w:eastAsia="zh-CN"/>
        </w:rPr>
        <w:t>人员变动，工资档次变动，支出减少。</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538"/>
        <w:jc w:val="left"/>
        <w:rPr>
          <w:rFonts w:hint="default"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富民县罗免中心小学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11598898.15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11386166.42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w:t>
      </w:r>
      <w:r>
        <w:rPr>
          <w:rFonts w:hint="eastAsia" w:ascii="仿宋_GB2312" w:hAnsi="仿宋_GB2312" w:eastAsia="仿宋_GB2312" w:cs="仿宋_GB2312"/>
          <w:color w:val="auto"/>
          <w:sz w:val="30"/>
          <w:lang w:val="en-US" w:eastAsia="zh-CN"/>
        </w:rPr>
        <w:t>17</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212731.73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en-US" w:eastAsia="zh-CN"/>
        </w:rPr>
        <w:t>1.83</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富民县罗免中心小学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5B9BD5" w:themeColor="accent1"/>
          <w:sz w:val="30"/>
          <w:lang w:val="en-US" w:eastAsia="zh-CN"/>
          <w14:textFill>
            <w14:solidFill>
              <w14:schemeClr w14:val="accent1"/>
            </w14:solidFill>
          </w14:textFill>
        </w:rPr>
        <w:t>1956038.96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zh-CN"/>
        </w:rPr>
      </w:pPr>
      <w:r>
        <w:rPr>
          <w:rFonts w:hint="eastAsia" w:ascii="仿宋_GB2312" w:eastAsia="仿宋_GB2312"/>
          <w:sz w:val="30"/>
          <w:szCs w:val="30"/>
          <w:highlight w:val="none"/>
          <w:lang w:val="en-US" w:eastAsia="zh-CN"/>
        </w:rPr>
        <w:t>1、</w:t>
      </w:r>
      <w:r>
        <w:rPr>
          <w:rFonts w:hint="eastAsia" w:ascii="仿宋_GB2312" w:eastAsia="仿宋_GB2312"/>
          <w:sz w:val="30"/>
          <w:szCs w:val="30"/>
          <w:highlight w:val="none"/>
          <w:lang w:val="zh-CN"/>
        </w:rPr>
        <w:t>对个人和家庭补助</w:t>
      </w:r>
      <w:r>
        <w:rPr>
          <w:rFonts w:hint="eastAsia" w:ascii="仿宋_GB2312" w:eastAsia="仿宋_GB2312"/>
          <w:sz w:val="30"/>
          <w:szCs w:val="30"/>
          <w:highlight w:val="none"/>
          <w:lang w:val="en-US" w:eastAsia="zh-CN"/>
        </w:rPr>
        <w:t>919356.24</w:t>
      </w:r>
      <w:r>
        <w:rPr>
          <w:rFonts w:hint="eastAsia" w:ascii="仿宋_GB2312" w:eastAsia="仿宋_GB2312"/>
          <w:sz w:val="30"/>
          <w:szCs w:val="30"/>
          <w:highlight w:val="none"/>
          <w:lang w:val="zh-CN"/>
        </w:rPr>
        <w:t>元，其中：营养改善计划资金</w:t>
      </w:r>
      <w:r>
        <w:rPr>
          <w:rFonts w:hint="eastAsia" w:ascii="仿宋_GB2312" w:eastAsia="仿宋_GB2312"/>
          <w:sz w:val="30"/>
          <w:szCs w:val="30"/>
          <w:highlight w:val="none"/>
          <w:lang w:val="en-US" w:eastAsia="zh-CN"/>
        </w:rPr>
        <w:t>467801.7</w:t>
      </w:r>
      <w:r>
        <w:rPr>
          <w:rFonts w:hint="eastAsia" w:ascii="仿宋_GB2312" w:eastAsia="仿宋_GB2312"/>
          <w:sz w:val="30"/>
          <w:szCs w:val="30"/>
          <w:highlight w:val="none"/>
          <w:lang w:val="zh-CN"/>
        </w:rPr>
        <w:t>元，家庭经济困难补助资金</w:t>
      </w:r>
      <w:r>
        <w:rPr>
          <w:rFonts w:hint="eastAsia" w:ascii="仿宋_GB2312" w:eastAsia="仿宋_GB2312"/>
          <w:sz w:val="30"/>
          <w:szCs w:val="30"/>
          <w:highlight w:val="none"/>
          <w:lang w:val="en-US" w:eastAsia="zh-CN"/>
        </w:rPr>
        <w:t>451554.54</w:t>
      </w:r>
      <w:r>
        <w:rPr>
          <w:rFonts w:hint="eastAsia" w:ascii="仿宋_GB2312" w:eastAsia="仿宋_GB2312"/>
          <w:sz w:val="30"/>
          <w:szCs w:val="30"/>
          <w:highlight w:val="none"/>
          <w:lang w:val="zh-CN"/>
        </w:rPr>
        <w:t>元。</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lang w:val="zh-CN"/>
        </w:rPr>
        <w:t>其他收入资金</w:t>
      </w:r>
      <w:r>
        <w:rPr>
          <w:rFonts w:hint="eastAsia" w:ascii="仿宋_GB2312" w:eastAsia="仿宋_GB2312"/>
          <w:sz w:val="30"/>
          <w:szCs w:val="30"/>
          <w:highlight w:val="none"/>
          <w:lang w:val="en-US" w:eastAsia="zh-CN"/>
        </w:rPr>
        <w:t>799842.97</w:t>
      </w:r>
      <w:r>
        <w:rPr>
          <w:rFonts w:hint="eastAsia" w:ascii="仿宋_GB2312" w:eastAsia="仿宋_GB2312"/>
          <w:sz w:val="30"/>
          <w:szCs w:val="30"/>
          <w:highlight w:val="none"/>
          <w:lang w:val="zh-CN"/>
        </w:rPr>
        <w:t>元：包括大宗物资采购资金</w:t>
      </w:r>
      <w:r>
        <w:rPr>
          <w:rFonts w:hint="eastAsia" w:ascii="仿宋_GB2312" w:eastAsia="仿宋_GB2312"/>
          <w:sz w:val="30"/>
          <w:szCs w:val="30"/>
          <w:highlight w:val="none"/>
          <w:lang w:val="en-US" w:eastAsia="zh-CN"/>
        </w:rPr>
        <w:t>799842.97</w:t>
      </w:r>
      <w:r>
        <w:rPr>
          <w:rFonts w:hint="eastAsia" w:ascii="仿宋_GB2312" w:eastAsia="仿宋_GB2312"/>
          <w:sz w:val="30"/>
          <w:szCs w:val="30"/>
          <w:highlight w:val="none"/>
          <w:lang w:val="zh-CN"/>
        </w:rPr>
        <w:t>元。</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zh-CN"/>
        </w:rPr>
      </w:pPr>
      <w:r>
        <w:rPr>
          <w:rFonts w:hint="eastAsia" w:ascii="仿宋_GB2312" w:eastAsia="仿宋_GB2312"/>
          <w:sz w:val="30"/>
          <w:szCs w:val="30"/>
          <w:highlight w:val="none"/>
          <w:lang w:val="en-US" w:eastAsia="zh-CN"/>
        </w:rPr>
        <w:t>3、</w:t>
      </w:r>
      <w:r>
        <w:rPr>
          <w:rFonts w:hint="eastAsia" w:ascii="仿宋_GB2312" w:eastAsia="仿宋_GB2312"/>
          <w:sz w:val="30"/>
          <w:szCs w:val="30"/>
          <w:highlight w:val="none"/>
          <w:lang w:val="zh-CN"/>
        </w:rPr>
        <w:t>其他教育费附加安排的支出</w:t>
      </w:r>
      <w:r>
        <w:rPr>
          <w:rFonts w:hint="eastAsia" w:ascii="仿宋_GB2312" w:eastAsia="仿宋_GB2312"/>
          <w:sz w:val="30"/>
          <w:szCs w:val="30"/>
          <w:highlight w:val="none"/>
          <w:lang w:val="en-US" w:eastAsia="zh-CN"/>
        </w:rPr>
        <w:t>47816</w:t>
      </w:r>
      <w:r>
        <w:rPr>
          <w:rFonts w:hint="eastAsia" w:ascii="仿宋_GB2312" w:eastAsia="仿宋_GB2312"/>
          <w:sz w:val="30"/>
          <w:szCs w:val="30"/>
          <w:highlight w:val="none"/>
          <w:lang w:val="zh-CN"/>
        </w:rPr>
        <w:t>元，用于幼儿园临时工资支出</w:t>
      </w:r>
      <w:r>
        <w:rPr>
          <w:rFonts w:hint="eastAsia" w:ascii="仿宋_GB2312" w:eastAsia="仿宋_GB2312"/>
          <w:sz w:val="30"/>
          <w:szCs w:val="30"/>
          <w:highlight w:val="none"/>
          <w:lang w:val="en-US" w:eastAsia="zh-CN"/>
        </w:rPr>
        <w:t>47816元</w:t>
      </w:r>
      <w:r>
        <w:rPr>
          <w:rFonts w:hint="eastAsia" w:ascii="仿宋_GB2312" w:eastAsia="仿宋_GB2312"/>
          <w:sz w:val="30"/>
          <w:szCs w:val="30"/>
          <w:highlight w:val="none"/>
          <w:lang w:val="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4、学前教育家庭经济困难补助支出59832元，用于学前教育家庭经济困难补助支出。</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5、其他社会公益事业的彩票公益金支出30000元。</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6、非财政2024年结转结余资金99191.75元。</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富民县罗免中心小学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12625902.39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93.15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976679.99</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7.18</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113.68</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9468012.47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74.99</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118.79</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zh-CN"/>
        </w:rPr>
        <w:t>工资福利支出</w:t>
      </w:r>
      <w:r>
        <w:rPr>
          <w:rFonts w:hint="eastAsia" w:ascii="仿宋_GB2312" w:hAnsi="宋体" w:eastAsia="仿宋_GB2312" w:cs="Arial"/>
          <w:color w:val="auto"/>
          <w:kern w:val="0"/>
          <w:sz w:val="30"/>
          <w:szCs w:val="30"/>
          <w:highlight w:val="none"/>
          <w:lang w:val="en-US" w:eastAsia="zh-CN"/>
        </w:rPr>
        <w:t>9255280.74</w:t>
      </w:r>
      <w:r>
        <w:rPr>
          <w:rFonts w:hint="eastAsia" w:ascii="仿宋_GB2312" w:hAnsi="宋体" w:eastAsia="仿宋_GB2312" w:cs="Arial"/>
          <w:color w:val="auto"/>
          <w:kern w:val="0"/>
          <w:sz w:val="30"/>
          <w:szCs w:val="30"/>
          <w:highlight w:val="none"/>
          <w:lang w:val="zh-CN"/>
        </w:rPr>
        <w:t>元；商品服</w:t>
      </w:r>
      <w:bookmarkStart w:id="0" w:name="_GoBack"/>
      <w:bookmarkEnd w:id="0"/>
      <w:r>
        <w:rPr>
          <w:rFonts w:hint="eastAsia" w:ascii="仿宋_GB2312" w:hAnsi="宋体" w:eastAsia="仿宋_GB2312" w:cs="Arial"/>
          <w:color w:val="auto"/>
          <w:kern w:val="0"/>
          <w:sz w:val="30"/>
          <w:szCs w:val="30"/>
          <w:highlight w:val="none"/>
          <w:lang w:val="zh-CN"/>
        </w:rPr>
        <w:t>务支出212731.73</w:t>
      </w:r>
      <w:r>
        <w:rPr>
          <w:rFonts w:hint="eastAsia" w:ascii="仿宋_GB2312" w:hAnsi="宋体" w:eastAsia="仿宋_GB2312" w:cs="Arial"/>
          <w:color w:val="auto"/>
          <w:kern w:val="0"/>
          <w:sz w:val="30"/>
          <w:szCs w:val="30"/>
          <w:highlight w:val="none"/>
          <w:lang w:val="zh-CN"/>
        </w:rPr>
        <w:t>元，主要用于学校日常办公及正常运转的支出。</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1253883.97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9.93</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108.71</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zh-CN"/>
        </w:rPr>
        <w:t>本单位基本养老保险缴费、死亡抚恤支出等。</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1151183.95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9.12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99.86</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主要用于本单位职工医疗保险公务员补助缴费支出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752822.00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5.96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90.72</w:t>
      </w:r>
      <w:r>
        <w:rPr>
          <w:rFonts w:hint="eastAsia" w:ascii="仿宋_GB2312" w:eastAsia="仿宋_GB2312"/>
          <w:sz w:val="30"/>
          <w:szCs w:val="30"/>
          <w:highlight w:val="none"/>
          <w:lang w:val="en-US" w:eastAsia="zh-CN"/>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主要用于本单位职工住房公积金缴费支出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宋体" w:eastAsia="仿宋_GB2312" w:cs="Arial"/>
          <w:kern w:val="0"/>
          <w:sz w:val="30"/>
          <w:szCs w:val="30"/>
          <w:highlight w:val="none"/>
        </w:rPr>
        <w:t>因公出国（境）费支出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eastAsia="仿宋_GB2312"/>
          <w:sz w:val="30"/>
          <w:szCs w:val="30"/>
          <w:highlight w:val="none"/>
        </w:rPr>
        <w:t>因公出国（境）费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元，增长</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900" w:firstLineChars="3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年度一般公共预算财政拨款“三公”经费支出决算数</w:t>
      </w:r>
      <w:r>
        <w:rPr>
          <w:rFonts w:hint="eastAsia" w:ascii="仿宋_GB2312" w:eastAsia="仿宋_GB2312"/>
          <w:sz w:val="30"/>
          <w:szCs w:val="30"/>
          <w:highlight w:val="none"/>
          <w:lang w:val="en-US" w:eastAsia="zh-CN"/>
        </w:rPr>
        <w:t>没有</w:t>
      </w:r>
      <w:r>
        <w:rPr>
          <w:rFonts w:hint="eastAsia" w:ascii="仿宋_GB2312" w:eastAsia="仿宋_GB2312"/>
          <w:sz w:val="30"/>
          <w:szCs w:val="30"/>
          <w:highlight w:val="none"/>
        </w:rPr>
        <w:t>增加</w:t>
      </w:r>
      <w:r>
        <w:rPr>
          <w:rFonts w:hint="eastAsia" w:ascii="仿宋_GB2312" w:eastAsia="仿宋_GB2312"/>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因公出国（境）费支出决算增</w:t>
      </w:r>
      <w:r>
        <w:rPr>
          <w:rFonts w:hint="eastAsia" w:ascii="仿宋_GB2312" w:eastAsia="仿宋_GB2312"/>
          <w:color w:val="000000" w:themeColor="text1"/>
          <w:sz w:val="30"/>
          <w:szCs w:val="30"/>
          <w:highlight w:val="none"/>
          <w14:textFill>
            <w14:solidFill>
              <w14:schemeClr w14:val="tx1"/>
            </w14:solidFill>
          </w14:textFill>
        </w:rPr>
        <w:t>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；公务用车购置费支出决算增加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；公务接待费支出决算增加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2024</w:t>
      </w:r>
      <w:r>
        <w:rPr>
          <w:rFonts w:hint="eastAsia" w:ascii="仿宋_GB2312" w:eastAsia="仿宋_GB2312"/>
          <w:color w:val="000000" w:themeColor="text1"/>
          <w:sz w:val="30"/>
          <w:szCs w:val="30"/>
          <w:highlight w:val="none"/>
          <w14:textFill>
            <w14:solidFill>
              <w14:schemeClr w14:val="tx1"/>
            </w14:solidFill>
          </w14:textFill>
        </w:rPr>
        <w:t>年度一般公共预算财政拨款“三公”经费支出决算</w:t>
      </w:r>
      <w:r>
        <w:rPr>
          <w:rFonts w:hint="eastAsia" w:ascii="仿宋_GB2312" w:eastAsia="仿宋_GB2312"/>
          <w:color w:val="000000" w:themeColor="text1"/>
          <w:sz w:val="30"/>
          <w:szCs w:val="30"/>
          <w:highlight w:val="none"/>
          <w:lang w:val="en-US" w:eastAsia="zh-CN"/>
          <w14:textFill>
            <w14:solidFill>
              <w14:schemeClr w14:val="tx1"/>
            </w14:solidFill>
          </w14:textFill>
        </w:rPr>
        <w:t>没有</w:t>
      </w:r>
      <w:r>
        <w:rPr>
          <w:rFonts w:hint="eastAsia" w:ascii="仿宋_GB2312" w:eastAsia="仿宋_GB2312"/>
          <w:color w:val="000000" w:themeColor="text1"/>
          <w:sz w:val="30"/>
          <w:szCs w:val="30"/>
          <w:highlight w:val="none"/>
          <w14:textFill>
            <w14:solidFill>
              <w14:schemeClr w14:val="tx1"/>
            </w14:solidFill>
          </w14:textFill>
        </w:rPr>
        <w:t>增加</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实物量的</w:t>
      </w:r>
      <w:r>
        <w:rPr>
          <w:rFonts w:hint="eastAsia" w:ascii="仿宋_GB2312" w:eastAsia="仿宋_GB2312"/>
          <w:color w:val="000000" w:themeColor="text1"/>
          <w:sz w:val="30"/>
          <w:szCs w:val="30"/>
          <w:highlight w:val="none"/>
          <w14:textFill>
            <w14:solidFill>
              <w14:schemeClr w14:val="tx1"/>
            </w14:solidFill>
          </w14:textFill>
        </w:rPr>
        <w:t>具体情况</w:t>
      </w:r>
      <w:r>
        <w:rPr>
          <w:rFonts w:hint="eastAsia" w:ascii="仿宋_GB2312" w:eastAsia="仿宋_GB2312"/>
          <w:color w:val="000000" w:themeColor="text1"/>
          <w:sz w:val="30"/>
          <w:szCs w:val="30"/>
          <w:highlight w:val="none"/>
          <w:lang w:eastAsia="zh-CN"/>
          <w14:textFill>
            <w14:solidFill>
              <w14:schemeClr w14:val="tx1"/>
            </w14:solidFill>
          </w14:textFill>
        </w:rPr>
        <w:t>：</w:t>
      </w:r>
    </w:p>
    <w:p>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1.安排因公出国（境）团组</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个，累计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人次。开展内容包括：具体出国开支及开展工作情况</w:t>
      </w:r>
      <w:r>
        <w:rPr>
          <w:rFonts w:hint="eastAsia" w:ascii="仿宋_GB2312" w:eastAsia="仿宋_GB2312"/>
          <w:b w:val="0"/>
          <w:bCs/>
          <w:color w:val="000000" w:themeColor="text1"/>
          <w:sz w:val="30"/>
          <w:szCs w:val="30"/>
          <w:highlight w:val="none"/>
          <w:lang w:val="en-US" w:eastAsia="zh-CN"/>
          <w14:textFill>
            <w14:solidFill>
              <w14:schemeClr w14:val="tx1"/>
            </w14:solidFill>
          </w14:textFill>
        </w:rPr>
        <w:t>等</w:t>
      </w:r>
      <w:r>
        <w:rPr>
          <w:rFonts w:hint="eastAsia" w:ascii="仿宋_GB2312" w:eastAsia="仿宋_GB2312"/>
          <w:b w:val="0"/>
          <w:bCs/>
          <w:color w:val="000000" w:themeColor="text1"/>
          <w:sz w:val="30"/>
          <w:szCs w:val="30"/>
          <w:highlight w:val="none"/>
          <w14:textFill>
            <w14:solidFill>
              <w14:schemeClr w14:val="tx1"/>
            </w14:solidFill>
          </w14:textFill>
        </w:rPr>
        <w:t>。</w:t>
      </w:r>
    </w:p>
    <w:p>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2.购置车辆</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辆。开支一般公共预算财政拨款的公务用车保有量为</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辆。</w:t>
      </w:r>
    </w:p>
    <w:p>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color w:val="000000" w:themeColor="text1"/>
          <w:sz w:val="30"/>
          <w:szCs w:val="30"/>
          <w:highlight w:val="none"/>
          <w14:textFill>
            <w14:solidFill>
              <w14:schemeClr w14:val="tx1"/>
            </w14:solidFill>
          </w14:textFill>
        </w:rPr>
        <w:t>3.安排</w:t>
      </w:r>
      <w:r>
        <w:rPr>
          <w:rFonts w:hint="eastAsia" w:ascii="仿宋_GB2312" w:eastAsia="仿宋_GB2312"/>
          <w:color w:val="000000" w:themeColor="text1"/>
          <w:sz w:val="30"/>
          <w:szCs w:val="30"/>
          <w:highlight w:val="none"/>
          <w14:textFill>
            <w14:solidFill>
              <w14:schemeClr w14:val="tx1"/>
            </w14:solidFill>
          </w14:textFill>
        </w:rPr>
        <w:t>国内公务接待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批次（其中：外事接待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人（其中：外事接待人次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人）。主要用于XX（相关工作，产生的接待批次及人次等）发生的接待支出。安排国（境）外公务接待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hAnsi="仿宋_GB2312" w:eastAsia="仿宋_GB2312" w:cs="仿宋_GB2312"/>
          <w:color w:val="000000" w:themeColor="text1"/>
          <w:kern w:val="2"/>
          <w:sz w:val="30"/>
          <w:szCs w:val="30"/>
          <w:highlight w:val="none"/>
          <w:lang w:val="en-US" w:eastAsia="zh-CN" w:bidi="ar-SA"/>
          <w14:textFill>
            <w14:solidFill>
              <w14:schemeClr w14:val="tx1"/>
            </w14:solidFill>
          </w14:textFill>
        </w:rPr>
        <w:t>富民县罗免中心小学2025年</w:t>
      </w:r>
      <w:r>
        <w:rPr>
          <w:rFonts w:hint="eastAsia" w:ascii="仿宋_GB2312" w:eastAsia="仿宋_GB2312"/>
          <w:color w:val="000000" w:themeColor="text1"/>
          <w:sz w:val="30"/>
          <w:szCs w:val="30"/>
          <w:highlight w:val="none"/>
          <w:lang w:eastAsia="zh-CN"/>
          <w14:textFill>
            <w14:solidFill>
              <w14:schemeClr w14:val="tx1"/>
            </w14:solidFill>
          </w14:textFill>
        </w:rPr>
        <w:t>无需要说明的事项。</w:t>
      </w: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仿宋_GB2312" w:eastAsia="仿宋_GB2312" w:cs="仿宋_GB2312"/>
          <w:color w:val="auto"/>
          <w:sz w:val="30"/>
          <w:lang w:val="zh-CN"/>
        </w:rPr>
        <w:t>富民县罗免中心小学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富民县罗免中心小学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29546005.97</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475019.81</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29070976.16</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w:t>
      </w:r>
      <w:r>
        <w:rPr>
          <w:rFonts w:hint="eastAsia" w:ascii="仿宋_GB2312" w:hAnsi="黑体" w:eastAsia="仿宋_GB2312" w:cs="方正小标宋简体"/>
          <w:color w:val="000000"/>
          <w:kern w:val="0"/>
          <w:sz w:val="30"/>
          <w:szCs w:val="30"/>
          <w:highlight w:val="none"/>
          <w:lang w:val="en-US" w:eastAsia="zh-CN"/>
        </w:rPr>
        <w:t>减少944424.73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w:t>
      </w:r>
      <w:r>
        <w:rPr>
          <w:rFonts w:hint="eastAsia" w:ascii="仿宋_GB2312" w:hAnsi="黑体" w:eastAsia="仿宋_GB2312" w:cs="方正小标宋简体"/>
          <w:color w:val="000000"/>
          <w:kern w:val="0"/>
          <w:sz w:val="30"/>
          <w:szCs w:val="30"/>
          <w:highlight w:val="none"/>
          <w:lang w:eastAsia="zh-CN"/>
        </w:rPr>
        <w:t>减少</w:t>
      </w:r>
      <w:r>
        <w:rPr>
          <w:rFonts w:hint="eastAsia" w:ascii="仿宋_GB2312" w:hAnsi="黑体" w:eastAsia="仿宋_GB2312" w:cs="方正小标宋简体"/>
          <w:color w:val="000000"/>
          <w:kern w:val="0"/>
          <w:sz w:val="30"/>
          <w:szCs w:val="30"/>
          <w:highlight w:val="none"/>
          <w:lang w:val="en-US" w:eastAsia="zh-CN"/>
        </w:rPr>
        <w:t>895980.3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lang w:val="en-US" w:eastAsia="zh-CN"/>
        </w:rPr>
        <w:t>无形资产减少105.4元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rPr>
          <w:trHeight w:val="4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347"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41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34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3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358"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563"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rPr>
          <w:trHeight w:val="495" w:hRule="atLeast"/>
        </w:trPr>
        <w:tc>
          <w:tcPr>
            <w:tcW w:w="142" w:type="dxa"/>
            <w:noWrap w:val="0"/>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2025年度，我单位政府采购支出总额</w:t>
      </w:r>
      <w:r>
        <w:rPr>
          <w:rFonts w:hint="eastAsia" w:ascii="仿宋_GB2312" w:hAnsi="仿宋_GB2312" w:eastAsia="仿宋_GB2312" w:cs="仿宋_GB2312"/>
          <w:color w:val="auto"/>
          <w:sz w:val="30"/>
          <w:lang w:val="zh-CN"/>
        </w:rPr>
        <w:t>2018399.16</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2018399.16</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widowControl/>
        <w:snapToGrid w:val="0"/>
        <w:spacing w:before="100" w:after="100" w:line="360" w:lineRule="auto"/>
        <w:ind w:firstLine="600" w:firstLineChars="200"/>
        <w:jc w:val="left"/>
        <w:outlineLvl w:val="1"/>
        <w:rPr>
          <w:rFonts w:hint="eastAsia" w:ascii="仿宋_GB2312" w:hAnsi="仿宋_GB2312" w:eastAsia="仿宋_GB2312" w:cs="仿宋_GB2312"/>
          <w:kern w:val="2"/>
          <w:sz w:val="30"/>
          <w:szCs w:val="30"/>
          <w:highlight w:val="none"/>
          <w:lang w:val="en-US" w:eastAsia="zh-CN" w:bidi="ar-SA"/>
        </w:rPr>
      </w:pPr>
      <w:r>
        <w:rPr>
          <w:rFonts w:hint="eastAsia" w:ascii="仿宋_GB2312" w:hAnsi="仿宋_GB2312" w:eastAsia="仿宋_GB2312" w:cs="仿宋_GB2312"/>
          <w:kern w:val="2"/>
          <w:sz w:val="30"/>
          <w:szCs w:val="30"/>
          <w:highlight w:val="none"/>
          <w:lang w:val="en-US" w:eastAsia="zh-CN" w:bidi="ar-SA"/>
        </w:rPr>
        <w:t>富民县罗免中心小学2025年无其他重要事项情况说明。</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GhpgkvTAAAABQEAAA8AAAAA&#10;AAAAAQAgAAAAOAAAAGRycy9kb3ducmV2LnhtbFBLAQIUABQAAAAIAIdO4kBaupPIygEAAJcDAAAO&#10;AAAAAAAAAAEAIAAAADgBAABkcnMvZTJvRG9jLnhtbFBLBQYAAAAABgAGAFkBAAB0BQAAAAA=&#10;">
              <v:fill on="f" focussize="0,0"/>
              <v:stroke on="f" weight="1.25pt"/>
              <v:imagedata o:title=""/>
              <o:lock v:ext="edit" aspectratio="f"/>
              <v:textbox inset="0mm,0mm,0mm,0mm" style="mso-fit-shape-to-text:t;">
                <w:txbxContent>
                  <w:p>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74BAB"/>
    <w:rsid w:val="075A0D1F"/>
    <w:rsid w:val="075B144E"/>
    <w:rsid w:val="17F57B99"/>
    <w:rsid w:val="1BA74399"/>
    <w:rsid w:val="2EBCBE73"/>
    <w:rsid w:val="46850F43"/>
    <w:rsid w:val="52B87065"/>
    <w:rsid w:val="67CE6928"/>
    <w:rsid w:val="6BD372A6"/>
    <w:rsid w:val="74D4757B"/>
    <w:rsid w:val="75DE03EB"/>
    <w:rsid w:val="D7FB8DA0"/>
    <w:rsid w:val="EEF79E3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5579</Words>
  <Characters>6586</Characters>
  <Lines>0</Lines>
  <Paragraphs>0</Paragraphs>
  <TotalTime>6</TotalTime>
  <ScaleCrop>false</ScaleCrop>
  <LinksUpToDate>false</LinksUpToDate>
  <CharactersWithSpaces>6608</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2024-06-04T01:34:00Z</dcterms:created>
  <dc:creator>李瑞婷_x0028_拟稿_x0029_</dc:creator>
  <cp:lastModifiedBy>huawei</cp:lastModifiedBy>
  <cp:lastPrinted>2024-07-31T06:24:00Z</cp:lastPrinted>
  <dcterms:modified xsi:type="dcterms:W3CDTF">2026-10-29T11:43:16Z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5F621FA62D9841959529A40585A57FB1_13</vt:lpwstr>
  </property>
  <property fmtid="{D5CDD505-2E9C-101B-9397-08002B2CF9AE}" pid="4" name="KSOTemplateDocerSaveRecord">
    <vt:lpwstr>eyJoZGlkIjoiYTI3ZjMwMGNkYmNkYTIwZDY5ZTNlNzYwYzg3ZTFkNzMiLCJ1c2VySWQiOiIxMTUwNjk2MTg0In0=</vt:lpwstr>
  </property>
</Properties>
</file>