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B19DF2">
      <w:pPr>
        <w:jc w:val="center"/>
        <w:outlineLvl w:val="0"/>
        <w:rPr>
          <w:rFonts w:hint="eastAsia"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sz w:val="36"/>
          <w:lang w:val="zh-CN"/>
        </w:rPr>
        <w:t>富民县第一中学</w:t>
      </w:r>
      <w:r>
        <w:rPr>
          <w:rFonts w:hint="eastAsia" w:ascii="方正小标宋简体" w:hAnsi="方正小标宋简体" w:eastAsia="方正小标宋简体" w:cs="方正小标宋简体"/>
          <w:sz w:val="36"/>
          <w:szCs w:val="36"/>
          <w:highlight w:val="none"/>
          <w:lang w:val="en-US" w:eastAsia="zh-CN"/>
        </w:rPr>
        <w:t>2025年度</w:t>
      </w:r>
      <w:r>
        <w:rPr>
          <w:rFonts w:hint="eastAsia" w:ascii="方正小标宋简体" w:hAnsi="方正小标宋简体" w:eastAsia="方正小标宋简体" w:cs="方正小标宋简体"/>
          <w:sz w:val="36"/>
          <w:szCs w:val="36"/>
          <w:highlight w:val="none"/>
        </w:rPr>
        <w:t>部门决算</w:t>
      </w:r>
    </w:p>
    <w:p w14:paraId="4F474B32">
      <w:pPr>
        <w:jc w:val="center"/>
        <w:rPr>
          <w:rFonts w:hint="eastAsia" w:ascii="方正小标宋简体" w:hAnsi="方正小标宋简体" w:eastAsia="方正小标宋简体" w:cs="方正小标宋简体"/>
          <w:sz w:val="36"/>
          <w:szCs w:val="36"/>
          <w:highlight w:val="none"/>
        </w:rPr>
      </w:pPr>
    </w:p>
    <w:p w14:paraId="785522B3">
      <w:pPr>
        <w:jc w:val="center"/>
        <w:outlineLvl w:val="0"/>
        <w:rPr>
          <w:rFonts w:hint="eastAsia" w:ascii="方正小标宋简体" w:hAnsi="方正小标宋简体" w:eastAsia="方正小标宋简体" w:cs="方正小标宋简体"/>
          <w:sz w:val="36"/>
          <w:szCs w:val="36"/>
          <w:highlight w:val="none"/>
          <w:lang w:eastAsia="zh-CN"/>
        </w:rPr>
      </w:pPr>
      <w:r>
        <w:rPr>
          <w:rFonts w:hint="eastAsia" w:ascii="方正小标宋简体" w:hAnsi="方正小标宋简体" w:eastAsia="方正小标宋简体" w:cs="方正小标宋简体"/>
          <w:sz w:val="36"/>
          <w:szCs w:val="36"/>
          <w:highlight w:val="none"/>
          <w:lang w:eastAsia="zh-CN"/>
        </w:rPr>
        <w:t>目录</w:t>
      </w:r>
    </w:p>
    <w:p w14:paraId="10862562">
      <w:pPr>
        <w:jc w:val="left"/>
        <w:rPr>
          <w:rFonts w:hint="eastAsia" w:ascii="黑体" w:hAnsi="黑体" w:eastAsia="黑体"/>
          <w:sz w:val="30"/>
          <w:szCs w:val="30"/>
          <w:highlight w:val="none"/>
        </w:rPr>
      </w:pPr>
    </w:p>
    <w:p w14:paraId="6A9290EC">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第一部分  </w:t>
      </w:r>
      <w:r>
        <w:rPr>
          <w:rFonts w:hint="eastAsia" w:ascii="黑体" w:hAnsi="黑体" w:eastAsia="黑体"/>
          <w:sz w:val="30"/>
          <w:szCs w:val="30"/>
          <w:highlight w:val="none"/>
          <w:lang w:eastAsia="zh-CN"/>
        </w:rPr>
        <w:t>单位</w:t>
      </w:r>
      <w:r>
        <w:rPr>
          <w:rFonts w:hint="eastAsia" w:ascii="黑体" w:hAnsi="黑体" w:eastAsia="黑体"/>
          <w:sz w:val="30"/>
          <w:szCs w:val="30"/>
          <w:highlight w:val="none"/>
        </w:rPr>
        <w:t>概况</w:t>
      </w:r>
    </w:p>
    <w:p w14:paraId="2AD314F9">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一、主要职</w:t>
      </w:r>
      <w:r>
        <w:rPr>
          <w:rFonts w:hint="eastAsia" w:ascii="楷体" w:hAnsi="楷体" w:eastAsia="楷体"/>
          <w:sz w:val="30"/>
          <w:szCs w:val="30"/>
          <w:highlight w:val="none"/>
          <w:lang w:eastAsia="zh-CN"/>
        </w:rPr>
        <w:t>责</w:t>
      </w:r>
    </w:p>
    <w:p w14:paraId="2782E4B2">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二、</w:t>
      </w:r>
      <w:r>
        <w:rPr>
          <w:rFonts w:hint="eastAsia" w:ascii="楷体" w:hAnsi="楷体" w:eastAsia="楷体"/>
          <w:sz w:val="30"/>
          <w:szCs w:val="30"/>
          <w:highlight w:val="none"/>
          <w:lang w:eastAsia="zh-CN"/>
        </w:rPr>
        <w:t>基本情况</w:t>
      </w:r>
    </w:p>
    <w:p w14:paraId="72C08A79">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三、重点工作概述</w:t>
      </w:r>
    </w:p>
    <w:p w14:paraId="38DDB7FA">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第二部分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部门决算表</w:t>
      </w:r>
    </w:p>
    <w:p w14:paraId="55B4FF50">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一、收入支出决算表</w:t>
      </w:r>
    </w:p>
    <w:p w14:paraId="3F8852F6">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二、收入决算表</w:t>
      </w:r>
    </w:p>
    <w:p w14:paraId="005E53C5">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三、支出决算表</w:t>
      </w:r>
    </w:p>
    <w:p w14:paraId="34396023">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四、财政拨款收入支出决算表</w:t>
      </w:r>
    </w:p>
    <w:p w14:paraId="7B91DE69">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五、一般公共预算财政拨款收入支出决算表</w:t>
      </w:r>
    </w:p>
    <w:p w14:paraId="045E4B66">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六、一般公共预算财政拨款基本支出决算表</w:t>
      </w:r>
    </w:p>
    <w:p w14:paraId="71CAF79A">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七、</w:t>
      </w:r>
      <w:r>
        <w:rPr>
          <w:rFonts w:hint="eastAsia" w:ascii="楷体" w:hAnsi="楷体" w:eastAsia="楷体"/>
          <w:sz w:val="30"/>
          <w:szCs w:val="30"/>
          <w:highlight w:val="none"/>
          <w:lang w:eastAsia="zh-CN"/>
        </w:rPr>
        <w:t>一般公共预算财政拨款项目支出决算表</w:t>
      </w:r>
    </w:p>
    <w:p w14:paraId="7F869CFD">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八</w:t>
      </w:r>
      <w:r>
        <w:rPr>
          <w:rFonts w:hint="eastAsia" w:ascii="楷体" w:hAnsi="楷体" w:eastAsia="楷体"/>
          <w:sz w:val="30"/>
          <w:szCs w:val="30"/>
          <w:highlight w:val="none"/>
        </w:rPr>
        <w:t>、政府性基金预算财政拨款收入支出决算表</w:t>
      </w:r>
    </w:p>
    <w:p w14:paraId="7183181B">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九、国有资本经营预算财政拨款收入支出决算表</w:t>
      </w:r>
    </w:p>
    <w:p w14:paraId="0C934811">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十</w:t>
      </w:r>
      <w:r>
        <w:rPr>
          <w:rFonts w:hint="eastAsia" w:ascii="楷体" w:hAnsi="楷体" w:eastAsia="楷体"/>
          <w:sz w:val="30"/>
          <w:szCs w:val="30"/>
          <w:highlight w:val="none"/>
        </w:rPr>
        <w:t>、</w:t>
      </w:r>
      <w:r>
        <w:rPr>
          <w:rFonts w:hint="eastAsia" w:ascii="楷体" w:hAnsi="楷体" w:eastAsia="楷体"/>
          <w:sz w:val="30"/>
          <w:szCs w:val="30"/>
          <w:highlight w:val="none"/>
          <w:lang w:eastAsia="zh-CN"/>
        </w:rPr>
        <w:t>财政拨款</w:t>
      </w:r>
      <w:r>
        <w:rPr>
          <w:rFonts w:hint="eastAsia" w:ascii="楷体" w:hAnsi="楷体" w:eastAsia="楷体"/>
          <w:sz w:val="30"/>
          <w:szCs w:val="30"/>
          <w:highlight w:val="none"/>
        </w:rPr>
        <w:t>“三公”经费、行政参公单位机关运行经费情况表</w:t>
      </w:r>
    </w:p>
    <w:p w14:paraId="21C64AFB">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val="en-US" w:eastAsia="zh-CN"/>
        </w:rPr>
        <w:t>十一、一般公共预算财政拨款“三公”经费情况表</w:t>
      </w:r>
    </w:p>
    <w:p w14:paraId="5B05BCF9">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第三部</w:t>
      </w:r>
      <w:r>
        <w:rPr>
          <w:rFonts w:hint="eastAsia" w:ascii="黑体" w:hAnsi="黑体" w:eastAsia="黑体"/>
          <w:sz w:val="30"/>
          <w:szCs w:val="30"/>
          <w:highlight w:val="none"/>
          <w:lang w:eastAsia="zh-CN"/>
        </w:rPr>
        <w:t>分</w:t>
      </w:r>
      <w:r>
        <w:rPr>
          <w:rFonts w:hint="eastAsia" w:ascii="黑体" w:hAnsi="黑体" w:eastAsia="黑体"/>
          <w:sz w:val="30"/>
          <w:szCs w:val="30"/>
          <w:highlight w:val="none"/>
        </w:rPr>
        <w:t xml:space="preserve">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部门决算情况说明</w:t>
      </w:r>
    </w:p>
    <w:p w14:paraId="26608395">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一、收入决算情况说明</w:t>
      </w:r>
    </w:p>
    <w:p w14:paraId="312E8CF3">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二、支出决算情况说明</w:t>
      </w:r>
    </w:p>
    <w:p w14:paraId="6212038B">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三、一般公共预算财政拨款支出决算情况说明</w:t>
      </w:r>
    </w:p>
    <w:p w14:paraId="71A65473">
      <w:pPr>
        <w:widowControl/>
        <w:snapToGrid w:val="0"/>
        <w:spacing w:before="100" w:after="100" w:line="360" w:lineRule="auto"/>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四、财政拨款“三公”经费支出决算情况说明</w:t>
      </w:r>
    </w:p>
    <w:p w14:paraId="68220419">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lang w:eastAsia="zh-CN"/>
        </w:rPr>
        <w:t>第四部分</w:t>
      </w:r>
      <w:r>
        <w:rPr>
          <w:rFonts w:hint="eastAsia" w:ascii="楷体" w:hAnsi="楷体" w:eastAsia="楷体"/>
          <w:sz w:val="30"/>
          <w:szCs w:val="30"/>
          <w:highlight w:val="none"/>
          <w:lang w:val="en-US" w:eastAsia="zh-CN"/>
        </w:rPr>
        <w:t xml:space="preserve">  </w:t>
      </w:r>
      <w:r>
        <w:rPr>
          <w:rFonts w:hint="eastAsia" w:ascii="黑体" w:hAnsi="黑体" w:eastAsia="黑体"/>
          <w:sz w:val="30"/>
          <w:szCs w:val="30"/>
          <w:highlight w:val="none"/>
        </w:rPr>
        <w:t>其他重要事项及相关口径情况说明</w:t>
      </w:r>
    </w:p>
    <w:p w14:paraId="1033DE62">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一、</w:t>
      </w:r>
      <w:r>
        <w:rPr>
          <w:rFonts w:hint="eastAsia" w:ascii="楷体" w:hAnsi="楷体" w:eastAsia="楷体"/>
          <w:sz w:val="30"/>
          <w:szCs w:val="30"/>
          <w:highlight w:val="none"/>
        </w:rPr>
        <w:t>机关运行经费支出情况</w:t>
      </w:r>
    </w:p>
    <w:p w14:paraId="539C3E43">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国有资产占用情况</w:t>
      </w:r>
    </w:p>
    <w:p w14:paraId="3003AEFF">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w:t>
      </w:r>
      <w:r>
        <w:rPr>
          <w:rFonts w:hint="eastAsia" w:ascii="楷体" w:hAnsi="楷体" w:eastAsia="楷体"/>
          <w:sz w:val="30"/>
          <w:szCs w:val="30"/>
          <w:highlight w:val="none"/>
        </w:rPr>
        <w:t>政府采购支出情况</w:t>
      </w:r>
    </w:p>
    <w:p w14:paraId="38FC0608">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四、</w:t>
      </w:r>
      <w:r>
        <w:rPr>
          <w:rFonts w:hint="eastAsia" w:ascii="楷体" w:hAnsi="楷体" w:eastAsia="楷体"/>
          <w:sz w:val="30"/>
          <w:szCs w:val="30"/>
          <w:highlight w:val="none"/>
          <w:lang w:val="en-US" w:eastAsia="zh-CN"/>
        </w:rPr>
        <w:t>单位绩效自评情况</w:t>
      </w:r>
    </w:p>
    <w:p w14:paraId="69C04CDD">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五、</w:t>
      </w:r>
      <w:r>
        <w:rPr>
          <w:rFonts w:hint="eastAsia" w:ascii="楷体" w:hAnsi="楷体" w:eastAsia="楷体"/>
          <w:sz w:val="30"/>
          <w:szCs w:val="30"/>
          <w:highlight w:val="none"/>
          <w:lang w:val="en-US" w:eastAsia="zh-CN"/>
        </w:rPr>
        <w:t>其他重要事项情况说明</w:t>
      </w:r>
    </w:p>
    <w:p w14:paraId="71994126">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六、相关口径说明</w:t>
      </w:r>
    </w:p>
    <w:p w14:paraId="061C4488">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w:t>
      </w:r>
      <w:r>
        <w:rPr>
          <w:rFonts w:hint="eastAsia" w:ascii="黑体" w:hAnsi="黑体" w:eastAsia="黑体"/>
          <w:sz w:val="30"/>
          <w:szCs w:val="30"/>
          <w:highlight w:val="none"/>
          <w:lang w:eastAsia="zh-CN"/>
        </w:rPr>
        <w:t>五</w:t>
      </w:r>
      <w:r>
        <w:rPr>
          <w:rFonts w:hint="eastAsia" w:ascii="黑体" w:hAnsi="黑体" w:eastAsia="黑体"/>
          <w:sz w:val="30"/>
          <w:szCs w:val="30"/>
          <w:highlight w:val="none"/>
        </w:rPr>
        <w:t>部分  名词解释</w:t>
      </w:r>
    </w:p>
    <w:p w14:paraId="5DC7CC45">
      <w:pPr>
        <w:jc w:val="center"/>
        <w:rPr>
          <w:rFonts w:hint="eastAsia" w:ascii="黑体" w:hAnsi="黑体" w:eastAsia="黑体"/>
          <w:sz w:val="32"/>
          <w:szCs w:val="32"/>
          <w:highlight w:val="none"/>
        </w:rPr>
      </w:pPr>
    </w:p>
    <w:p w14:paraId="1486A49F">
      <w:pPr>
        <w:jc w:val="center"/>
        <w:rPr>
          <w:rFonts w:hint="eastAsia" w:ascii="黑体" w:hAnsi="黑体" w:eastAsia="黑体"/>
          <w:sz w:val="32"/>
          <w:szCs w:val="32"/>
          <w:highlight w:val="none"/>
        </w:rPr>
      </w:pPr>
    </w:p>
    <w:p w14:paraId="4D8130AA">
      <w:pPr>
        <w:jc w:val="center"/>
        <w:rPr>
          <w:rFonts w:hint="eastAsia" w:ascii="黑体" w:hAnsi="黑体" w:eastAsia="黑体"/>
          <w:sz w:val="32"/>
          <w:szCs w:val="32"/>
          <w:highlight w:val="none"/>
        </w:rPr>
      </w:pPr>
    </w:p>
    <w:p w14:paraId="6601585D">
      <w:pPr>
        <w:jc w:val="center"/>
        <w:rPr>
          <w:rFonts w:hint="eastAsia" w:ascii="黑体" w:hAnsi="黑体" w:eastAsia="黑体"/>
          <w:sz w:val="32"/>
          <w:szCs w:val="32"/>
          <w:highlight w:val="none"/>
        </w:rPr>
      </w:pPr>
    </w:p>
    <w:p w14:paraId="744A2DC2">
      <w:pPr>
        <w:jc w:val="center"/>
        <w:rPr>
          <w:rFonts w:hint="eastAsia" w:ascii="黑体" w:hAnsi="黑体" w:eastAsia="黑体"/>
          <w:sz w:val="32"/>
          <w:szCs w:val="32"/>
          <w:highlight w:val="none"/>
        </w:rPr>
      </w:pPr>
    </w:p>
    <w:p w14:paraId="2A6B6543">
      <w:pPr>
        <w:jc w:val="center"/>
        <w:rPr>
          <w:rFonts w:hint="eastAsia" w:ascii="黑体" w:hAnsi="黑体" w:eastAsia="黑体"/>
          <w:sz w:val="32"/>
          <w:szCs w:val="32"/>
          <w:highlight w:val="none"/>
        </w:rPr>
      </w:pPr>
    </w:p>
    <w:p w14:paraId="22D4A845">
      <w:pPr>
        <w:jc w:val="center"/>
        <w:rPr>
          <w:rFonts w:hint="eastAsia" w:ascii="黑体" w:hAnsi="黑体" w:eastAsia="黑体"/>
          <w:sz w:val="32"/>
          <w:szCs w:val="32"/>
          <w:highlight w:val="none"/>
        </w:rPr>
      </w:pPr>
    </w:p>
    <w:p w14:paraId="7AA1DE67">
      <w:pPr>
        <w:jc w:val="both"/>
        <w:rPr>
          <w:rFonts w:hint="eastAsia" w:ascii="黑体" w:hAnsi="黑体" w:eastAsia="黑体"/>
          <w:sz w:val="32"/>
          <w:szCs w:val="32"/>
          <w:highlight w:val="none"/>
        </w:rPr>
      </w:pPr>
    </w:p>
    <w:p w14:paraId="378F272A">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第一部分  </w:t>
      </w:r>
      <w:r>
        <w:rPr>
          <w:rFonts w:hint="eastAsia" w:ascii="黑体" w:hAnsi="黑体" w:eastAsia="黑体"/>
          <w:sz w:val="32"/>
          <w:szCs w:val="32"/>
          <w:highlight w:val="none"/>
          <w:lang w:eastAsia="zh-CN"/>
        </w:rPr>
        <w:t>单位</w:t>
      </w:r>
      <w:r>
        <w:rPr>
          <w:rFonts w:hint="eastAsia" w:ascii="黑体" w:hAnsi="黑体" w:eastAsia="黑体"/>
          <w:sz w:val="32"/>
          <w:szCs w:val="32"/>
          <w:highlight w:val="none"/>
        </w:rPr>
        <w:t>概况</w:t>
      </w:r>
    </w:p>
    <w:p w14:paraId="69C07CC1">
      <w:p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rPr>
        <w:t>一、主要</w:t>
      </w:r>
      <w:r>
        <w:rPr>
          <w:rFonts w:hint="eastAsia" w:ascii="黑体" w:hAnsi="黑体" w:eastAsia="黑体"/>
          <w:sz w:val="30"/>
          <w:szCs w:val="30"/>
          <w:highlight w:val="none"/>
          <w:lang w:eastAsia="zh-CN"/>
        </w:rPr>
        <w:t>职责</w:t>
      </w:r>
    </w:p>
    <w:p w14:paraId="254CF79F">
      <w:pPr>
        <w:pStyle w:val="2"/>
        <w:pageBreakBefore w:val="0"/>
        <w:widowControl w:val="0"/>
        <w:kinsoku/>
        <w:overflowPunct/>
        <w:topLinePunct w:val="0"/>
        <w:autoSpaceDE/>
        <w:autoSpaceDN/>
        <w:bidi w:val="0"/>
        <w:adjustRightInd w:val="0"/>
        <w:snapToGrid w:val="0"/>
        <w:spacing w:before="0" w:beforeLines="0" w:line="576" w:lineRule="exact"/>
        <w:ind w:firstLine="630" w:firstLineChars="210"/>
        <w:textAlignment w:val="auto"/>
        <w:rPr>
          <w:rFonts w:hint="eastAsia" w:ascii="仿宋_GB2312" w:hAnsi="Times New Roman" w:eastAsia="仿宋_GB2312" w:cs="Times New Roman"/>
          <w:kern w:val="2"/>
          <w:sz w:val="30"/>
          <w:szCs w:val="30"/>
          <w:highlight w:val="none"/>
          <w:lang w:val="en-US" w:eastAsia="zh-CN" w:bidi="ar-SA"/>
        </w:rPr>
      </w:pPr>
      <w:r>
        <w:rPr>
          <w:rFonts w:hint="eastAsia" w:ascii="仿宋_GB2312" w:hAnsi="Times New Roman" w:eastAsia="仿宋_GB2312" w:cs="Times New Roman"/>
          <w:kern w:val="2"/>
          <w:sz w:val="30"/>
          <w:szCs w:val="30"/>
          <w:highlight w:val="none"/>
          <w:lang w:val="en-US" w:eastAsia="zh-CN" w:bidi="ar-SA"/>
        </w:rPr>
        <w:t>实施初中义务教育，高中学历教育，促进基础教育发展。</w:t>
      </w:r>
    </w:p>
    <w:p w14:paraId="37AD1EE1">
      <w:pPr>
        <w:spacing w:line="600" w:lineRule="exact"/>
        <w:ind w:firstLine="600" w:firstLineChars="200"/>
        <w:outlineLvl w:val="1"/>
        <w:rPr>
          <w:rFonts w:hint="eastAsia" w:ascii="仿宋_GB2312" w:hAnsi="Times New Roman" w:eastAsia="仿宋_GB2312" w:cs="Times New Roman"/>
          <w:kern w:val="2"/>
          <w:sz w:val="30"/>
          <w:szCs w:val="30"/>
          <w:highlight w:val="none"/>
          <w:lang w:val="en-US" w:eastAsia="zh-CN" w:bidi="ar-SA"/>
        </w:rPr>
      </w:pPr>
      <w:r>
        <w:rPr>
          <w:rFonts w:hint="eastAsia" w:ascii="仿宋_GB2312" w:hAnsi="Times New Roman" w:eastAsia="仿宋_GB2312" w:cs="Times New Roman"/>
          <w:kern w:val="2"/>
          <w:sz w:val="30"/>
          <w:szCs w:val="30"/>
          <w:highlight w:val="none"/>
          <w:lang w:val="en-US" w:eastAsia="zh-CN" w:bidi="ar-SA"/>
        </w:rPr>
        <w:t>贯彻执行党和国家的教育方针、政策、法律、法规；拟定学校教育改革与发展规划和各项计划，对教育规划、年度计划进行宏观管理、指导协调和监督检查，以提高教育教学质量为宗旨，坚持以教学为中心，努力提高教学质量，不断研究和改进教学法，整体提高全校教师教学水平，办人民满意的教育。参与拟定教育经费筹措和管理政策，负责编制教育教学计划和教学设备配备计划，监督各种教育经费筹措和使用情况，对学校教育事业统计调查及统计信息做规范管理，并及时上传相关信息到主管的县教育体育局。负责学校教师队伍建设，依法完善教师和校长管理体制，开展学校内控管理机制，对学校各项工作的开展打好基础。</w:t>
      </w:r>
    </w:p>
    <w:p w14:paraId="0444BC40">
      <w:pPr>
        <w:spacing w:line="600" w:lineRule="exact"/>
        <w:ind w:firstLine="600" w:firstLineChars="200"/>
        <w:outlineLvl w:val="1"/>
        <w:rPr>
          <w:rFonts w:hint="eastAsia" w:ascii="黑体" w:hAnsi="黑体" w:eastAsia="黑体"/>
          <w:sz w:val="30"/>
          <w:szCs w:val="30"/>
          <w:highlight w:val="none"/>
        </w:rPr>
      </w:pPr>
      <w:r>
        <w:rPr>
          <w:rFonts w:hint="eastAsia" w:ascii="黑体" w:hAnsi="黑体" w:eastAsia="黑体"/>
          <w:sz w:val="30"/>
          <w:szCs w:val="30"/>
          <w:highlight w:val="none"/>
        </w:rPr>
        <w:t>二、基本情况</w:t>
      </w:r>
    </w:p>
    <w:p w14:paraId="26545D38">
      <w:pPr>
        <w:spacing w:line="600" w:lineRule="exact"/>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rPr>
        <w:t>（一）机构设置情况</w:t>
      </w:r>
    </w:p>
    <w:p w14:paraId="680D9038">
      <w:pPr>
        <w:pageBreakBefore w:val="0"/>
        <w:widowControl w:val="0"/>
        <w:kinsoku/>
        <w:overflowPunct/>
        <w:topLinePunct w:val="0"/>
        <w:autoSpaceDE/>
        <w:autoSpaceDN/>
        <w:bidi w:val="0"/>
        <w:spacing w:line="576" w:lineRule="exact"/>
        <w:ind w:firstLine="600" w:firstLineChars="200"/>
        <w:textAlignment w:val="auto"/>
        <w:rPr>
          <w:rFonts w:hint="eastAsia" w:ascii="仿宋_GB2312" w:eastAsia="仿宋_GB2312"/>
          <w:color w:val="auto"/>
          <w:sz w:val="30"/>
          <w:szCs w:val="30"/>
          <w:highlight w:val="none"/>
          <w:lang w:val="en-US" w:eastAsia="zh-CN"/>
        </w:rPr>
      </w:pPr>
      <w:r>
        <w:rPr>
          <w:rFonts w:hint="eastAsia" w:ascii="仿宋_GB2312" w:eastAsia="仿宋_GB2312"/>
          <w:color w:val="auto"/>
          <w:sz w:val="30"/>
          <w:szCs w:val="30"/>
          <w:highlight w:val="none"/>
          <w:lang w:val="en-US" w:eastAsia="zh-CN"/>
        </w:rPr>
        <w:t>我单位共设置6个内设机构，包括：党政办、总务处、教务处、教科（督导）室、德育室、校安办。</w:t>
      </w:r>
    </w:p>
    <w:p w14:paraId="3BA1C473">
      <w:pPr>
        <w:pageBreakBefore w:val="0"/>
        <w:widowControl w:val="0"/>
        <w:kinsoku/>
        <w:overflowPunct/>
        <w:topLinePunct w:val="0"/>
        <w:autoSpaceDE/>
        <w:autoSpaceDN/>
        <w:bidi w:val="0"/>
        <w:spacing w:line="576" w:lineRule="exact"/>
        <w:ind w:firstLine="600" w:firstLineChars="200"/>
        <w:textAlignment w:val="auto"/>
        <w:rPr>
          <w:rFonts w:hint="eastAsia" w:ascii="仿宋_GB2312" w:eastAsia="仿宋_GB2312"/>
          <w:sz w:val="30"/>
          <w:szCs w:val="30"/>
          <w:highlight w:val="none"/>
          <w:lang w:val="en-US" w:eastAsia="zh-CN"/>
        </w:rPr>
      </w:pPr>
      <w:r>
        <w:rPr>
          <w:rFonts w:hint="eastAsia" w:ascii="仿宋_GB2312" w:eastAsia="仿宋_GB2312"/>
          <w:color w:val="auto"/>
          <w:sz w:val="30"/>
          <w:szCs w:val="30"/>
          <w:highlight w:val="none"/>
          <w:lang w:val="en-US" w:eastAsia="zh-CN"/>
        </w:rPr>
        <w:t>我单位为基层预算单位，无下属单位。</w:t>
      </w:r>
    </w:p>
    <w:p w14:paraId="10AEDBC6">
      <w:pPr>
        <w:spacing w:line="600" w:lineRule="exact"/>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决算单位构成</w:t>
      </w:r>
    </w:p>
    <w:p w14:paraId="01D6BF39">
      <w:pPr>
        <w:spacing w:line="600" w:lineRule="exact"/>
        <w:ind w:firstLine="600" w:firstLineChars="200"/>
        <w:rPr>
          <w:rFonts w:hint="eastAsia" w:ascii="仿宋_GB2312" w:eastAsia="仿宋_GB2312"/>
          <w:color w:val="auto"/>
          <w:sz w:val="30"/>
          <w:szCs w:val="30"/>
          <w:highlight w:val="none"/>
        </w:rPr>
      </w:pPr>
      <w:r>
        <w:rPr>
          <w:rFonts w:hint="eastAsia" w:ascii="仿宋_GB2312" w:eastAsia="仿宋_GB2312"/>
          <w:color w:val="auto"/>
          <w:sz w:val="30"/>
          <w:szCs w:val="30"/>
          <w:highlight w:val="none"/>
          <w:lang w:eastAsia="zh-CN"/>
        </w:rPr>
        <w:t>我单位作为</w:t>
      </w:r>
      <w:r>
        <w:rPr>
          <w:rFonts w:hint="eastAsia" w:ascii="仿宋_GB2312" w:eastAsia="仿宋_GB2312"/>
          <w:color w:val="auto"/>
          <w:sz w:val="30"/>
          <w:szCs w:val="30"/>
          <w:highlight w:val="none"/>
          <w:lang w:val="en-US" w:eastAsia="zh-CN"/>
        </w:rPr>
        <w:t>富民县教育体育局的</w:t>
      </w:r>
      <w:r>
        <w:rPr>
          <w:rFonts w:hint="eastAsia" w:ascii="仿宋_GB2312" w:eastAsia="仿宋_GB2312"/>
          <w:color w:val="auto"/>
          <w:sz w:val="30"/>
          <w:szCs w:val="30"/>
          <w:highlight w:val="none"/>
          <w:lang w:eastAsia="zh-CN"/>
        </w:rPr>
        <w:t>二级预算单位</w:t>
      </w:r>
      <w:r>
        <w:rPr>
          <w:rFonts w:hint="eastAsia" w:ascii="仿宋_GB2312" w:eastAsia="仿宋_GB2312"/>
          <w:color w:val="auto"/>
          <w:sz w:val="30"/>
          <w:szCs w:val="30"/>
          <w:highlight w:val="none"/>
        </w:rPr>
        <w:t>纳入</w:t>
      </w:r>
      <w:r>
        <w:rPr>
          <w:rFonts w:hint="eastAsia" w:ascii="仿宋_GB2312" w:eastAsia="仿宋_GB2312"/>
          <w:color w:val="auto"/>
          <w:sz w:val="30"/>
          <w:szCs w:val="30"/>
          <w:highlight w:val="none"/>
          <w:lang w:val="en-US" w:eastAsia="zh-CN"/>
        </w:rPr>
        <w:t>2025</w:t>
      </w:r>
      <w:r>
        <w:rPr>
          <w:rFonts w:hint="eastAsia" w:ascii="仿宋_GB2312" w:eastAsia="仿宋_GB2312"/>
          <w:color w:val="auto"/>
          <w:sz w:val="30"/>
          <w:szCs w:val="30"/>
          <w:highlight w:val="none"/>
        </w:rPr>
        <w:t>年度部门决算编报</w:t>
      </w:r>
      <w:r>
        <w:rPr>
          <w:rFonts w:hint="eastAsia" w:ascii="仿宋_GB2312" w:eastAsia="仿宋_GB2312"/>
          <w:color w:val="auto"/>
          <w:sz w:val="30"/>
          <w:szCs w:val="30"/>
          <w:highlight w:val="none"/>
          <w:lang w:eastAsia="zh-CN"/>
        </w:rPr>
        <w:t>范围</w:t>
      </w:r>
      <w:r>
        <w:rPr>
          <w:rFonts w:hint="eastAsia" w:ascii="仿宋_GB2312" w:eastAsia="仿宋_GB2312"/>
          <w:color w:val="auto"/>
          <w:sz w:val="30"/>
          <w:szCs w:val="30"/>
          <w:highlight w:val="none"/>
        </w:rPr>
        <w:t>。</w:t>
      </w:r>
    </w:p>
    <w:p w14:paraId="654EBF12">
      <w:pPr>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rPr>
        <w:t>（</w:t>
      </w:r>
      <w:r>
        <w:rPr>
          <w:rFonts w:hint="eastAsia" w:ascii="楷体" w:hAnsi="楷体" w:eastAsia="楷体"/>
          <w:sz w:val="30"/>
          <w:szCs w:val="30"/>
          <w:highlight w:val="none"/>
          <w:lang w:eastAsia="zh-CN"/>
        </w:rPr>
        <w:t>三</w:t>
      </w:r>
      <w:r>
        <w:rPr>
          <w:rFonts w:hint="eastAsia" w:ascii="楷体" w:hAnsi="楷体" w:eastAsia="楷体"/>
          <w:sz w:val="30"/>
          <w:szCs w:val="30"/>
          <w:highlight w:val="none"/>
        </w:rPr>
        <w:t>）</w:t>
      </w:r>
      <w:r>
        <w:rPr>
          <w:rFonts w:hint="eastAsia" w:ascii="楷体" w:hAnsi="楷体" w:eastAsia="楷体"/>
          <w:sz w:val="30"/>
          <w:szCs w:val="30"/>
          <w:highlight w:val="none"/>
          <w:lang w:eastAsia="zh-CN"/>
        </w:rPr>
        <w:t>单位</w:t>
      </w:r>
      <w:r>
        <w:rPr>
          <w:rFonts w:hint="eastAsia" w:ascii="楷体" w:hAnsi="楷体" w:eastAsia="楷体"/>
          <w:sz w:val="30"/>
          <w:szCs w:val="30"/>
          <w:highlight w:val="none"/>
        </w:rPr>
        <w:t xml:space="preserve">人员和车辆的编制及实有情况 </w:t>
      </w:r>
    </w:p>
    <w:p w14:paraId="696B8B67">
      <w:pPr>
        <w:spacing w:line="600" w:lineRule="exact"/>
        <w:ind w:firstLine="600" w:firstLineChars="200"/>
        <w:rPr>
          <w:rFonts w:hint="eastAsia" w:ascii="仿宋_GB2312" w:hAnsi="宋体" w:eastAsia="仿宋_GB2312" w:cs="Arial"/>
          <w:kern w:val="0"/>
          <w:sz w:val="30"/>
          <w:szCs w:val="30"/>
          <w:highlight w:val="none"/>
          <w:lang w:eastAsia="zh-CN"/>
        </w:rPr>
      </w:pPr>
      <w:r>
        <w:rPr>
          <w:rFonts w:hint="eastAsia" w:ascii="仿宋_GB2312" w:eastAsia="仿宋_GB2312"/>
          <w:sz w:val="30"/>
          <w:szCs w:val="30"/>
          <w:highlight w:val="none"/>
          <w:lang w:eastAsia="zh-CN"/>
        </w:rPr>
        <w:t>我单位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年末</w:t>
      </w:r>
      <w:r>
        <w:rPr>
          <w:rFonts w:hint="eastAsia" w:ascii="仿宋_GB2312" w:eastAsia="仿宋_GB2312"/>
          <w:sz w:val="30"/>
          <w:szCs w:val="30"/>
          <w:highlight w:val="none"/>
          <w:lang w:eastAsia="zh-CN"/>
        </w:rPr>
        <w:t>编制内</w:t>
      </w:r>
      <w:r>
        <w:rPr>
          <w:rFonts w:hint="eastAsia" w:ascii="仿宋_GB2312" w:eastAsia="仿宋_GB2312"/>
          <w:sz w:val="30"/>
          <w:szCs w:val="30"/>
          <w:highlight w:val="none"/>
        </w:rPr>
        <w:t>实有人员</w:t>
      </w:r>
      <w:r>
        <w:rPr>
          <w:rFonts w:hint="eastAsia" w:ascii="仿宋_GB2312" w:hAnsi="仿宋_GB2312" w:eastAsia="仿宋_GB2312" w:cs="仿宋_GB2312"/>
          <w:color w:val="auto"/>
          <w:sz w:val="30"/>
          <w:szCs w:val="30"/>
          <w:lang w:val="en-US" w:eastAsia="zh-CN"/>
        </w:rPr>
        <w:t>187</w:t>
      </w:r>
      <w:r>
        <w:rPr>
          <w:rFonts w:hint="eastAsia" w:ascii="仿宋_GB2312" w:hAnsi="宋体" w:eastAsia="仿宋_GB2312" w:cs="Arial"/>
          <w:kern w:val="0"/>
          <w:sz w:val="30"/>
          <w:szCs w:val="30"/>
          <w:highlight w:val="none"/>
        </w:rPr>
        <w:t>人。</w:t>
      </w:r>
      <w:r>
        <w:rPr>
          <w:rFonts w:hint="eastAsia" w:ascii="仿宋_GB2312" w:hAnsi="宋体" w:eastAsia="仿宋_GB2312" w:cs="Arial"/>
          <w:b w:val="0"/>
          <w:bCs w:val="0"/>
          <w:kern w:val="0"/>
          <w:sz w:val="30"/>
          <w:szCs w:val="30"/>
          <w:highlight w:val="none"/>
          <w:lang w:eastAsia="zh-CN"/>
        </w:rPr>
        <w:t>包括</w:t>
      </w:r>
      <w:r>
        <w:rPr>
          <w:rFonts w:hint="eastAsia" w:ascii="仿宋_GB2312" w:hAnsi="宋体" w:eastAsia="仿宋_GB2312" w:cs="Arial"/>
          <w:kern w:val="0"/>
          <w:sz w:val="30"/>
          <w:szCs w:val="30"/>
          <w:highlight w:val="none"/>
          <w:lang w:eastAsia="zh-CN"/>
        </w:rPr>
        <w:t>财政拨款开支经费的</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公务员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参照公务员法管理人员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事业管理人员和专业技术人员</w:t>
      </w:r>
      <w:r>
        <w:rPr>
          <w:rFonts w:hint="eastAsia" w:ascii="仿宋_GB2312" w:hAnsi="仿宋_GB2312" w:eastAsia="仿宋_GB2312" w:cs="仿宋_GB2312"/>
          <w:color w:val="auto"/>
          <w:sz w:val="30"/>
          <w:szCs w:val="30"/>
          <w:lang w:val="en-US" w:eastAsia="zh-CN"/>
        </w:rPr>
        <w:t>183</w:t>
      </w:r>
      <w:r>
        <w:rPr>
          <w:rFonts w:hint="eastAsia" w:ascii="仿宋_GB2312" w:hAnsi="宋体" w:eastAsia="仿宋_GB2312" w:cs="Arial"/>
          <w:kern w:val="0"/>
          <w:sz w:val="30"/>
          <w:szCs w:val="30"/>
          <w:highlight w:val="none"/>
        </w:rPr>
        <w:t>人，机关和事业工人</w:t>
      </w:r>
      <w:r>
        <w:rPr>
          <w:rFonts w:hint="eastAsia" w:ascii="仿宋_GB2312" w:hAnsi="仿宋_GB2312" w:eastAsia="仿宋_GB2312" w:cs="仿宋_GB2312"/>
          <w:color w:val="auto"/>
          <w:sz w:val="30"/>
          <w:szCs w:val="30"/>
          <w:lang w:val="en-US" w:eastAsia="zh-CN"/>
        </w:rPr>
        <w:t>4</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；经费自理人员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p>
    <w:p w14:paraId="499ECDF0">
      <w:pPr>
        <w:spacing w:line="600" w:lineRule="exact"/>
        <w:ind w:firstLine="600" w:firstLineChars="200"/>
        <w:rPr>
          <w:rFonts w:hint="eastAsia" w:ascii="仿宋_GB2312" w:hAnsi="宋体" w:eastAsia="仿宋_GB2312" w:cs="Arial"/>
          <w:kern w:val="0"/>
          <w:sz w:val="30"/>
          <w:szCs w:val="30"/>
          <w:highlight w:val="none"/>
          <w:lang w:val="en-US" w:eastAsia="zh-CN"/>
        </w:rPr>
      </w:pPr>
      <w:r>
        <w:rPr>
          <w:rFonts w:hint="eastAsia" w:ascii="仿宋_GB2312" w:eastAsia="仿宋_GB2312"/>
          <w:sz w:val="30"/>
          <w:szCs w:val="30"/>
          <w:highlight w:val="none"/>
          <w:lang w:eastAsia="zh-CN"/>
        </w:rPr>
        <w:t>我单位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年末</w:t>
      </w:r>
      <w:r>
        <w:rPr>
          <w:rFonts w:hint="eastAsia" w:ascii="仿宋_GB2312" w:eastAsia="仿宋_GB2312"/>
          <w:sz w:val="30"/>
          <w:szCs w:val="30"/>
          <w:highlight w:val="none"/>
          <w:lang w:eastAsia="zh-CN"/>
        </w:rPr>
        <w:t>其他人员</w:t>
      </w:r>
      <w:r>
        <w:rPr>
          <w:rFonts w:hint="eastAsia" w:ascii="仿宋_GB2312" w:hAnsi="仿宋_GB2312" w:eastAsia="仿宋_GB2312" w:cs="仿宋_GB2312"/>
          <w:color w:val="auto"/>
          <w:sz w:val="30"/>
          <w:szCs w:val="30"/>
          <w:lang w:val="en-US" w:eastAsia="zh-CN"/>
        </w:rPr>
        <w:t>10</w:t>
      </w:r>
      <w:r>
        <w:rPr>
          <w:rFonts w:hint="eastAsia" w:ascii="仿宋_GB2312" w:eastAsia="仿宋_GB2312"/>
          <w:sz w:val="30"/>
          <w:szCs w:val="30"/>
          <w:highlight w:val="none"/>
          <w:lang w:val="en-US" w:eastAsia="zh-CN"/>
        </w:rPr>
        <w:t>人。包括财政拨款开支经费的人员</w:t>
      </w:r>
      <w:r>
        <w:rPr>
          <w:rFonts w:hint="eastAsia" w:ascii="仿宋_GB2312" w:hAnsi="仿宋_GB2312" w:eastAsia="仿宋_GB2312" w:cs="仿宋_GB2312"/>
          <w:color w:val="auto"/>
          <w:sz w:val="30"/>
          <w:szCs w:val="30"/>
          <w:lang w:val="en-US" w:eastAsia="zh-CN"/>
        </w:rPr>
        <w:t>10</w:t>
      </w:r>
      <w:r>
        <w:rPr>
          <w:rFonts w:hint="eastAsia" w:ascii="仿宋_GB2312" w:eastAsia="仿宋_GB2312"/>
          <w:sz w:val="30"/>
          <w:szCs w:val="30"/>
          <w:highlight w:val="none"/>
          <w:lang w:eastAsia="zh-CN"/>
        </w:rPr>
        <w:t>人；经费自理人员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eastAsia="zh-CN"/>
        </w:rPr>
        <w:t>人。</w:t>
      </w:r>
    </w:p>
    <w:p w14:paraId="1F33D1D6">
      <w:pPr>
        <w:spacing w:line="600" w:lineRule="exact"/>
        <w:ind w:firstLine="600" w:firstLineChars="200"/>
        <w:rPr>
          <w:rFonts w:hint="default" w:ascii="仿宋_GB2312" w:hAnsi="宋体" w:eastAsia="仿宋_GB2312" w:cs="Arial"/>
          <w:color w:val="FF0000"/>
          <w:kern w:val="0"/>
          <w:sz w:val="30"/>
          <w:szCs w:val="30"/>
          <w:highlight w:val="none"/>
          <w:lang w:val="en-US" w:eastAsia="zh-CN"/>
        </w:rPr>
      </w:pPr>
      <w:r>
        <w:rPr>
          <w:rFonts w:hint="eastAsia" w:ascii="仿宋_GB2312" w:hAnsi="宋体" w:eastAsia="仿宋_GB2312" w:cs="Arial"/>
          <w:i w:val="0"/>
          <w:iCs w:val="0"/>
          <w:kern w:val="0"/>
          <w:sz w:val="30"/>
          <w:szCs w:val="30"/>
          <w:highlight w:val="none"/>
          <w:lang w:eastAsia="zh-CN"/>
        </w:rPr>
        <w:t>年末单位发放离退休费的</w:t>
      </w:r>
      <w:r>
        <w:rPr>
          <w:rFonts w:hint="eastAsia" w:ascii="仿宋_GB2312" w:hAnsi="宋体" w:eastAsia="仿宋_GB2312" w:cs="Arial"/>
          <w:i w:val="0"/>
          <w:iCs w:val="0"/>
          <w:strike w:val="0"/>
          <w:dstrike w:val="0"/>
          <w:color w:val="auto"/>
          <w:kern w:val="0"/>
          <w:sz w:val="30"/>
          <w:szCs w:val="30"/>
          <w:highlight w:val="none"/>
        </w:rPr>
        <w:t>离</w:t>
      </w:r>
      <w:r>
        <w:rPr>
          <w:rFonts w:hint="eastAsia" w:ascii="仿宋_GB2312" w:hAnsi="宋体" w:eastAsia="仿宋_GB2312" w:cs="Arial"/>
          <w:i w:val="0"/>
          <w:iCs w:val="0"/>
          <w:kern w:val="0"/>
          <w:sz w:val="30"/>
          <w:szCs w:val="30"/>
          <w:highlight w:val="none"/>
        </w:rPr>
        <w:t>退休人员</w:t>
      </w:r>
      <w:r>
        <w:rPr>
          <w:rFonts w:hint="eastAsia" w:ascii="仿宋_GB2312" w:hAnsi="宋体" w:eastAsia="仿宋_GB2312" w:cs="Arial"/>
          <w:i w:val="0"/>
          <w:iCs w:val="0"/>
          <w:kern w:val="0"/>
          <w:sz w:val="30"/>
          <w:szCs w:val="30"/>
          <w:highlight w:val="none"/>
          <w:lang w:eastAsia="zh-CN"/>
        </w:rPr>
        <w:t>共计</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人，退休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）。年末</w:t>
      </w:r>
      <w:r>
        <w:rPr>
          <w:rFonts w:hint="eastAsia" w:ascii="仿宋_GB2312" w:hAnsi="宋体" w:eastAsia="仿宋_GB2312" w:cs="Arial"/>
          <w:kern w:val="0"/>
          <w:sz w:val="30"/>
          <w:szCs w:val="30"/>
          <w:highlight w:val="none"/>
        </w:rPr>
        <w:t>由养老保险基金发放养老金的离退休人员</w:t>
      </w:r>
      <w:r>
        <w:rPr>
          <w:rFonts w:hint="eastAsia" w:ascii="仿宋_GB2312" w:hAnsi="仿宋_GB2312" w:eastAsia="仿宋_GB2312" w:cs="仿宋_GB2312"/>
          <w:color w:val="auto"/>
          <w:sz w:val="30"/>
          <w:szCs w:val="30"/>
          <w:lang w:val="en-US" w:eastAsia="zh-CN"/>
        </w:rPr>
        <w:t>111</w:t>
      </w:r>
      <w:r>
        <w:rPr>
          <w:rFonts w:hint="eastAsia" w:ascii="仿宋_GB2312" w:hAnsi="宋体" w:eastAsia="仿宋_GB2312" w:cs="Arial"/>
          <w:kern w:val="0"/>
          <w:sz w:val="30"/>
          <w:szCs w:val="30"/>
          <w:highlight w:val="none"/>
          <w:lang w:val="en-US" w:eastAsia="zh-CN"/>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人，退休</w:t>
      </w:r>
      <w:r>
        <w:rPr>
          <w:rFonts w:hint="eastAsia" w:ascii="仿宋_GB2312" w:hAnsi="仿宋_GB2312" w:eastAsia="仿宋_GB2312" w:cs="仿宋_GB2312"/>
          <w:color w:val="auto"/>
          <w:sz w:val="30"/>
          <w:szCs w:val="30"/>
          <w:lang w:val="en-US" w:eastAsia="zh-CN"/>
        </w:rPr>
        <w:t>111</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val="en-US" w:eastAsia="zh-CN"/>
        </w:rPr>
        <w:t>年末学生</w:t>
      </w:r>
      <w:r>
        <w:rPr>
          <w:rFonts w:hint="eastAsia" w:ascii="仿宋_GB2312" w:hAnsi="仿宋_GB2312" w:eastAsia="仿宋_GB2312" w:cs="仿宋_GB2312"/>
          <w:color w:val="auto"/>
          <w:sz w:val="30"/>
          <w:szCs w:val="30"/>
          <w:lang w:val="en-US" w:eastAsia="zh-CN"/>
        </w:rPr>
        <w:t>2481</w:t>
      </w:r>
      <w:r>
        <w:rPr>
          <w:rFonts w:hint="eastAsia" w:ascii="仿宋_GB2312" w:hAnsi="宋体" w:eastAsia="仿宋_GB2312" w:cs="Arial"/>
          <w:kern w:val="0"/>
          <w:sz w:val="30"/>
          <w:szCs w:val="30"/>
          <w:highlight w:val="none"/>
          <w:lang w:val="en-US" w:eastAsia="zh-CN"/>
        </w:rPr>
        <w:t>人。年末遗属</w:t>
      </w:r>
      <w:r>
        <w:rPr>
          <w:rFonts w:hint="eastAsia" w:ascii="仿宋_GB2312" w:hAnsi="仿宋_GB2312" w:eastAsia="仿宋_GB2312" w:cs="仿宋_GB2312"/>
          <w:color w:val="auto"/>
          <w:sz w:val="30"/>
          <w:szCs w:val="30"/>
          <w:lang w:val="en-US" w:eastAsia="zh-CN"/>
        </w:rPr>
        <w:t>3</w:t>
      </w:r>
      <w:r>
        <w:rPr>
          <w:rFonts w:hint="eastAsia" w:ascii="仿宋_GB2312" w:hAnsi="宋体" w:eastAsia="仿宋_GB2312" w:cs="Arial"/>
          <w:kern w:val="0"/>
          <w:sz w:val="30"/>
          <w:szCs w:val="30"/>
          <w:highlight w:val="none"/>
          <w:lang w:val="en-US" w:eastAsia="zh-CN"/>
        </w:rPr>
        <w:t>人。</w:t>
      </w:r>
    </w:p>
    <w:p w14:paraId="5A112331">
      <w:pPr>
        <w:spacing w:line="600" w:lineRule="exact"/>
        <w:ind w:firstLine="600" w:firstLineChars="200"/>
        <w:rPr>
          <w:rFonts w:hint="eastAsia" w:ascii="仿宋_GB2312" w:hAnsi="宋体" w:eastAsia="仿宋_GB2312" w:cs="Arial"/>
          <w:color w:val="auto"/>
          <w:kern w:val="0"/>
          <w:sz w:val="30"/>
          <w:szCs w:val="30"/>
          <w:highlight w:val="none"/>
        </w:rPr>
      </w:pPr>
      <w:r>
        <w:rPr>
          <w:rFonts w:hint="eastAsia" w:ascii="仿宋_GB2312" w:hAnsi="仿宋_GB2312" w:eastAsia="仿宋_GB2312" w:cs="仿宋_GB2312"/>
          <w:b w:val="0"/>
          <w:bCs w:val="0"/>
          <w:color w:val="auto"/>
          <w:sz w:val="30"/>
          <w:szCs w:val="30"/>
          <w:highlight w:val="none"/>
          <w:u w:val="none"/>
          <w:lang w:val="en-US" w:eastAsia="zh-CN"/>
        </w:rPr>
        <w:t>车辆编制1辆，在编实有车辆1辆，超编0辆。</w:t>
      </w:r>
    </w:p>
    <w:p w14:paraId="01FD7950">
      <w:p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lang w:eastAsia="zh-CN"/>
        </w:rPr>
        <w:t>三、重点工作概述</w:t>
      </w:r>
    </w:p>
    <w:p w14:paraId="7469D98E">
      <w:pPr>
        <w:spacing w:line="600" w:lineRule="exact"/>
        <w:ind w:firstLine="600" w:firstLineChars="200"/>
        <w:jc w:val="left"/>
        <w:rPr>
          <w:rFonts w:hint="eastAsia" w:ascii="仿宋_GB2312" w:hAnsi="宋体" w:eastAsia="仿宋_GB2312" w:cs="Arial"/>
          <w:kern w:val="0"/>
          <w:sz w:val="30"/>
          <w:szCs w:val="30"/>
          <w:highlight w:val="none"/>
        </w:rPr>
      </w:pPr>
    </w:p>
    <w:p w14:paraId="27D00701">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第二部分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部门决算表</w:t>
      </w:r>
    </w:p>
    <w:p w14:paraId="77ACE285">
      <w:pPr>
        <w:spacing w:line="600" w:lineRule="exact"/>
        <w:ind w:firstLine="600" w:firstLineChars="200"/>
        <w:jc w:val="center"/>
        <w:outlineLvl w:val="1"/>
        <w:rPr>
          <w:rFonts w:hint="eastAsia" w:ascii="仿宋_GB2312" w:eastAsia="仿宋_GB2312"/>
          <w:sz w:val="30"/>
          <w:szCs w:val="30"/>
          <w:highlight w:val="none"/>
        </w:rPr>
      </w:pPr>
      <w:r>
        <w:rPr>
          <w:rFonts w:hint="eastAsia" w:ascii="仿宋_GB2312" w:eastAsia="仿宋_GB2312"/>
          <w:sz w:val="30"/>
          <w:szCs w:val="30"/>
          <w:highlight w:val="none"/>
        </w:rPr>
        <w:t>（详见附件）</w:t>
      </w:r>
    </w:p>
    <w:p w14:paraId="38292D91">
      <w:pPr>
        <w:pageBreakBefore w:val="0"/>
        <w:widowControl w:val="0"/>
        <w:kinsoku/>
        <w:overflowPunct/>
        <w:topLinePunct w:val="0"/>
        <w:autoSpaceDE/>
        <w:autoSpaceDN/>
        <w:bidi w:val="0"/>
        <w:spacing w:line="576" w:lineRule="exact"/>
        <w:ind w:firstLine="600" w:firstLineChars="200"/>
        <w:jc w:val="left"/>
        <w:textAlignment w:val="auto"/>
        <w:rPr>
          <w:rFonts w:hint="eastAsia" w:ascii="仿宋_GB2312" w:eastAsia="仿宋_GB2312"/>
          <w:color w:val="auto"/>
          <w:sz w:val="30"/>
          <w:szCs w:val="30"/>
          <w:highlight w:val="none"/>
          <w:lang w:eastAsia="zh-CN"/>
        </w:rPr>
      </w:pPr>
      <w:r>
        <w:rPr>
          <w:rFonts w:hint="eastAsia" w:ascii="仿宋_GB2312" w:eastAsia="仿宋_GB2312"/>
          <w:color w:val="auto"/>
          <w:sz w:val="30"/>
          <w:szCs w:val="30"/>
          <w:highlight w:val="none"/>
          <w:lang w:eastAsia="zh-CN"/>
        </w:rPr>
        <w:t>本单位</w:t>
      </w:r>
      <w:r>
        <w:rPr>
          <w:rFonts w:hint="eastAsia" w:ascii="仿宋_GB2312" w:eastAsia="仿宋_GB2312"/>
          <w:color w:val="auto"/>
          <w:sz w:val="30"/>
          <w:szCs w:val="30"/>
          <w:highlight w:val="none"/>
          <w:lang w:val="en-US" w:eastAsia="zh-CN"/>
        </w:rPr>
        <w:t>2025</w:t>
      </w:r>
      <w:r>
        <w:rPr>
          <w:rFonts w:hint="eastAsia" w:ascii="仿宋_GB2312" w:eastAsia="仿宋_GB2312"/>
          <w:color w:val="auto"/>
          <w:sz w:val="30"/>
          <w:szCs w:val="30"/>
          <w:highlight w:val="none"/>
          <w:lang w:eastAsia="zh-CN"/>
        </w:rPr>
        <w:t>年度无国有资本经营预算财政拨款收入，《国有资本经营预算财政拨款收入支出决算表》为空表。</w:t>
      </w:r>
    </w:p>
    <w:p w14:paraId="7BF213D8">
      <w:pPr>
        <w:pageBreakBefore w:val="0"/>
        <w:widowControl w:val="0"/>
        <w:kinsoku/>
        <w:overflowPunct/>
        <w:topLinePunct w:val="0"/>
        <w:autoSpaceDE/>
        <w:autoSpaceDN/>
        <w:bidi w:val="0"/>
        <w:spacing w:line="576" w:lineRule="exact"/>
        <w:ind w:firstLine="600" w:firstLineChars="200"/>
        <w:jc w:val="left"/>
        <w:textAlignment w:val="auto"/>
        <w:rPr>
          <w:rFonts w:hint="eastAsia" w:ascii="仿宋_GB2312" w:eastAsia="仿宋_GB2312"/>
          <w:color w:val="auto"/>
          <w:sz w:val="30"/>
          <w:szCs w:val="30"/>
          <w:highlight w:val="none"/>
          <w:lang w:eastAsia="zh-CN"/>
        </w:rPr>
      </w:pPr>
      <w:r>
        <w:rPr>
          <w:rFonts w:hint="eastAsia" w:ascii="仿宋_GB2312" w:eastAsia="仿宋_GB2312"/>
          <w:color w:val="auto"/>
          <w:sz w:val="30"/>
          <w:szCs w:val="30"/>
          <w:highlight w:val="none"/>
          <w:lang w:eastAsia="zh-CN"/>
        </w:rPr>
        <w:t>本单位202</w:t>
      </w:r>
      <w:r>
        <w:rPr>
          <w:rFonts w:hint="eastAsia" w:ascii="仿宋_GB2312" w:eastAsia="仿宋_GB2312"/>
          <w:color w:val="auto"/>
          <w:sz w:val="30"/>
          <w:szCs w:val="30"/>
          <w:highlight w:val="none"/>
          <w:lang w:val="en-US" w:eastAsia="zh-CN"/>
        </w:rPr>
        <w:t>5</w:t>
      </w:r>
      <w:r>
        <w:rPr>
          <w:rFonts w:hint="eastAsia" w:ascii="仿宋_GB2312" w:eastAsia="仿宋_GB2312"/>
          <w:color w:val="auto"/>
          <w:sz w:val="30"/>
          <w:szCs w:val="30"/>
          <w:highlight w:val="none"/>
          <w:lang w:eastAsia="zh-CN"/>
        </w:rPr>
        <w:t>年度无政府性基金预算财政拨款收入，《政府性基金预算财政拨款收入支出决算表》为空表。</w:t>
      </w:r>
    </w:p>
    <w:p w14:paraId="002B5721">
      <w:pPr>
        <w:spacing w:line="600" w:lineRule="exact"/>
        <w:ind w:firstLine="600" w:firstLineChars="200"/>
        <w:jc w:val="left"/>
        <w:rPr>
          <w:rFonts w:hint="eastAsia" w:ascii="仿宋_GB2312" w:eastAsia="仿宋_GB2312"/>
          <w:sz w:val="30"/>
          <w:szCs w:val="30"/>
          <w:highlight w:val="none"/>
          <w:lang w:eastAsia="zh-CN"/>
        </w:rPr>
      </w:pPr>
    </w:p>
    <w:p w14:paraId="0BEF54D8">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第三部</w:t>
      </w:r>
      <w:r>
        <w:rPr>
          <w:rFonts w:hint="eastAsia" w:ascii="黑体" w:hAnsi="黑体" w:eastAsia="黑体"/>
          <w:sz w:val="32"/>
          <w:szCs w:val="32"/>
          <w:highlight w:val="none"/>
          <w:lang w:eastAsia="zh-CN"/>
        </w:rPr>
        <w:t>分</w:t>
      </w:r>
      <w:r>
        <w:rPr>
          <w:rFonts w:hint="eastAsia" w:ascii="黑体" w:hAnsi="黑体" w:eastAsia="黑体"/>
          <w:sz w:val="32"/>
          <w:szCs w:val="32"/>
          <w:highlight w:val="none"/>
        </w:rPr>
        <w:t xml:space="preserve">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部门决算情况说明</w:t>
      </w:r>
    </w:p>
    <w:p w14:paraId="02DF2AA7">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一、收入决算情况说明</w:t>
      </w:r>
    </w:p>
    <w:p w14:paraId="70CFB257">
      <w:pPr>
        <w:widowControl/>
        <w:snapToGrid w:val="0"/>
        <w:spacing w:before="100" w:after="100" w:line="600" w:lineRule="exact"/>
        <w:ind w:firstLine="538"/>
        <w:jc w:val="left"/>
        <w:rPr>
          <w:rFonts w:hint="eastAsia" w:ascii="仿宋_GB2312" w:eastAsia="仿宋_GB2312"/>
          <w:sz w:val="30"/>
          <w:szCs w:val="30"/>
          <w:highlight w:val="none"/>
          <w:lang w:eastAsia="zh-CN"/>
        </w:rPr>
      </w:pPr>
      <w:r>
        <w:rPr>
          <w:rFonts w:hint="eastAsia" w:ascii="仿宋_GB2312" w:hAnsi="仿宋_GB2312" w:eastAsia="仿宋_GB2312" w:cs="仿宋_GB2312"/>
          <w:color w:val="auto"/>
          <w:sz w:val="30"/>
          <w:lang w:val="zh-CN"/>
        </w:rPr>
        <w:t>富民县第一中学</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收入合计</w:t>
      </w:r>
      <w:r>
        <w:rPr>
          <w:rFonts w:hint="eastAsia" w:ascii="仿宋_GB2312" w:hAnsi="仿宋_GB2312" w:eastAsia="仿宋_GB2312" w:cs="仿宋_GB2312"/>
          <w:color w:val="auto"/>
          <w:sz w:val="30"/>
          <w:lang w:val="zh-CN"/>
        </w:rPr>
        <w:t>43824393.80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。其中：财政拨款收入</w:t>
      </w:r>
      <w:r>
        <w:rPr>
          <w:rFonts w:hint="eastAsia" w:ascii="仿宋_GB2312" w:hAnsi="仿宋_GB2312" w:eastAsia="仿宋_GB2312" w:cs="仿宋_GB2312"/>
          <w:color w:val="auto"/>
          <w:sz w:val="30"/>
          <w:lang w:val="zh-CN"/>
        </w:rPr>
        <w:t>37231311.81</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84.96</w:t>
      </w:r>
      <w:r>
        <w:rPr>
          <w:rFonts w:hint="eastAsia" w:ascii="仿宋_GB2312" w:eastAsia="仿宋_GB2312"/>
          <w:sz w:val="30"/>
          <w:szCs w:val="30"/>
          <w:highlight w:val="none"/>
        </w:rPr>
        <w:t>%；上级补助收入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%；事业收入</w:t>
      </w:r>
      <w:r>
        <w:rPr>
          <w:rFonts w:hint="eastAsia" w:ascii="仿宋_GB2312" w:hAnsi="仿宋_GB2312" w:eastAsia="仿宋_GB2312" w:cs="仿宋_GB2312"/>
          <w:color w:val="auto"/>
          <w:sz w:val="30"/>
          <w:lang w:val="zh-CN"/>
        </w:rPr>
        <w:t>2351380.00</w:t>
      </w:r>
      <w:r>
        <w:rPr>
          <w:rFonts w:hint="eastAsia" w:ascii="仿宋_GB2312" w:eastAsia="仿宋_GB2312"/>
          <w:sz w:val="30"/>
          <w:szCs w:val="30"/>
          <w:highlight w:val="none"/>
          <w:lang w:eastAsia="zh-CN"/>
        </w:rPr>
        <w:t>元（含教育收费</w:t>
      </w:r>
      <w:r>
        <w:rPr>
          <w:rFonts w:hint="eastAsia" w:ascii="仿宋_GB2312" w:hAnsi="仿宋_GB2312" w:eastAsia="仿宋_GB2312" w:cs="仿宋_GB2312"/>
          <w:color w:val="auto"/>
          <w:sz w:val="30"/>
          <w:lang w:val="zh-CN"/>
        </w:rPr>
        <w:t>2351380.00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5.37</w:t>
      </w:r>
      <w:r>
        <w:rPr>
          <w:rFonts w:hint="eastAsia" w:ascii="仿宋_GB2312" w:eastAsia="仿宋_GB2312"/>
          <w:sz w:val="30"/>
          <w:szCs w:val="30"/>
          <w:highlight w:val="none"/>
        </w:rPr>
        <w:t>%；经营收入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%；附属单位</w:t>
      </w:r>
      <w:r>
        <w:rPr>
          <w:rFonts w:hint="eastAsia" w:ascii="仿宋_GB2312" w:eastAsia="仿宋_GB2312"/>
          <w:sz w:val="30"/>
          <w:szCs w:val="30"/>
          <w:highlight w:val="none"/>
          <w:lang w:eastAsia="zh-CN"/>
        </w:rPr>
        <w:t>上缴</w:t>
      </w:r>
      <w:r>
        <w:rPr>
          <w:rFonts w:hint="eastAsia" w:ascii="仿宋_GB2312" w:eastAsia="仿宋_GB2312"/>
          <w:sz w:val="30"/>
          <w:szCs w:val="30"/>
          <w:highlight w:val="none"/>
        </w:rPr>
        <w:t>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%；其他收入</w:t>
      </w:r>
      <w:r>
        <w:rPr>
          <w:rFonts w:hint="eastAsia" w:ascii="仿宋_GB2312" w:hAnsi="仿宋_GB2312" w:eastAsia="仿宋_GB2312" w:cs="仿宋_GB2312"/>
          <w:color w:val="auto"/>
          <w:sz w:val="30"/>
          <w:lang w:val="zh-CN"/>
        </w:rPr>
        <w:t>4241701.99</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9.68</w:t>
      </w:r>
      <w:r>
        <w:rPr>
          <w:rFonts w:hint="eastAsia" w:ascii="仿宋_GB2312" w:eastAsia="仿宋_GB2312"/>
          <w:sz w:val="30"/>
          <w:szCs w:val="30"/>
          <w:highlight w:val="none"/>
        </w:rPr>
        <w:t>%。</w:t>
      </w:r>
    </w:p>
    <w:p w14:paraId="37954F3D">
      <w:pPr>
        <w:widowControl/>
        <w:snapToGrid w:val="0"/>
        <w:spacing w:before="100" w:after="100" w:line="600" w:lineRule="exact"/>
        <w:ind w:firstLine="538"/>
        <w:jc w:val="left"/>
        <w:rPr>
          <w:rFonts w:hint="eastAsia" w:ascii="仿宋_GB2312" w:hAnsi="宋体" w:eastAsia="仿宋_GB2312" w:cs="Arial"/>
          <w:color w:val="FF0000"/>
          <w:kern w:val="0"/>
          <w:sz w:val="30"/>
          <w:szCs w:val="30"/>
          <w:highlight w:val="none"/>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w:t>
      </w:r>
      <w:r>
        <w:rPr>
          <w:rFonts w:hint="eastAsia" w:ascii="仿宋_GB2312" w:eastAsia="仿宋_GB2312"/>
          <w:sz w:val="30"/>
          <w:szCs w:val="30"/>
          <w:highlight w:val="none"/>
        </w:rPr>
        <w:t>收入合计</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-818902.47</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-1.83</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eastAsia="仿宋_GB2312"/>
          <w:sz w:val="30"/>
          <w:szCs w:val="30"/>
          <w:highlight w:val="none"/>
        </w:rPr>
        <w:t>财政拨款收入</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-5146138.04</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-12.14</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highlight w:val="none"/>
        </w:rPr>
        <w:t>上级补助收入</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元，增长</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；事业收入增加</w:t>
      </w:r>
      <w:r>
        <w:rPr>
          <w:rFonts w:hint="eastAsia" w:ascii="仿宋_GB2312" w:hAnsi="仿宋_GB2312" w:eastAsia="仿宋_GB2312" w:cs="仿宋_GB2312"/>
          <w:color w:val="auto"/>
          <w:sz w:val="30"/>
          <w:lang w:val="zh-CN"/>
        </w:rPr>
        <w:t>436760.00</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22.81</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；经营收入增加</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元，增长</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；附属单位上缴收入增加</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元，增长</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；其他收入增加</w:t>
      </w:r>
      <w:r>
        <w:rPr>
          <w:rFonts w:hint="eastAsia" w:ascii="仿宋_GB2312" w:hAnsi="仿宋_GB2312" w:eastAsia="仿宋_GB2312" w:cs="仿宋_GB2312"/>
          <w:color w:val="auto"/>
          <w:sz w:val="30"/>
          <w:lang w:val="zh-CN"/>
        </w:rPr>
        <w:t>3890475.57</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1107.68</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color w:val="auto"/>
          <w:sz w:val="30"/>
          <w:szCs w:val="30"/>
          <w:highlight w:val="none"/>
          <w:lang w:eastAsia="zh-CN"/>
        </w:rPr>
        <w:t>事业收入增加</w:t>
      </w:r>
      <w:r>
        <w:rPr>
          <w:rFonts w:hint="eastAsia" w:ascii="仿宋_GB2312" w:eastAsia="仿宋_GB2312"/>
          <w:color w:val="auto"/>
          <w:sz w:val="30"/>
          <w:szCs w:val="30"/>
          <w:highlight w:val="none"/>
        </w:rPr>
        <w:t>主要原因</w:t>
      </w:r>
      <w:r>
        <w:rPr>
          <w:rFonts w:hint="eastAsia" w:ascii="仿宋_GB2312" w:eastAsia="仿宋_GB2312"/>
          <w:color w:val="auto"/>
          <w:sz w:val="30"/>
          <w:szCs w:val="30"/>
          <w:highlight w:val="none"/>
          <w:lang w:eastAsia="zh-CN"/>
        </w:rPr>
        <w:t>是学校恢复初中部办学及晋升等级，学生人数增加，收费增加。其他收入为昆一中转入自有资金账户的托管费和食堂转入自有资金食材款。</w:t>
      </w:r>
    </w:p>
    <w:p w14:paraId="25290113">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二、支出决算情况说明</w:t>
      </w:r>
    </w:p>
    <w:p w14:paraId="44A527BD">
      <w:pPr>
        <w:spacing w:line="600" w:lineRule="exact"/>
        <w:ind w:firstLine="600" w:firstLineChars="200"/>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sz w:val="30"/>
          <w:lang w:val="zh-CN"/>
        </w:rPr>
        <w:t>富民县第一中学</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支出合计</w:t>
      </w:r>
      <w:r>
        <w:rPr>
          <w:rFonts w:hint="eastAsia" w:ascii="仿宋_GB2312" w:hAnsi="仿宋_GB2312" w:eastAsia="仿宋_GB2312" w:cs="仿宋_GB2312"/>
          <w:color w:val="auto"/>
          <w:sz w:val="30"/>
          <w:lang w:val="zh-CN"/>
        </w:rPr>
        <w:t>43731146.93</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w:t>
      </w:r>
      <w:r>
        <w:rPr>
          <w:rFonts w:hint="eastAsia" w:ascii="仿宋_GB2312" w:hAnsi="宋体" w:eastAsia="仿宋_GB2312" w:cs="Arial"/>
          <w:kern w:val="0"/>
          <w:sz w:val="30"/>
          <w:szCs w:val="30"/>
          <w:highlight w:val="none"/>
        </w:rPr>
        <w:t>基本支出</w:t>
      </w:r>
      <w:r>
        <w:rPr>
          <w:rFonts w:hint="eastAsia" w:ascii="仿宋_GB2312" w:hAnsi="仿宋_GB2312" w:eastAsia="仿宋_GB2312" w:cs="仿宋_GB2312"/>
          <w:color w:val="auto"/>
          <w:sz w:val="30"/>
          <w:lang w:val="zh-CN"/>
        </w:rPr>
        <w:t>36354431.80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83.13</w:t>
      </w:r>
      <w:r>
        <w:rPr>
          <w:rFonts w:hint="eastAsia" w:ascii="仿宋_GB2312" w:hAnsi="宋体" w:eastAsia="仿宋_GB2312" w:cs="Arial"/>
          <w:kern w:val="0"/>
          <w:sz w:val="30"/>
          <w:szCs w:val="30"/>
          <w:highlight w:val="none"/>
        </w:rPr>
        <w:t>％；项目支出</w:t>
      </w:r>
      <w:r>
        <w:rPr>
          <w:rFonts w:hint="eastAsia" w:ascii="仿宋_GB2312" w:hAnsi="仿宋_GB2312" w:eastAsia="仿宋_GB2312" w:cs="仿宋_GB2312"/>
          <w:color w:val="auto"/>
          <w:sz w:val="30"/>
          <w:lang w:val="zh-CN"/>
        </w:rPr>
        <w:t>7376715.13</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16.87</w:t>
      </w:r>
      <w:r>
        <w:rPr>
          <w:rFonts w:hint="eastAsia" w:ascii="仿宋_GB2312" w:hAnsi="宋体" w:eastAsia="仿宋_GB2312" w:cs="Arial"/>
          <w:kern w:val="0"/>
          <w:sz w:val="30"/>
          <w:szCs w:val="30"/>
          <w:highlight w:val="none"/>
        </w:rPr>
        <w:t>％；上缴上级支出</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rPr>
        <w:t>％；经营支出</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rPr>
        <w:t>％；对附属单位补助支出</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rPr>
        <w:t>％。</w:t>
      </w:r>
    </w:p>
    <w:p w14:paraId="7D898D9F">
      <w:pPr>
        <w:spacing w:line="600" w:lineRule="exact"/>
        <w:ind w:firstLine="600" w:firstLineChars="200"/>
        <w:rPr>
          <w:rFonts w:hint="eastAsia" w:ascii="仿宋_GB2312" w:eastAsia="仿宋_GB2312"/>
          <w:color w:val="FF0000"/>
          <w:sz w:val="30"/>
          <w:szCs w:val="30"/>
          <w:highlight w:val="none"/>
          <w:lang w:eastAsia="zh-CN"/>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相比，支出</w:t>
      </w:r>
      <w:r>
        <w:rPr>
          <w:rFonts w:hint="eastAsia" w:ascii="仿宋_GB2312" w:eastAsia="仿宋_GB2312"/>
          <w:sz w:val="30"/>
          <w:szCs w:val="30"/>
          <w:highlight w:val="none"/>
        </w:rPr>
        <w:t>合计</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-924999.35</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-2.07</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hAnsi="宋体" w:eastAsia="仿宋_GB2312" w:cs="Arial"/>
          <w:kern w:val="0"/>
          <w:sz w:val="30"/>
          <w:szCs w:val="30"/>
          <w:highlight w:val="none"/>
        </w:rPr>
        <w:t>基本支出</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-3416749.06</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-8.59</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；项目支出增加</w:t>
      </w:r>
      <w:r>
        <w:rPr>
          <w:rFonts w:hint="eastAsia" w:ascii="仿宋_GB2312" w:hAnsi="仿宋_GB2312" w:eastAsia="仿宋_GB2312" w:cs="仿宋_GB2312"/>
          <w:color w:val="auto"/>
          <w:sz w:val="30"/>
          <w:lang w:val="zh-CN"/>
        </w:rPr>
        <w:t>2491749.71</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51.01</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；上缴上级支出增加</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元，增长</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；经营支出增加</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元，增长</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；对附属单位补助支出增加</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元，增长</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highlight w:val="none"/>
        </w:rPr>
        <w:t>主要原因</w:t>
      </w:r>
      <w:r>
        <w:rPr>
          <w:rFonts w:hint="eastAsia" w:ascii="仿宋_GB2312" w:eastAsia="仿宋_GB2312"/>
          <w:sz w:val="30"/>
          <w:szCs w:val="30"/>
          <w:highlight w:val="none"/>
          <w:lang w:eastAsia="zh-CN"/>
        </w:rPr>
        <w:t>是</w:t>
      </w:r>
      <w:r>
        <w:rPr>
          <w:rFonts w:hint="eastAsia" w:ascii="仿宋_GB2312" w:eastAsia="仿宋_GB2312"/>
          <w:color w:val="auto"/>
          <w:sz w:val="30"/>
          <w:szCs w:val="30"/>
          <w:highlight w:val="none"/>
          <w:lang w:val="en-US" w:eastAsia="zh-CN"/>
        </w:rPr>
        <w:t>2025年9月</w:t>
      </w:r>
      <w:r>
        <w:rPr>
          <w:rFonts w:hint="eastAsia" w:ascii="仿宋_GB2312" w:eastAsia="仿宋_GB2312"/>
          <w:color w:val="auto"/>
          <w:sz w:val="30"/>
          <w:szCs w:val="30"/>
          <w:highlight w:val="none"/>
          <w:lang w:eastAsia="zh-CN"/>
        </w:rPr>
        <w:t>恢复初中部办学</w:t>
      </w:r>
      <w:r>
        <w:rPr>
          <w:rFonts w:hint="eastAsia" w:ascii="仿宋_GB2312" w:eastAsia="仿宋_GB2312"/>
          <w:color w:val="auto"/>
          <w:sz w:val="30"/>
          <w:szCs w:val="30"/>
          <w:highlight w:val="none"/>
        </w:rPr>
        <w:t>在职人员</w:t>
      </w:r>
      <w:r>
        <w:rPr>
          <w:rFonts w:hint="eastAsia" w:ascii="仿宋_GB2312" w:eastAsia="仿宋_GB2312"/>
          <w:color w:val="auto"/>
          <w:sz w:val="30"/>
          <w:szCs w:val="30"/>
          <w:highlight w:val="none"/>
          <w:lang w:eastAsia="zh-CN"/>
        </w:rPr>
        <w:t>增加</w:t>
      </w:r>
      <w:r>
        <w:rPr>
          <w:rFonts w:hint="eastAsia" w:ascii="仿宋_GB2312" w:eastAsia="仿宋_GB2312"/>
          <w:color w:val="auto"/>
          <w:sz w:val="30"/>
          <w:szCs w:val="30"/>
          <w:highlight w:val="none"/>
        </w:rPr>
        <w:t>，其中202</w:t>
      </w:r>
      <w:r>
        <w:rPr>
          <w:rFonts w:hint="eastAsia" w:ascii="仿宋_GB2312" w:eastAsia="仿宋_GB2312"/>
          <w:color w:val="auto"/>
          <w:sz w:val="30"/>
          <w:szCs w:val="30"/>
          <w:highlight w:val="none"/>
          <w:lang w:val="en-US" w:eastAsia="zh-CN"/>
        </w:rPr>
        <w:t>5</w:t>
      </w:r>
      <w:r>
        <w:rPr>
          <w:rFonts w:hint="eastAsia" w:ascii="仿宋_GB2312" w:eastAsia="仿宋_GB2312"/>
          <w:color w:val="auto"/>
          <w:sz w:val="30"/>
          <w:szCs w:val="30"/>
          <w:highlight w:val="none"/>
        </w:rPr>
        <w:t>年8月</w:t>
      </w:r>
      <w:r>
        <w:rPr>
          <w:rFonts w:hint="eastAsia" w:ascii="仿宋_GB2312" w:eastAsia="仿宋_GB2312"/>
          <w:color w:val="auto"/>
          <w:sz w:val="30"/>
          <w:szCs w:val="30"/>
          <w:highlight w:val="none"/>
          <w:lang w:eastAsia="zh-CN"/>
        </w:rPr>
        <w:t>招聘</w:t>
      </w:r>
      <w:r>
        <w:rPr>
          <w:rFonts w:hint="eastAsia" w:ascii="仿宋_GB2312" w:eastAsia="仿宋_GB2312"/>
          <w:color w:val="auto"/>
          <w:sz w:val="30"/>
          <w:szCs w:val="30"/>
          <w:highlight w:val="none"/>
          <w:lang w:val="en-US" w:eastAsia="zh-CN"/>
        </w:rPr>
        <w:t>6人，</w:t>
      </w:r>
      <w:r>
        <w:rPr>
          <w:rFonts w:hint="eastAsia" w:ascii="仿宋_GB2312" w:eastAsia="仿宋_GB2312"/>
          <w:color w:val="auto"/>
          <w:sz w:val="30"/>
          <w:szCs w:val="30"/>
          <w:highlight w:val="none"/>
        </w:rPr>
        <w:t>调入</w:t>
      </w:r>
      <w:r>
        <w:rPr>
          <w:rFonts w:hint="eastAsia" w:ascii="仿宋_GB2312" w:eastAsia="仿宋_GB2312"/>
          <w:color w:val="auto"/>
          <w:sz w:val="30"/>
          <w:szCs w:val="30"/>
          <w:highlight w:val="none"/>
          <w:lang w:val="en-US" w:eastAsia="zh-CN"/>
        </w:rPr>
        <w:t>25</w:t>
      </w:r>
      <w:r>
        <w:rPr>
          <w:rFonts w:hint="eastAsia" w:ascii="仿宋_GB2312" w:eastAsia="仿宋_GB2312"/>
          <w:color w:val="auto"/>
          <w:sz w:val="30"/>
          <w:szCs w:val="30"/>
          <w:highlight w:val="none"/>
        </w:rPr>
        <w:t>人，退休</w:t>
      </w:r>
      <w:r>
        <w:rPr>
          <w:rFonts w:hint="eastAsia" w:ascii="仿宋_GB2312" w:eastAsia="仿宋_GB2312"/>
          <w:color w:val="auto"/>
          <w:sz w:val="30"/>
          <w:szCs w:val="30"/>
          <w:highlight w:val="none"/>
          <w:lang w:val="en-US" w:eastAsia="zh-CN"/>
        </w:rPr>
        <w:t>4</w:t>
      </w:r>
      <w:r>
        <w:rPr>
          <w:rFonts w:hint="eastAsia" w:ascii="仿宋_GB2312" w:eastAsia="仿宋_GB2312"/>
          <w:color w:val="auto"/>
          <w:sz w:val="30"/>
          <w:szCs w:val="30"/>
          <w:highlight w:val="none"/>
        </w:rPr>
        <w:t>人，</w:t>
      </w:r>
      <w:r>
        <w:rPr>
          <w:rFonts w:hint="eastAsia" w:ascii="仿宋_GB2312" w:eastAsia="仿宋_GB2312"/>
          <w:color w:val="auto"/>
          <w:sz w:val="30"/>
          <w:szCs w:val="30"/>
          <w:highlight w:val="none"/>
          <w:lang w:eastAsia="zh-CN"/>
        </w:rPr>
        <w:t>辞职</w:t>
      </w:r>
      <w:r>
        <w:rPr>
          <w:rFonts w:hint="eastAsia" w:ascii="仿宋_GB2312" w:eastAsia="仿宋_GB2312"/>
          <w:color w:val="auto"/>
          <w:sz w:val="30"/>
          <w:szCs w:val="30"/>
          <w:highlight w:val="none"/>
          <w:lang w:val="en-US" w:eastAsia="zh-CN"/>
        </w:rPr>
        <w:t>1人，调出7人，</w:t>
      </w:r>
      <w:r>
        <w:rPr>
          <w:rFonts w:hint="eastAsia" w:ascii="仿宋_GB2312" w:eastAsia="仿宋_GB2312"/>
          <w:color w:val="auto"/>
          <w:sz w:val="30"/>
          <w:szCs w:val="30"/>
          <w:highlight w:val="none"/>
        </w:rPr>
        <w:t>工资福利支出</w:t>
      </w:r>
      <w:r>
        <w:rPr>
          <w:rFonts w:hint="eastAsia" w:ascii="仿宋_GB2312" w:eastAsia="仿宋_GB2312"/>
          <w:color w:val="auto"/>
          <w:sz w:val="30"/>
          <w:szCs w:val="30"/>
          <w:highlight w:val="none"/>
          <w:lang w:eastAsia="zh-CN"/>
        </w:rPr>
        <w:t>增加</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但预算项目增加导致项目支出增加</w:t>
      </w:r>
      <w:r>
        <w:rPr>
          <w:rFonts w:hint="eastAsia" w:ascii="仿宋_GB2312" w:eastAsia="仿宋_GB2312"/>
          <w:color w:val="auto"/>
          <w:sz w:val="30"/>
          <w:szCs w:val="30"/>
          <w:highlight w:val="none"/>
        </w:rPr>
        <w:t>。</w:t>
      </w:r>
    </w:p>
    <w:p w14:paraId="4D276379">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（一）基本支出情况</w:t>
      </w:r>
    </w:p>
    <w:p w14:paraId="03A6F157">
      <w:pPr>
        <w:widowControl/>
        <w:snapToGrid w:val="0"/>
        <w:spacing w:before="100" w:after="100" w:line="600" w:lineRule="exact"/>
        <w:ind w:firstLine="538"/>
        <w:jc w:val="left"/>
        <w:rPr>
          <w:rFonts w:hint="eastAsia" w:ascii="仿宋_GB2312" w:eastAsia="仿宋_GB2312"/>
          <w:color w:val="FF0000"/>
          <w:sz w:val="30"/>
          <w:szCs w:val="30"/>
          <w:highlight w:val="none"/>
        </w:rPr>
      </w:pPr>
      <w:r>
        <w:rPr>
          <w:rFonts w:hint="eastAsia" w:ascii="仿宋_GB2312" w:hAnsi="仿宋_GB2312" w:eastAsia="仿宋_GB2312" w:cs="仿宋_GB2312"/>
          <w:sz w:val="30"/>
          <w:szCs w:val="30"/>
          <w:highlight w:val="none"/>
          <w:lang w:val="en-US" w:eastAsia="zh-CN"/>
        </w:rPr>
        <w:t>2025年度</w:t>
      </w:r>
      <w:r>
        <w:rPr>
          <w:rFonts w:hint="eastAsia" w:ascii="仿宋_GB2312" w:hAnsi="仿宋_GB2312" w:eastAsia="仿宋_GB2312" w:cs="仿宋_GB2312"/>
          <w:sz w:val="30"/>
          <w:szCs w:val="30"/>
          <w:highlight w:val="none"/>
        </w:rPr>
        <w:t>用于保障</w:t>
      </w:r>
      <w:r>
        <w:rPr>
          <w:rFonts w:hint="eastAsia" w:ascii="仿宋_GB2312" w:hAnsi="仿宋_GB2312" w:eastAsia="仿宋_GB2312" w:cs="仿宋_GB2312"/>
          <w:color w:val="auto"/>
          <w:sz w:val="30"/>
          <w:lang w:val="zh-CN"/>
        </w:rPr>
        <w:t>富民县第一中学</w:t>
      </w:r>
      <w:r>
        <w:rPr>
          <w:rFonts w:hint="eastAsia" w:ascii="仿宋_GB2312" w:hAnsi="仿宋_GB2312" w:eastAsia="仿宋_GB2312" w:cs="仿宋_GB2312"/>
          <w:sz w:val="30"/>
          <w:szCs w:val="30"/>
          <w:highlight w:val="none"/>
        </w:rPr>
        <w:t>机构正常运转的日常支出</w:t>
      </w:r>
      <w:r>
        <w:rPr>
          <w:rFonts w:hint="eastAsia" w:ascii="仿宋_GB2312" w:hAnsi="仿宋_GB2312" w:eastAsia="仿宋_GB2312" w:cs="仿宋_GB2312"/>
          <w:color w:val="auto"/>
          <w:sz w:val="30"/>
          <w:lang w:val="zh-CN"/>
        </w:rPr>
        <w:t>36354431.80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其中：</w:t>
      </w:r>
      <w:r>
        <w:rPr>
          <w:rFonts w:hint="eastAsia" w:ascii="仿宋_GB2312" w:hAnsi="仿宋_GB2312" w:eastAsia="仿宋_GB2312" w:cs="仿宋_GB2312"/>
          <w:sz w:val="30"/>
          <w:szCs w:val="30"/>
          <w:highlight w:val="none"/>
        </w:rPr>
        <w:t>基本工资、津贴补贴等人员经费支出</w:t>
      </w:r>
      <w:r>
        <w:rPr>
          <w:rFonts w:hint="eastAsia" w:ascii="仿宋_GB2312" w:hAnsi="仿宋_GB2312" w:eastAsia="仿宋_GB2312" w:cs="仿宋_GB2312"/>
          <w:color w:val="auto"/>
          <w:sz w:val="30"/>
          <w:lang w:val="zh-CN"/>
        </w:rPr>
        <w:t>33722333.24</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lang w:val="zh-CN"/>
        </w:rPr>
        <w:t>92.76</w:t>
      </w:r>
      <w:r>
        <w:rPr>
          <w:rFonts w:hint="eastAsia" w:ascii="仿宋_GB2312" w:hAnsi="仿宋_GB2312" w:eastAsia="仿宋_GB2312" w:cs="仿宋_GB2312"/>
          <w:sz w:val="30"/>
          <w:szCs w:val="30"/>
          <w:highlight w:val="none"/>
        </w:rPr>
        <w:t>％；办公费、印刷费、水电费、办公设备购置等公用经费</w:t>
      </w:r>
      <w:r>
        <w:rPr>
          <w:rFonts w:hint="eastAsia" w:ascii="仿宋_GB2312" w:hAnsi="仿宋_GB2312" w:eastAsia="仿宋_GB2312" w:cs="仿宋_GB2312"/>
          <w:color w:val="auto"/>
          <w:sz w:val="30"/>
          <w:lang w:val="zh-CN"/>
        </w:rPr>
        <w:t>2632098.56</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lang w:val="zh-CN"/>
        </w:rPr>
        <w:t>7.24</w:t>
      </w:r>
      <w:r>
        <w:rPr>
          <w:rFonts w:hint="eastAsia" w:ascii="仿宋_GB2312" w:hAnsi="仿宋_GB2312" w:eastAsia="仿宋_GB2312" w:cs="仿宋_GB2312"/>
          <w:sz w:val="30"/>
          <w:szCs w:val="30"/>
          <w:highlight w:val="none"/>
        </w:rPr>
        <w:t>％。</w:t>
      </w:r>
    </w:p>
    <w:p w14:paraId="31D7E2BD">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（二）项目支出情况</w:t>
      </w:r>
    </w:p>
    <w:p w14:paraId="1C9E758B">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rPr>
      </w:pP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用于保障</w:t>
      </w:r>
      <w:r>
        <w:rPr>
          <w:rFonts w:hint="eastAsia" w:ascii="仿宋_GB2312" w:hAnsi="仿宋_GB2312" w:eastAsia="仿宋_GB2312" w:cs="仿宋_GB2312"/>
          <w:color w:val="auto"/>
          <w:sz w:val="30"/>
          <w:lang w:val="zh-CN"/>
        </w:rPr>
        <w:t>富民县第一中学</w:t>
      </w:r>
      <w:r>
        <w:rPr>
          <w:rFonts w:hint="eastAsia" w:ascii="仿宋_GB2312" w:eastAsia="仿宋_GB2312"/>
          <w:sz w:val="30"/>
          <w:szCs w:val="30"/>
          <w:highlight w:val="none"/>
        </w:rPr>
        <w:t>为完成特定的行政工作任务或事业发展目标，用于专项业务工作的经费支出</w:t>
      </w:r>
      <w:r>
        <w:rPr>
          <w:rFonts w:hint="eastAsia" w:ascii="仿宋_GB2312" w:hAnsi="仿宋_GB2312" w:eastAsia="仿宋_GB2312" w:cs="仿宋_GB2312"/>
          <w:color w:val="auto"/>
          <w:sz w:val="30"/>
          <w:lang w:val="zh-CN"/>
        </w:rPr>
        <w:t>7376715.13</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其中：基本建设类项目支出</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p>
    <w:p w14:paraId="5214CC63">
      <w:pPr>
        <w:keepNext w:val="0"/>
        <w:keepLines w:val="0"/>
        <w:pageBreakBefore w:val="0"/>
        <w:widowControl w:val="0"/>
        <w:kinsoku/>
        <w:wordWrap w:val="0"/>
        <w:overflowPunct/>
        <w:topLinePunct w:val="0"/>
        <w:autoSpaceDE/>
        <w:autoSpaceDN/>
        <w:bidi w:val="0"/>
        <w:adjustRightInd/>
        <w:snapToGrid w:val="0"/>
        <w:spacing w:line="576" w:lineRule="exact"/>
        <w:ind w:firstLine="600" w:firstLineChars="200"/>
        <w:jc w:val="left"/>
        <w:textAlignment w:val="auto"/>
        <w:rPr>
          <w:rFonts w:hint="eastAsia" w:ascii="仿宋_GB2312" w:eastAsia="仿宋_GB2312"/>
          <w:color w:val="auto"/>
          <w:sz w:val="30"/>
          <w:szCs w:val="30"/>
          <w:highlight w:val="none"/>
          <w:lang w:val="en-US" w:eastAsia="zh-CN"/>
        </w:rPr>
      </w:pPr>
      <w:r>
        <w:rPr>
          <w:rFonts w:hint="eastAsia" w:ascii="仿宋_GB2312" w:eastAsia="仿宋_GB2312"/>
          <w:color w:val="auto"/>
          <w:sz w:val="30"/>
          <w:szCs w:val="30"/>
          <w:highlight w:val="none"/>
        </w:rPr>
        <w:t>城乡义务教育学生营养改善计划补助专项经费</w:t>
      </w:r>
      <w:r>
        <w:rPr>
          <w:rFonts w:hint="eastAsia" w:ascii="仿宋_GB2312" w:eastAsia="仿宋_GB2312"/>
          <w:color w:val="auto"/>
          <w:sz w:val="30"/>
          <w:szCs w:val="30"/>
          <w:highlight w:val="none"/>
          <w:lang w:eastAsia="zh-CN"/>
        </w:rPr>
        <w:t>项目经费</w:t>
      </w:r>
      <w:r>
        <w:rPr>
          <w:rFonts w:hint="eastAsia" w:ascii="仿宋_GB2312" w:eastAsia="仿宋_GB2312"/>
          <w:color w:val="auto"/>
          <w:sz w:val="30"/>
          <w:szCs w:val="30"/>
          <w:highlight w:val="none"/>
          <w:lang w:val="en-US" w:eastAsia="zh-CN"/>
        </w:rPr>
        <w:t>65286.57元，主要用于</w:t>
      </w:r>
      <w:r>
        <w:rPr>
          <w:rFonts w:hint="eastAsia" w:ascii="仿宋_GB2312" w:eastAsia="仿宋_GB2312"/>
          <w:color w:val="auto"/>
          <w:sz w:val="30"/>
          <w:szCs w:val="30"/>
          <w:highlight w:val="none"/>
        </w:rPr>
        <w:t>义务教育学生营养膳食补助</w:t>
      </w:r>
      <w:r>
        <w:rPr>
          <w:rFonts w:hint="eastAsia" w:ascii="仿宋_GB2312" w:eastAsia="仿宋_GB2312"/>
          <w:color w:val="auto"/>
          <w:sz w:val="30"/>
          <w:szCs w:val="30"/>
          <w:highlight w:val="none"/>
          <w:lang w:eastAsia="zh-CN"/>
        </w:rPr>
        <w:t>。</w:t>
      </w:r>
    </w:p>
    <w:p w14:paraId="260454C8">
      <w:pPr>
        <w:keepNext w:val="0"/>
        <w:keepLines w:val="0"/>
        <w:pageBreakBefore w:val="0"/>
        <w:widowControl w:val="0"/>
        <w:kinsoku/>
        <w:wordWrap w:val="0"/>
        <w:overflowPunct/>
        <w:topLinePunct w:val="0"/>
        <w:autoSpaceDE/>
        <w:autoSpaceDN/>
        <w:bidi w:val="0"/>
        <w:adjustRightInd/>
        <w:snapToGrid w:val="0"/>
        <w:spacing w:line="576" w:lineRule="exact"/>
        <w:ind w:firstLine="600" w:firstLineChars="200"/>
        <w:jc w:val="left"/>
        <w:textAlignment w:val="auto"/>
        <w:rPr>
          <w:rFonts w:hint="eastAsia" w:ascii="仿宋_GB2312" w:eastAsia="仿宋_GB2312"/>
          <w:color w:val="auto"/>
          <w:sz w:val="30"/>
          <w:szCs w:val="30"/>
          <w:highlight w:val="none"/>
          <w:lang w:val="en-US" w:eastAsia="zh-CN"/>
        </w:rPr>
      </w:pPr>
      <w:r>
        <w:rPr>
          <w:rFonts w:hint="default" w:ascii="仿宋_GB2312" w:eastAsia="仿宋_GB2312"/>
          <w:color w:val="auto"/>
          <w:sz w:val="30"/>
          <w:szCs w:val="30"/>
          <w:highlight w:val="none"/>
          <w:lang w:val="en-US" w:eastAsia="zh-CN"/>
        </w:rPr>
        <w:t>城乡义务教育家庭经济困难学生生活补助专项资金</w:t>
      </w:r>
      <w:r>
        <w:rPr>
          <w:rFonts w:hint="eastAsia" w:ascii="仿宋_GB2312" w:eastAsia="仿宋_GB2312"/>
          <w:color w:val="auto"/>
          <w:sz w:val="30"/>
          <w:szCs w:val="30"/>
          <w:highlight w:val="none"/>
          <w:lang w:val="en-US" w:eastAsia="zh-CN"/>
        </w:rPr>
        <w:t>项目经费69000元，主要用于</w:t>
      </w:r>
      <w:r>
        <w:rPr>
          <w:rFonts w:hint="default" w:ascii="仿宋_GB2312" w:eastAsia="仿宋_GB2312"/>
          <w:color w:val="auto"/>
          <w:sz w:val="30"/>
          <w:szCs w:val="30"/>
          <w:highlight w:val="none"/>
          <w:lang w:val="en-US" w:eastAsia="zh-CN"/>
        </w:rPr>
        <w:t>义务教育家庭经济困难学生生活补助</w:t>
      </w:r>
      <w:r>
        <w:rPr>
          <w:rFonts w:hint="eastAsia" w:ascii="仿宋_GB2312" w:eastAsia="仿宋_GB2312"/>
          <w:color w:val="auto"/>
          <w:sz w:val="30"/>
          <w:szCs w:val="30"/>
          <w:highlight w:val="none"/>
          <w:lang w:val="en-US" w:eastAsia="zh-CN"/>
        </w:rPr>
        <w:t>。</w:t>
      </w:r>
    </w:p>
    <w:p w14:paraId="0F4AE5C7">
      <w:pPr>
        <w:keepNext w:val="0"/>
        <w:keepLines w:val="0"/>
        <w:pageBreakBefore w:val="0"/>
        <w:widowControl w:val="0"/>
        <w:kinsoku/>
        <w:wordWrap w:val="0"/>
        <w:overflowPunct/>
        <w:topLinePunct w:val="0"/>
        <w:autoSpaceDE/>
        <w:autoSpaceDN/>
        <w:bidi w:val="0"/>
        <w:adjustRightInd/>
        <w:snapToGrid w:val="0"/>
        <w:spacing w:line="576" w:lineRule="exact"/>
        <w:ind w:firstLine="600" w:firstLineChars="200"/>
        <w:jc w:val="left"/>
        <w:textAlignment w:val="auto"/>
        <w:rPr>
          <w:rFonts w:hint="eastAsia" w:ascii="仿宋_GB2312" w:eastAsia="仿宋_GB2312"/>
          <w:color w:val="auto"/>
          <w:sz w:val="30"/>
          <w:szCs w:val="30"/>
          <w:highlight w:val="none"/>
          <w:lang w:val="en-US" w:eastAsia="zh-CN"/>
        </w:rPr>
      </w:pPr>
      <w:r>
        <w:rPr>
          <w:rFonts w:hint="default" w:ascii="仿宋_GB2312" w:eastAsia="仿宋_GB2312"/>
          <w:color w:val="auto"/>
          <w:sz w:val="30"/>
          <w:szCs w:val="30"/>
          <w:highlight w:val="none"/>
          <w:lang w:val="en-US" w:eastAsia="zh-CN"/>
        </w:rPr>
        <w:t>富民县公办学校食堂大宗物资采购专项资金</w:t>
      </w:r>
      <w:r>
        <w:rPr>
          <w:rFonts w:hint="eastAsia" w:ascii="仿宋_GB2312" w:eastAsia="仿宋_GB2312"/>
          <w:color w:val="auto"/>
          <w:sz w:val="30"/>
          <w:szCs w:val="30"/>
          <w:highlight w:val="none"/>
          <w:lang w:val="en-US" w:eastAsia="zh-CN"/>
        </w:rPr>
        <w:t>项目经费4121455.2元，主要用于食堂食材的采购。</w:t>
      </w:r>
    </w:p>
    <w:p w14:paraId="1672D737">
      <w:pPr>
        <w:keepNext w:val="0"/>
        <w:keepLines w:val="0"/>
        <w:pageBreakBefore w:val="0"/>
        <w:widowControl w:val="0"/>
        <w:kinsoku/>
        <w:wordWrap w:val="0"/>
        <w:overflowPunct/>
        <w:topLinePunct w:val="0"/>
        <w:autoSpaceDE/>
        <w:autoSpaceDN/>
        <w:bidi w:val="0"/>
        <w:adjustRightInd/>
        <w:snapToGrid w:val="0"/>
        <w:spacing w:line="576" w:lineRule="exact"/>
        <w:ind w:firstLine="600" w:firstLineChars="200"/>
        <w:jc w:val="left"/>
        <w:textAlignment w:val="auto"/>
        <w:rPr>
          <w:rFonts w:hint="eastAsia" w:ascii="仿宋_GB2312" w:eastAsia="仿宋_GB2312"/>
          <w:color w:val="auto"/>
          <w:sz w:val="30"/>
          <w:szCs w:val="30"/>
          <w:highlight w:val="none"/>
          <w:lang w:val="en-US" w:eastAsia="zh-CN"/>
        </w:rPr>
      </w:pPr>
      <w:r>
        <w:rPr>
          <w:rFonts w:hint="default" w:ascii="仿宋_GB2312" w:eastAsia="仿宋_GB2312"/>
          <w:color w:val="auto"/>
          <w:sz w:val="30"/>
          <w:szCs w:val="30"/>
          <w:highlight w:val="none"/>
          <w:lang w:val="en-US" w:eastAsia="zh-CN"/>
        </w:rPr>
        <w:t>普通高中学生资助专项资金</w:t>
      </w:r>
      <w:r>
        <w:rPr>
          <w:rFonts w:hint="eastAsia" w:ascii="仿宋_GB2312" w:eastAsia="仿宋_GB2312"/>
          <w:color w:val="auto"/>
          <w:sz w:val="30"/>
          <w:szCs w:val="30"/>
          <w:highlight w:val="none"/>
          <w:lang w:val="en-US" w:eastAsia="zh-CN"/>
        </w:rPr>
        <w:t>项目经费584230元，主要用于</w:t>
      </w:r>
      <w:r>
        <w:rPr>
          <w:rFonts w:hint="default" w:ascii="仿宋_GB2312" w:eastAsia="仿宋_GB2312"/>
          <w:color w:val="auto"/>
          <w:sz w:val="30"/>
          <w:szCs w:val="30"/>
          <w:highlight w:val="none"/>
          <w:lang w:val="en-US" w:eastAsia="zh-CN"/>
        </w:rPr>
        <w:t>高中助学金及免学杂费学生资助</w:t>
      </w:r>
      <w:r>
        <w:rPr>
          <w:rFonts w:hint="eastAsia" w:ascii="仿宋_GB2312" w:eastAsia="仿宋_GB2312"/>
          <w:color w:val="auto"/>
          <w:sz w:val="30"/>
          <w:szCs w:val="30"/>
          <w:highlight w:val="none"/>
          <w:lang w:val="en-US" w:eastAsia="zh-CN"/>
        </w:rPr>
        <w:t>。</w:t>
      </w:r>
    </w:p>
    <w:p w14:paraId="151B98BF">
      <w:pPr>
        <w:keepNext w:val="0"/>
        <w:keepLines w:val="0"/>
        <w:pageBreakBefore w:val="0"/>
        <w:widowControl w:val="0"/>
        <w:kinsoku/>
        <w:wordWrap w:val="0"/>
        <w:overflowPunct/>
        <w:topLinePunct w:val="0"/>
        <w:autoSpaceDE/>
        <w:autoSpaceDN/>
        <w:bidi w:val="0"/>
        <w:adjustRightInd/>
        <w:snapToGrid w:val="0"/>
        <w:spacing w:line="576" w:lineRule="exact"/>
        <w:ind w:firstLine="600" w:firstLineChars="200"/>
        <w:jc w:val="left"/>
        <w:textAlignment w:val="auto"/>
        <w:rPr>
          <w:rFonts w:hint="eastAsia" w:ascii="仿宋_GB2312" w:eastAsia="仿宋_GB2312"/>
          <w:color w:val="auto"/>
          <w:sz w:val="30"/>
          <w:szCs w:val="30"/>
          <w:highlight w:val="none"/>
          <w:lang w:val="en-US" w:eastAsia="zh-CN"/>
        </w:rPr>
      </w:pPr>
      <w:r>
        <w:rPr>
          <w:rFonts w:hint="eastAsia" w:ascii="仿宋_GB2312" w:eastAsia="仿宋_GB2312"/>
          <w:color w:val="auto"/>
          <w:sz w:val="30"/>
          <w:szCs w:val="30"/>
          <w:highlight w:val="none"/>
          <w:lang w:val="en-US" w:eastAsia="zh-CN"/>
        </w:rPr>
        <w:t>2025年教师节走访慰问经费项目经费30000元，主要用于教师的慰问与走访。</w:t>
      </w:r>
    </w:p>
    <w:p w14:paraId="628A3D7C">
      <w:pPr>
        <w:keepNext w:val="0"/>
        <w:keepLines w:val="0"/>
        <w:pageBreakBefore w:val="0"/>
        <w:widowControl w:val="0"/>
        <w:kinsoku/>
        <w:wordWrap w:val="0"/>
        <w:overflowPunct/>
        <w:topLinePunct w:val="0"/>
        <w:autoSpaceDE/>
        <w:autoSpaceDN/>
        <w:bidi w:val="0"/>
        <w:adjustRightInd/>
        <w:snapToGrid w:val="0"/>
        <w:spacing w:line="576" w:lineRule="exact"/>
        <w:ind w:firstLine="600" w:firstLineChars="200"/>
        <w:jc w:val="left"/>
        <w:textAlignment w:val="auto"/>
        <w:rPr>
          <w:rFonts w:hint="eastAsia" w:ascii="仿宋_GB2312" w:eastAsia="仿宋_GB2312"/>
          <w:color w:val="auto"/>
          <w:sz w:val="30"/>
          <w:szCs w:val="30"/>
          <w:highlight w:val="none"/>
          <w:lang w:val="en-US" w:eastAsia="zh-CN"/>
        </w:rPr>
      </w:pPr>
      <w:r>
        <w:rPr>
          <w:rFonts w:hint="default" w:ascii="仿宋_GB2312" w:eastAsia="仿宋_GB2312"/>
          <w:color w:val="auto"/>
          <w:sz w:val="30"/>
          <w:szCs w:val="30"/>
          <w:highlight w:val="none"/>
          <w:lang w:val="en-US" w:eastAsia="zh-CN"/>
        </w:rPr>
        <w:t>补充2018至2022年教育经费投入两个只增不减专项（防汛经费）资金</w:t>
      </w:r>
      <w:r>
        <w:rPr>
          <w:rFonts w:hint="eastAsia" w:ascii="仿宋_GB2312" w:eastAsia="仿宋_GB2312"/>
          <w:color w:val="auto"/>
          <w:sz w:val="30"/>
          <w:szCs w:val="30"/>
          <w:highlight w:val="none"/>
          <w:lang w:val="en-US" w:eastAsia="zh-CN"/>
        </w:rPr>
        <w:t>项目经费28363.36元，主要用于运动场的清污保洁费用支出。</w:t>
      </w:r>
    </w:p>
    <w:p w14:paraId="214018DB">
      <w:pPr>
        <w:keepNext w:val="0"/>
        <w:keepLines w:val="0"/>
        <w:pageBreakBefore w:val="0"/>
        <w:widowControl w:val="0"/>
        <w:kinsoku/>
        <w:wordWrap w:val="0"/>
        <w:overflowPunct/>
        <w:topLinePunct w:val="0"/>
        <w:autoSpaceDE/>
        <w:autoSpaceDN/>
        <w:bidi w:val="0"/>
        <w:adjustRightInd/>
        <w:snapToGrid w:val="0"/>
        <w:spacing w:line="576" w:lineRule="exact"/>
        <w:ind w:firstLine="600" w:firstLineChars="200"/>
        <w:jc w:val="left"/>
        <w:textAlignment w:val="auto"/>
        <w:rPr>
          <w:rFonts w:hint="default" w:ascii="仿宋_GB2312" w:eastAsia="仿宋_GB2312"/>
          <w:color w:val="auto"/>
          <w:sz w:val="30"/>
          <w:szCs w:val="30"/>
          <w:highlight w:val="none"/>
          <w:lang w:val="en-US" w:eastAsia="zh-CN"/>
        </w:rPr>
      </w:pPr>
      <w:r>
        <w:rPr>
          <w:rFonts w:hint="default" w:ascii="仿宋_GB2312" w:eastAsia="仿宋_GB2312"/>
          <w:color w:val="auto"/>
          <w:sz w:val="30"/>
          <w:szCs w:val="30"/>
          <w:highlight w:val="none"/>
          <w:lang w:val="en-US" w:eastAsia="zh-CN"/>
        </w:rPr>
        <w:t>富民一中普通高中学生学费、住宿费补助资金</w:t>
      </w:r>
      <w:r>
        <w:rPr>
          <w:rFonts w:hint="eastAsia" w:ascii="仿宋_GB2312" w:eastAsia="仿宋_GB2312"/>
          <w:color w:val="auto"/>
          <w:sz w:val="30"/>
          <w:szCs w:val="30"/>
          <w:highlight w:val="none"/>
          <w:lang w:val="en-US" w:eastAsia="zh-CN"/>
        </w:rPr>
        <w:t>项目经费2351380元，主要用于学校办公设备的购置，修缮及日常开销。</w:t>
      </w:r>
    </w:p>
    <w:p w14:paraId="39972672">
      <w:pPr>
        <w:keepNext w:val="0"/>
        <w:keepLines w:val="0"/>
        <w:pageBreakBefore w:val="0"/>
        <w:widowControl w:val="0"/>
        <w:kinsoku/>
        <w:wordWrap w:val="0"/>
        <w:overflowPunct/>
        <w:topLinePunct w:val="0"/>
        <w:autoSpaceDE/>
        <w:autoSpaceDN/>
        <w:bidi w:val="0"/>
        <w:adjustRightInd/>
        <w:snapToGrid w:val="0"/>
        <w:spacing w:line="576" w:lineRule="exact"/>
        <w:ind w:firstLine="600" w:firstLineChars="200"/>
        <w:jc w:val="left"/>
        <w:textAlignment w:val="auto"/>
        <w:rPr>
          <w:rFonts w:hint="eastAsia" w:ascii="仿宋_GB2312" w:eastAsia="仿宋_GB2312"/>
          <w:color w:val="auto"/>
          <w:sz w:val="30"/>
          <w:szCs w:val="30"/>
          <w:highlight w:val="none"/>
          <w:lang w:val="en-US" w:eastAsia="zh-CN"/>
        </w:rPr>
      </w:pPr>
      <w:r>
        <w:rPr>
          <w:rFonts w:hint="eastAsia" w:ascii="仿宋_GB2312" w:eastAsia="仿宋_GB2312"/>
          <w:color w:val="auto"/>
          <w:sz w:val="30"/>
          <w:szCs w:val="30"/>
          <w:highlight w:val="none"/>
          <w:lang w:val="en-US" w:eastAsia="zh-CN"/>
        </w:rPr>
        <w:t>学校托管校长奖补资金项目经费100000元，主要用于学校托管校长的补助。</w:t>
      </w:r>
    </w:p>
    <w:p w14:paraId="65322C48">
      <w:pPr>
        <w:keepNext w:val="0"/>
        <w:keepLines w:val="0"/>
        <w:pageBreakBefore w:val="0"/>
        <w:widowControl w:val="0"/>
        <w:kinsoku/>
        <w:wordWrap w:val="0"/>
        <w:overflowPunct/>
        <w:topLinePunct w:val="0"/>
        <w:autoSpaceDE/>
        <w:autoSpaceDN/>
        <w:bidi w:val="0"/>
        <w:adjustRightInd/>
        <w:snapToGrid w:val="0"/>
        <w:spacing w:line="576" w:lineRule="exact"/>
        <w:ind w:firstLine="600" w:firstLineChars="200"/>
        <w:jc w:val="left"/>
        <w:textAlignment w:val="auto"/>
        <w:rPr>
          <w:rFonts w:hint="eastAsia" w:ascii="仿宋_GB2312" w:eastAsia="仿宋_GB2312"/>
          <w:color w:val="auto"/>
          <w:sz w:val="30"/>
          <w:szCs w:val="30"/>
          <w:highlight w:val="none"/>
          <w:lang w:val="en-US" w:eastAsia="zh-CN"/>
        </w:rPr>
      </w:pPr>
      <w:r>
        <w:rPr>
          <w:rFonts w:hint="eastAsia" w:ascii="仿宋_GB2312" w:eastAsia="仿宋_GB2312"/>
          <w:color w:val="auto"/>
          <w:sz w:val="30"/>
          <w:szCs w:val="30"/>
          <w:highlight w:val="none"/>
          <w:lang w:val="en-US" w:eastAsia="zh-CN"/>
        </w:rPr>
        <w:t>云南省建行成长计划专项资金项目经费27000元，主要用于学生日常学习和生活的补助。</w:t>
      </w:r>
    </w:p>
    <w:p w14:paraId="3D670075">
      <w:pPr>
        <w:keepNext w:val="0"/>
        <w:keepLines w:val="0"/>
        <w:pageBreakBefore w:val="0"/>
        <w:widowControl w:val="0"/>
        <w:kinsoku/>
        <w:wordWrap w:val="0"/>
        <w:overflowPunct/>
        <w:topLinePunct w:val="0"/>
        <w:autoSpaceDE/>
        <w:autoSpaceDN/>
        <w:bidi w:val="0"/>
        <w:adjustRightInd/>
        <w:snapToGrid w:val="0"/>
        <w:spacing w:line="576" w:lineRule="exact"/>
        <w:ind w:firstLine="600" w:firstLineChars="200"/>
        <w:jc w:val="left"/>
        <w:textAlignment w:val="auto"/>
        <w:rPr>
          <w:rFonts w:hint="default" w:ascii="仿宋_GB2312" w:eastAsia="仿宋_GB2312"/>
          <w:color w:val="auto"/>
          <w:sz w:val="30"/>
          <w:szCs w:val="30"/>
          <w:highlight w:val="none"/>
          <w:lang w:val="en-US" w:eastAsia="zh-CN"/>
        </w:rPr>
      </w:pPr>
    </w:p>
    <w:p w14:paraId="58F79534">
      <w:pPr>
        <w:widowControl/>
        <w:snapToGrid w:val="0"/>
        <w:spacing w:before="100" w:after="100" w:line="600" w:lineRule="exact"/>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三、一般公共预算财政拨款支出决算情况说明</w:t>
      </w:r>
    </w:p>
    <w:p w14:paraId="6FBC0158">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（一）一般公共预算财政拨款支出决算总体情况</w:t>
      </w:r>
    </w:p>
    <w:p w14:paraId="01097D01">
      <w:pPr>
        <w:widowControl/>
        <w:snapToGrid w:val="0"/>
        <w:spacing w:before="100" w:after="100" w:line="600" w:lineRule="exact"/>
        <w:ind w:firstLine="600" w:firstLineChars="200"/>
        <w:jc w:val="left"/>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sz w:val="30"/>
          <w:lang w:val="zh-CN"/>
        </w:rPr>
        <w:t>富民县第一中学</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一般公共预算财政拨款支出</w:t>
      </w:r>
      <w:r>
        <w:rPr>
          <w:rFonts w:hint="eastAsia" w:ascii="仿宋_GB2312" w:hAnsi="仿宋_GB2312" w:eastAsia="仿宋_GB2312" w:cs="仿宋_GB2312"/>
          <w:color w:val="auto"/>
          <w:kern w:val="0"/>
          <w:sz w:val="30"/>
          <w:lang w:val="zh-CN"/>
        </w:rPr>
        <w:t>37231311.81</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,占本年支出合计的</w:t>
      </w:r>
      <w:r>
        <w:rPr>
          <w:rFonts w:hint="eastAsia" w:ascii="仿宋_GB2312" w:hAnsi="仿宋_GB2312" w:eastAsia="仿宋_GB2312" w:cs="仿宋_GB2312"/>
          <w:color w:val="auto"/>
          <w:sz w:val="30"/>
          <w:lang w:val="zh-CN"/>
        </w:rPr>
        <w:t>85.14</w:t>
      </w:r>
      <w:r>
        <w:rPr>
          <w:rFonts w:hint="eastAsia" w:ascii="仿宋_GB2312" w:hAnsi="宋体" w:eastAsia="仿宋_GB2312" w:cs="Arial"/>
          <w:kern w:val="0"/>
          <w:sz w:val="30"/>
          <w:szCs w:val="30"/>
          <w:highlight w:val="none"/>
        </w:rPr>
        <w:t>%。与上年</w:t>
      </w:r>
      <w:r>
        <w:rPr>
          <w:rFonts w:hint="eastAsia" w:ascii="仿宋_GB2312" w:hAnsi="宋体" w:eastAsia="仿宋_GB2312" w:cs="Arial"/>
          <w:kern w:val="0"/>
          <w:sz w:val="30"/>
          <w:szCs w:val="30"/>
          <w:highlight w:val="none"/>
          <w:lang w:eastAsia="zh-CN"/>
        </w:rPr>
        <w:t>相比</w:t>
      </w:r>
      <w:r>
        <w:rPr>
          <w:rFonts w:hint="eastAsia" w:ascii="仿宋_GB2312" w:hAnsi="宋体" w:eastAsia="仿宋_GB2312" w:cs="Arial"/>
          <w:kern w:val="0"/>
          <w:sz w:val="30"/>
          <w:szCs w:val="30"/>
          <w:highlight w:val="none"/>
        </w:rPr>
        <w:t>减少</w:t>
      </w:r>
      <w:r>
        <w:rPr>
          <w:rFonts w:hint="eastAsia" w:ascii="仿宋_GB2312" w:hAnsi="仿宋_GB2312" w:eastAsia="仿宋_GB2312" w:cs="仿宋_GB2312"/>
          <w:color w:val="auto"/>
          <w:kern w:val="0"/>
          <w:sz w:val="30"/>
          <w:lang w:val="zh-CN"/>
        </w:rPr>
        <w:t>-5158988.05</w:t>
      </w:r>
      <w:r>
        <w:rPr>
          <w:rFonts w:hint="eastAsia" w:ascii="仿宋_GB2312" w:hAnsi="宋体" w:eastAsia="仿宋_GB2312" w:cs="Arial"/>
          <w:kern w:val="0"/>
          <w:sz w:val="30"/>
          <w:szCs w:val="30"/>
          <w:highlight w:val="none"/>
        </w:rPr>
        <w:t>元，下降</w:t>
      </w:r>
      <w:r>
        <w:rPr>
          <w:rFonts w:hint="eastAsia" w:ascii="仿宋_GB2312" w:hAnsi="仿宋_GB2312" w:eastAsia="仿宋_GB2312" w:cs="仿宋_GB2312"/>
          <w:color w:val="auto"/>
          <w:kern w:val="0"/>
          <w:sz w:val="30"/>
          <w:lang w:val="zh-CN"/>
        </w:rPr>
        <w:t>-12.17</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sz w:val="30"/>
          <w:lang w:val="zh-CN"/>
        </w:rPr>
        <w:t>100.67</w:t>
      </w:r>
      <w:r>
        <w:rPr>
          <w:rFonts w:hint="eastAsia" w:ascii="仿宋_GB2312" w:eastAsia="仿宋_GB2312"/>
          <w:sz w:val="30"/>
          <w:szCs w:val="30"/>
          <w:highlight w:val="none"/>
          <w:lang w:val="en-US" w:eastAsia="zh-CN"/>
        </w:rPr>
        <w:t>%</w:t>
      </w:r>
      <w:r>
        <w:rPr>
          <w:rFonts w:hint="eastAsia" w:ascii="仿宋_GB2312" w:hAnsi="宋体" w:eastAsia="仿宋_GB2312" w:cs="Arial"/>
          <w:kern w:val="0"/>
          <w:sz w:val="30"/>
          <w:szCs w:val="30"/>
          <w:highlight w:val="none"/>
        </w:rPr>
        <w:t>。</w:t>
      </w:r>
    </w:p>
    <w:p w14:paraId="5CFCDD1E">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（二）一般公共预算财政拨款支出决算</w:t>
      </w:r>
      <w:r>
        <w:rPr>
          <w:rFonts w:hint="eastAsia" w:ascii="楷体" w:hAnsi="楷体" w:eastAsia="楷体"/>
          <w:sz w:val="30"/>
          <w:szCs w:val="30"/>
          <w:highlight w:val="none"/>
          <w:lang w:eastAsia="zh-CN"/>
        </w:rPr>
        <w:t>分功能分类科目情况</w:t>
      </w:r>
      <w:r>
        <w:rPr>
          <w:rFonts w:hint="eastAsia" w:ascii="楷体" w:hAnsi="楷体" w:eastAsia="楷体"/>
          <w:sz w:val="30"/>
          <w:szCs w:val="30"/>
          <w:highlight w:val="none"/>
        </w:rPr>
        <w:tab/>
      </w:r>
    </w:p>
    <w:p w14:paraId="2C935C48">
      <w:pPr>
        <w:pageBreakBefore w:val="0"/>
        <w:widowControl w:val="0"/>
        <w:kinsoku/>
        <w:overflowPunct/>
        <w:topLinePunct w:val="0"/>
        <w:autoSpaceDE/>
        <w:autoSpaceDN/>
        <w:bidi w:val="0"/>
        <w:snapToGrid w:val="0"/>
        <w:spacing w:line="576" w:lineRule="exact"/>
        <w:ind w:firstLine="600" w:firstLineChars="200"/>
        <w:jc w:val="left"/>
        <w:textAlignment w:val="auto"/>
        <w:rPr>
          <w:rFonts w:hint="eastAsia" w:ascii="仿宋_GB2312" w:eastAsia="仿宋_GB2312"/>
          <w:color w:val="auto"/>
          <w:sz w:val="30"/>
          <w:szCs w:val="30"/>
          <w:lang w:eastAsia="zh-CN"/>
        </w:rPr>
      </w:pPr>
      <w:r>
        <w:rPr>
          <w:rFonts w:hint="eastAsia" w:ascii="仿宋_GB2312" w:hAnsi="宋体" w:eastAsia="仿宋_GB2312" w:cs="Arial"/>
          <w:color w:val="auto"/>
          <w:kern w:val="0"/>
          <w:sz w:val="30"/>
          <w:szCs w:val="30"/>
          <w:highlight w:val="none"/>
        </w:rPr>
        <w:t>1.一般公共服务（类）支出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p>
    <w:p w14:paraId="4BC757D8">
      <w:pPr>
        <w:pageBreakBefore w:val="0"/>
        <w:widowControl w:val="0"/>
        <w:kinsoku/>
        <w:overflowPunct/>
        <w:topLinePunct w:val="0"/>
        <w:autoSpaceDE/>
        <w:autoSpaceDN/>
        <w:bidi w:val="0"/>
        <w:snapToGrid w:val="0"/>
        <w:spacing w:line="576" w:lineRule="exact"/>
        <w:ind w:firstLine="600" w:firstLineChars="200"/>
        <w:jc w:val="left"/>
        <w:textAlignment w:val="auto"/>
        <w:rPr>
          <w:rFonts w:hint="eastAsia" w:ascii="仿宋_GB2312" w:hAnsi="宋体" w:eastAsia="仿宋_GB2312" w:cs="Arial"/>
          <w:color w:val="auto"/>
          <w:kern w:val="0"/>
          <w:sz w:val="30"/>
          <w:szCs w:val="30"/>
          <w:highlight w:val="none"/>
        </w:rPr>
      </w:pPr>
      <w:r>
        <w:rPr>
          <w:rFonts w:hint="eastAsia" w:ascii="仿宋_GB2312" w:hAnsi="宋体" w:eastAsia="仿宋_GB2312" w:cs="Arial"/>
          <w:color w:val="auto"/>
          <w:kern w:val="0"/>
          <w:sz w:val="30"/>
          <w:szCs w:val="30"/>
          <w:highlight w:val="none"/>
        </w:rPr>
        <w:t>2.外交（类）支出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年</w:t>
      </w:r>
      <w:r>
        <w:rPr>
          <w:rFonts w:hint="eastAsia" w:ascii="仿宋_GB2312" w:eastAsia="仿宋_GB2312"/>
          <w:color w:val="auto"/>
          <w:sz w:val="30"/>
          <w:szCs w:val="30"/>
          <w:lang w:eastAsia="zh-CN"/>
        </w:rPr>
        <w:t>初无此项预算</w:t>
      </w:r>
      <w:r>
        <w:rPr>
          <w:rFonts w:hint="eastAsia" w:ascii="仿宋_GB2312" w:hAnsi="宋体" w:eastAsia="仿宋_GB2312" w:cs="Arial"/>
          <w:color w:val="auto"/>
          <w:kern w:val="0"/>
          <w:sz w:val="30"/>
          <w:szCs w:val="30"/>
          <w:highlight w:val="none"/>
          <w:lang w:eastAsia="zh-CN"/>
        </w:rPr>
        <w:t>。</w:t>
      </w:r>
    </w:p>
    <w:p w14:paraId="049ED559">
      <w:pPr>
        <w:pageBreakBefore w:val="0"/>
        <w:widowControl w:val="0"/>
        <w:kinsoku/>
        <w:overflowPunct/>
        <w:topLinePunct w:val="0"/>
        <w:autoSpaceDE/>
        <w:autoSpaceDN/>
        <w:bidi w:val="0"/>
        <w:snapToGrid w:val="0"/>
        <w:spacing w:line="576" w:lineRule="exact"/>
        <w:ind w:firstLine="600" w:firstLineChars="200"/>
        <w:jc w:val="left"/>
        <w:textAlignment w:val="auto"/>
        <w:rPr>
          <w:rFonts w:hint="eastAsia" w:ascii="仿宋_GB2312" w:hAnsi="宋体" w:eastAsia="仿宋_GB2312" w:cs="Arial"/>
          <w:color w:val="auto"/>
          <w:kern w:val="0"/>
          <w:sz w:val="30"/>
          <w:szCs w:val="30"/>
          <w:highlight w:val="none"/>
        </w:rPr>
      </w:pPr>
      <w:r>
        <w:rPr>
          <w:rFonts w:hint="eastAsia" w:ascii="仿宋_GB2312" w:hAnsi="宋体" w:eastAsia="仿宋_GB2312" w:cs="Arial"/>
          <w:color w:val="auto"/>
          <w:kern w:val="0"/>
          <w:sz w:val="30"/>
          <w:szCs w:val="30"/>
          <w:highlight w:val="none"/>
        </w:rPr>
        <w:t>3.国防（类）支出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年</w:t>
      </w:r>
      <w:r>
        <w:rPr>
          <w:rFonts w:hint="eastAsia" w:ascii="仿宋_GB2312" w:eastAsia="仿宋_GB2312"/>
          <w:color w:val="auto"/>
          <w:sz w:val="30"/>
          <w:szCs w:val="30"/>
          <w:lang w:eastAsia="zh-CN"/>
        </w:rPr>
        <w:t>初无此项预算</w:t>
      </w:r>
      <w:r>
        <w:rPr>
          <w:rFonts w:hint="eastAsia" w:ascii="仿宋_GB2312" w:hAnsi="宋体" w:eastAsia="仿宋_GB2312" w:cs="Arial"/>
          <w:color w:val="auto"/>
          <w:kern w:val="0"/>
          <w:sz w:val="30"/>
          <w:szCs w:val="30"/>
          <w:highlight w:val="none"/>
          <w:lang w:eastAsia="zh-CN"/>
        </w:rPr>
        <w:t>。</w:t>
      </w:r>
    </w:p>
    <w:p w14:paraId="55A27DA8">
      <w:pPr>
        <w:pageBreakBefore w:val="0"/>
        <w:widowControl w:val="0"/>
        <w:kinsoku/>
        <w:overflowPunct/>
        <w:topLinePunct w:val="0"/>
        <w:autoSpaceDE/>
        <w:autoSpaceDN/>
        <w:bidi w:val="0"/>
        <w:snapToGrid w:val="0"/>
        <w:spacing w:line="576" w:lineRule="exact"/>
        <w:ind w:firstLine="600" w:firstLineChars="200"/>
        <w:jc w:val="left"/>
        <w:textAlignment w:val="auto"/>
        <w:rPr>
          <w:rFonts w:hint="eastAsia" w:ascii="仿宋_GB2312" w:hAnsi="宋体" w:eastAsia="仿宋_GB2312" w:cs="Arial"/>
          <w:color w:val="auto"/>
          <w:kern w:val="0"/>
          <w:sz w:val="30"/>
          <w:szCs w:val="30"/>
          <w:highlight w:val="none"/>
          <w:lang w:eastAsia="zh-CN"/>
        </w:rPr>
      </w:pPr>
      <w:r>
        <w:rPr>
          <w:rFonts w:hint="eastAsia" w:ascii="仿宋_GB2312" w:hAnsi="宋体" w:eastAsia="仿宋_GB2312" w:cs="Arial"/>
          <w:color w:val="auto"/>
          <w:kern w:val="0"/>
          <w:sz w:val="30"/>
          <w:szCs w:val="30"/>
          <w:highlight w:val="none"/>
        </w:rPr>
        <w:t>4.公共安全（类）支出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年</w:t>
      </w:r>
      <w:r>
        <w:rPr>
          <w:rFonts w:hint="eastAsia" w:ascii="仿宋_GB2312" w:eastAsia="仿宋_GB2312"/>
          <w:color w:val="auto"/>
          <w:sz w:val="30"/>
          <w:szCs w:val="30"/>
          <w:lang w:eastAsia="zh-CN"/>
        </w:rPr>
        <w:t>初无此项预算</w:t>
      </w:r>
      <w:r>
        <w:rPr>
          <w:rFonts w:hint="eastAsia" w:ascii="仿宋_GB2312" w:hAnsi="宋体" w:eastAsia="仿宋_GB2312" w:cs="Arial"/>
          <w:color w:val="auto"/>
          <w:kern w:val="0"/>
          <w:sz w:val="30"/>
          <w:szCs w:val="30"/>
          <w:highlight w:val="none"/>
          <w:lang w:eastAsia="zh-CN"/>
        </w:rPr>
        <w:t>。</w:t>
      </w:r>
    </w:p>
    <w:p w14:paraId="46F1D631">
      <w:pPr>
        <w:pageBreakBefore w:val="0"/>
        <w:widowControl w:val="0"/>
        <w:kinsoku/>
        <w:overflowPunct/>
        <w:topLinePunct w:val="0"/>
        <w:autoSpaceDE/>
        <w:autoSpaceDN/>
        <w:bidi w:val="0"/>
        <w:snapToGrid w:val="0"/>
        <w:spacing w:line="576" w:lineRule="exact"/>
        <w:ind w:firstLine="600" w:firstLineChars="200"/>
        <w:jc w:val="left"/>
        <w:textAlignment w:val="auto"/>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5.教育（类）支出</w:t>
      </w:r>
      <w:r>
        <w:rPr>
          <w:rFonts w:hint="eastAsia" w:ascii="仿宋_GB2312" w:hAnsi="仿宋_GB2312" w:eastAsia="仿宋_GB2312" w:cs="仿宋_GB2312"/>
          <w:color w:val="auto"/>
          <w:kern w:val="0"/>
          <w:sz w:val="30"/>
          <w:lang w:val="en-US" w:eastAsia="zh-CN"/>
        </w:rPr>
        <w:t>27215920.57</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73.10</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97.98</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r>
        <w:rPr>
          <w:rFonts w:hint="eastAsia" w:ascii="仿宋" w:hAnsi="仿宋" w:eastAsia="仿宋"/>
          <w:color w:val="auto"/>
          <w:sz w:val="30"/>
        </w:rPr>
        <w:t>主要用于</w:t>
      </w:r>
      <w:r>
        <w:rPr>
          <w:rFonts w:ascii="仿宋" w:hAnsi="仿宋" w:eastAsia="仿宋" w:cs="仿宋"/>
          <w:color w:val="auto"/>
          <w:sz w:val="30"/>
          <w:szCs w:val="30"/>
          <w:lang w:val="zh-CN"/>
        </w:rPr>
        <w:t>工资福利支出</w:t>
      </w:r>
      <w:r>
        <w:rPr>
          <w:rFonts w:hint="eastAsia" w:ascii="仿宋_GB2312" w:hAnsi="宋体" w:eastAsia="仿宋_GB2312" w:cs="Arial"/>
          <w:color w:val="auto"/>
          <w:kern w:val="0"/>
          <w:sz w:val="30"/>
          <w:szCs w:val="30"/>
          <w:highlight w:val="none"/>
        </w:rPr>
        <w:t>；</w:t>
      </w:r>
      <w:r>
        <w:rPr>
          <w:rFonts w:hint="eastAsia" w:ascii="仿宋_GB2312" w:hAnsi="宋体" w:eastAsia="仿宋_GB2312" w:cs="Arial"/>
          <w:color w:val="auto"/>
          <w:kern w:val="0"/>
          <w:sz w:val="30"/>
          <w:szCs w:val="30"/>
          <w:highlight w:val="none"/>
          <w:lang w:eastAsia="zh-CN"/>
        </w:rPr>
        <w:t>造成预决算差异的主要原因是</w:t>
      </w:r>
      <w:r>
        <w:rPr>
          <w:rFonts w:hint="eastAsia" w:ascii="仿宋_GB2312" w:eastAsia="仿宋_GB2312"/>
          <w:color w:val="auto"/>
          <w:sz w:val="30"/>
          <w:szCs w:val="30"/>
          <w:highlight w:val="none"/>
          <w:lang w:eastAsia="zh-CN"/>
        </w:rPr>
        <w:t>年中人员减少</w:t>
      </w:r>
      <w:r>
        <w:rPr>
          <w:rFonts w:hint="eastAsia" w:ascii="仿宋_GB2312" w:hAnsi="宋体" w:eastAsia="仿宋_GB2312" w:cs="Arial"/>
          <w:color w:val="auto"/>
          <w:kern w:val="0"/>
          <w:sz w:val="30"/>
          <w:szCs w:val="30"/>
          <w:highlight w:val="none"/>
          <w:lang w:eastAsia="zh-CN"/>
        </w:rPr>
        <w:t>。</w:t>
      </w:r>
    </w:p>
    <w:p w14:paraId="2AEBF6CE">
      <w:pPr>
        <w:pageBreakBefore w:val="0"/>
        <w:widowControl w:val="0"/>
        <w:kinsoku/>
        <w:overflowPunct/>
        <w:topLinePunct w:val="0"/>
        <w:autoSpaceDE/>
        <w:autoSpaceDN/>
        <w:bidi w:val="0"/>
        <w:snapToGrid w:val="0"/>
        <w:spacing w:line="576" w:lineRule="exact"/>
        <w:ind w:firstLine="600" w:firstLineChars="200"/>
        <w:jc w:val="left"/>
        <w:textAlignment w:val="auto"/>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6.科学技术（类）支出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年</w:t>
      </w:r>
      <w:r>
        <w:rPr>
          <w:rFonts w:hint="eastAsia" w:ascii="仿宋_GB2312" w:eastAsia="仿宋_GB2312"/>
          <w:color w:val="auto"/>
          <w:sz w:val="30"/>
          <w:szCs w:val="30"/>
          <w:lang w:eastAsia="zh-CN"/>
        </w:rPr>
        <w:t>初无此项预算</w:t>
      </w:r>
      <w:r>
        <w:rPr>
          <w:rFonts w:hint="eastAsia" w:ascii="仿宋_GB2312" w:hAnsi="宋体" w:eastAsia="仿宋_GB2312" w:cs="Arial"/>
          <w:color w:val="auto"/>
          <w:kern w:val="0"/>
          <w:sz w:val="30"/>
          <w:szCs w:val="30"/>
          <w:highlight w:val="none"/>
          <w:lang w:eastAsia="zh-CN"/>
        </w:rPr>
        <w:t>。</w:t>
      </w:r>
    </w:p>
    <w:p w14:paraId="02614C5D">
      <w:pPr>
        <w:pageBreakBefore w:val="0"/>
        <w:widowControl w:val="0"/>
        <w:kinsoku/>
        <w:overflowPunct/>
        <w:topLinePunct w:val="0"/>
        <w:autoSpaceDE/>
        <w:autoSpaceDN/>
        <w:bidi w:val="0"/>
        <w:snapToGrid w:val="0"/>
        <w:spacing w:line="576" w:lineRule="exact"/>
        <w:ind w:firstLine="600" w:firstLineChars="200"/>
        <w:jc w:val="left"/>
        <w:textAlignment w:val="auto"/>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7.文化旅游体育与传媒（类）支出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年</w:t>
      </w:r>
      <w:r>
        <w:rPr>
          <w:rFonts w:hint="eastAsia" w:ascii="仿宋_GB2312" w:eastAsia="仿宋_GB2312"/>
          <w:color w:val="auto"/>
          <w:sz w:val="30"/>
          <w:szCs w:val="30"/>
          <w:lang w:eastAsia="zh-CN"/>
        </w:rPr>
        <w:t>初无此项预算</w:t>
      </w:r>
      <w:r>
        <w:rPr>
          <w:rFonts w:hint="eastAsia" w:ascii="仿宋_GB2312" w:hAnsi="宋体" w:eastAsia="仿宋_GB2312" w:cs="Arial"/>
          <w:color w:val="auto"/>
          <w:kern w:val="0"/>
          <w:sz w:val="30"/>
          <w:szCs w:val="30"/>
          <w:highlight w:val="none"/>
          <w:lang w:eastAsia="zh-CN"/>
        </w:rPr>
        <w:t>。</w:t>
      </w:r>
    </w:p>
    <w:p w14:paraId="5B95C73A">
      <w:pPr>
        <w:pageBreakBefore w:val="0"/>
        <w:widowControl w:val="0"/>
        <w:kinsoku/>
        <w:overflowPunct/>
        <w:topLinePunct w:val="0"/>
        <w:autoSpaceDE/>
        <w:autoSpaceDN/>
        <w:bidi w:val="0"/>
        <w:spacing w:line="576" w:lineRule="exact"/>
        <w:ind w:firstLine="600"/>
        <w:jc w:val="left"/>
        <w:textAlignment w:val="auto"/>
        <w:rPr>
          <w:rFonts w:hint="eastAsia" w:ascii="仿宋_GB2312" w:hAnsi="仿宋_GB2312" w:eastAsia="仿宋_GB2312" w:cs="仿宋_GB2312"/>
          <w:color w:val="auto"/>
          <w:kern w:val="0"/>
          <w:sz w:val="30"/>
          <w:lang w:val="en-US" w:eastAsia="zh-CN"/>
        </w:rPr>
      </w:pPr>
      <w:r>
        <w:rPr>
          <w:rFonts w:hint="eastAsia" w:ascii="仿宋_GB2312" w:hAnsi="仿宋_GB2312" w:eastAsia="仿宋_GB2312" w:cs="仿宋_GB2312"/>
          <w:color w:val="auto"/>
          <w:kern w:val="0"/>
          <w:sz w:val="30"/>
          <w:lang w:val="en-US"/>
        </w:rPr>
        <w:t>8.社会保障和就业（类）支出</w:t>
      </w:r>
      <w:r>
        <w:rPr>
          <w:rFonts w:hint="eastAsia" w:ascii="仿宋_GB2312" w:hAnsi="仿宋_GB2312" w:eastAsia="仿宋_GB2312" w:cs="仿宋_GB2312"/>
          <w:color w:val="auto"/>
          <w:kern w:val="0"/>
          <w:sz w:val="30"/>
          <w:lang w:val="en-US" w:eastAsia="zh-CN"/>
        </w:rPr>
        <w:t>4650403.56</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12.49</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128.46</w:t>
      </w:r>
      <w:r>
        <w:rPr>
          <w:rFonts w:hint="eastAsia" w:ascii="仿宋_GB2312" w:eastAsia="仿宋_GB2312"/>
          <w:sz w:val="30"/>
          <w:szCs w:val="30"/>
          <w:highlight w:val="none"/>
          <w:lang w:val="en-US" w:eastAsia="zh-CN"/>
        </w:rPr>
        <w:t>%。</w:t>
      </w:r>
      <w:r>
        <w:rPr>
          <w:rFonts w:hint="eastAsia" w:ascii="仿宋_GB2312" w:hAnsi="仿宋_GB2312" w:eastAsia="仿宋_GB2312" w:cs="仿宋_GB2312"/>
          <w:color w:val="auto"/>
          <w:kern w:val="0"/>
          <w:sz w:val="30"/>
          <w:lang w:val="en-US"/>
        </w:rPr>
        <w:t>主要用于</w:t>
      </w:r>
      <w:r>
        <w:rPr>
          <w:rFonts w:hint="eastAsia" w:ascii="仿宋_GB2312" w:hAnsi="仿宋_GB2312" w:eastAsia="仿宋_GB2312" w:cs="仿宋_GB2312"/>
          <w:color w:val="auto"/>
          <w:kern w:val="0"/>
          <w:sz w:val="30"/>
          <w:lang w:val="zh-CN"/>
        </w:rPr>
        <w:t>本单位基本养老保险缴费、死亡抚恤支出等。</w:t>
      </w:r>
      <w:r>
        <w:rPr>
          <w:rFonts w:hint="eastAsia" w:ascii="仿宋_GB2312" w:hAnsi="仿宋_GB2312" w:eastAsia="仿宋_GB2312" w:cs="仿宋_GB2312"/>
          <w:color w:val="auto"/>
          <w:kern w:val="0"/>
          <w:sz w:val="30"/>
          <w:lang w:val="en-US" w:eastAsia="zh-CN"/>
        </w:rPr>
        <w:t>造成预决算差异的主要原因是职业年金增加。</w:t>
      </w:r>
    </w:p>
    <w:p w14:paraId="5C24BF9E">
      <w:pPr>
        <w:pageBreakBefore w:val="0"/>
        <w:widowControl w:val="0"/>
        <w:kinsoku/>
        <w:overflowPunct/>
        <w:topLinePunct w:val="0"/>
        <w:autoSpaceDE/>
        <w:autoSpaceDN/>
        <w:bidi w:val="0"/>
        <w:spacing w:line="576" w:lineRule="exact"/>
        <w:ind w:firstLine="600"/>
        <w:jc w:val="left"/>
        <w:textAlignment w:val="auto"/>
        <w:rPr>
          <w:rFonts w:hint="eastAsia" w:ascii="仿宋_GB2312" w:hAnsi="仿宋_GB2312" w:eastAsia="仿宋_GB2312" w:cs="仿宋_GB2312"/>
          <w:color w:val="auto"/>
          <w:kern w:val="0"/>
          <w:sz w:val="30"/>
          <w:lang w:val="en-US"/>
        </w:rPr>
      </w:pPr>
      <w:r>
        <w:rPr>
          <w:rFonts w:hint="eastAsia" w:ascii="仿宋_GB2312" w:hAnsi="仿宋_GB2312" w:eastAsia="仿宋_GB2312" w:cs="仿宋_GB2312"/>
          <w:color w:val="auto"/>
          <w:kern w:val="0"/>
          <w:sz w:val="30"/>
          <w:lang w:val="en-US"/>
        </w:rPr>
        <w:t>9.卫生健康（类）支出</w:t>
      </w:r>
      <w:r>
        <w:rPr>
          <w:rFonts w:hint="eastAsia" w:ascii="仿宋_GB2312" w:hAnsi="仿宋_GB2312" w:eastAsia="仿宋_GB2312" w:cs="仿宋_GB2312"/>
          <w:color w:val="auto"/>
          <w:kern w:val="0"/>
          <w:sz w:val="30"/>
          <w:lang w:val="zh-CN"/>
        </w:rPr>
        <w:t>3139230.68</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8.43</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101.20</w:t>
      </w:r>
      <w:r>
        <w:rPr>
          <w:rFonts w:hint="eastAsia" w:ascii="仿宋_GB2312" w:eastAsia="仿宋_GB2312"/>
          <w:sz w:val="30"/>
          <w:szCs w:val="30"/>
          <w:highlight w:val="none"/>
          <w:lang w:val="en-US" w:eastAsia="zh-CN"/>
        </w:rPr>
        <w:t>%。</w:t>
      </w:r>
      <w:r>
        <w:rPr>
          <w:rFonts w:hint="eastAsia" w:ascii="仿宋_GB2312" w:hAnsi="仿宋_GB2312" w:eastAsia="仿宋_GB2312" w:cs="仿宋_GB2312"/>
          <w:color w:val="auto"/>
          <w:kern w:val="0"/>
          <w:sz w:val="30"/>
          <w:lang w:val="en-US"/>
        </w:rPr>
        <w:t>主要用于本单位职工医疗保险公务员补助缴费支出。</w:t>
      </w:r>
    </w:p>
    <w:p w14:paraId="5044DD2B">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p>
    <w:p w14:paraId="49E75B6A">
      <w:pPr>
        <w:pageBreakBefore w:val="0"/>
        <w:widowControl w:val="0"/>
        <w:kinsoku/>
        <w:overflowPunct/>
        <w:topLinePunct w:val="0"/>
        <w:autoSpaceDE/>
        <w:autoSpaceDN/>
        <w:bidi w:val="0"/>
        <w:snapToGrid w:val="0"/>
        <w:spacing w:line="576" w:lineRule="exact"/>
        <w:ind w:firstLine="600" w:firstLineChars="200"/>
        <w:jc w:val="left"/>
        <w:textAlignment w:val="auto"/>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10.节能环保（类）支出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年</w:t>
      </w:r>
      <w:r>
        <w:rPr>
          <w:rFonts w:hint="eastAsia" w:ascii="仿宋_GB2312" w:eastAsia="仿宋_GB2312"/>
          <w:color w:val="auto"/>
          <w:sz w:val="30"/>
          <w:szCs w:val="30"/>
          <w:lang w:eastAsia="zh-CN"/>
        </w:rPr>
        <w:t>初无此项预算</w:t>
      </w:r>
      <w:r>
        <w:rPr>
          <w:rFonts w:hint="eastAsia" w:ascii="仿宋_GB2312" w:hAnsi="宋体" w:eastAsia="仿宋_GB2312" w:cs="Arial"/>
          <w:color w:val="auto"/>
          <w:kern w:val="0"/>
          <w:sz w:val="30"/>
          <w:szCs w:val="30"/>
          <w:highlight w:val="none"/>
          <w:lang w:eastAsia="zh-CN"/>
        </w:rPr>
        <w:t>。</w:t>
      </w:r>
    </w:p>
    <w:p w14:paraId="0E9FE4E5">
      <w:pPr>
        <w:pageBreakBefore w:val="0"/>
        <w:widowControl w:val="0"/>
        <w:kinsoku/>
        <w:overflowPunct/>
        <w:topLinePunct w:val="0"/>
        <w:autoSpaceDE/>
        <w:autoSpaceDN/>
        <w:bidi w:val="0"/>
        <w:snapToGrid w:val="0"/>
        <w:spacing w:line="576" w:lineRule="exact"/>
        <w:ind w:firstLine="600" w:firstLineChars="200"/>
        <w:jc w:val="left"/>
        <w:textAlignment w:val="auto"/>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11.城乡社区（类）支出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年</w:t>
      </w:r>
      <w:r>
        <w:rPr>
          <w:rFonts w:hint="eastAsia" w:ascii="仿宋_GB2312" w:eastAsia="仿宋_GB2312"/>
          <w:color w:val="auto"/>
          <w:sz w:val="30"/>
          <w:szCs w:val="30"/>
          <w:lang w:eastAsia="zh-CN"/>
        </w:rPr>
        <w:t>初无此项预算</w:t>
      </w:r>
      <w:r>
        <w:rPr>
          <w:rFonts w:hint="eastAsia" w:ascii="仿宋_GB2312" w:hAnsi="宋体" w:eastAsia="仿宋_GB2312" w:cs="Arial"/>
          <w:color w:val="auto"/>
          <w:kern w:val="0"/>
          <w:sz w:val="30"/>
          <w:szCs w:val="30"/>
          <w:highlight w:val="none"/>
          <w:lang w:eastAsia="zh-CN"/>
        </w:rPr>
        <w:t>。</w:t>
      </w:r>
    </w:p>
    <w:p w14:paraId="41B61DFC">
      <w:pPr>
        <w:pageBreakBefore w:val="0"/>
        <w:widowControl w:val="0"/>
        <w:kinsoku/>
        <w:overflowPunct/>
        <w:topLinePunct w:val="0"/>
        <w:autoSpaceDE/>
        <w:autoSpaceDN/>
        <w:bidi w:val="0"/>
        <w:snapToGrid w:val="0"/>
        <w:spacing w:line="576" w:lineRule="exact"/>
        <w:ind w:firstLine="600" w:firstLineChars="200"/>
        <w:jc w:val="left"/>
        <w:textAlignment w:val="auto"/>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12.农林水（类）支出</w:t>
      </w:r>
      <w:r>
        <w:rPr>
          <w:rFonts w:hint="eastAsia" w:ascii="仿宋_GB2312" w:hAnsi="仿宋_GB2312" w:eastAsia="仿宋_GB2312" w:cs="仿宋_GB2312"/>
          <w:color w:val="auto"/>
          <w:kern w:val="0"/>
          <w:sz w:val="30"/>
          <w:lang w:val="en-US" w:eastAsia="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完成年</w:t>
      </w:r>
      <w:r>
        <w:rPr>
          <w:rFonts w:hint="eastAsia" w:ascii="仿宋_GB2312" w:eastAsia="仿宋_GB2312"/>
          <w:color w:val="auto"/>
          <w:sz w:val="30"/>
          <w:szCs w:val="30"/>
          <w:lang w:eastAsia="zh-CN"/>
        </w:rPr>
        <w:t>初预算的</w:t>
      </w:r>
      <w:r>
        <w:rPr>
          <w:rFonts w:hint="eastAsia" w:ascii="仿宋_GB2312" w:eastAsia="仿宋_GB2312"/>
          <w:color w:val="auto"/>
          <w:sz w:val="30"/>
          <w:szCs w:val="30"/>
          <w:lang w:val="en-US" w:eastAsia="zh-CN"/>
        </w:rPr>
        <w:t>0.00%</w:t>
      </w:r>
      <w:r>
        <w:rPr>
          <w:rFonts w:hint="eastAsia" w:ascii="仿宋_GB2312" w:hAnsi="宋体" w:eastAsia="仿宋_GB2312" w:cs="Arial"/>
          <w:color w:val="auto"/>
          <w:kern w:val="0"/>
          <w:sz w:val="30"/>
          <w:szCs w:val="30"/>
          <w:highlight w:val="none"/>
          <w:lang w:eastAsia="zh-CN"/>
        </w:rPr>
        <w:t>。</w:t>
      </w:r>
    </w:p>
    <w:p w14:paraId="293A20F4">
      <w:pPr>
        <w:pageBreakBefore w:val="0"/>
        <w:widowControl w:val="0"/>
        <w:kinsoku/>
        <w:overflowPunct/>
        <w:topLinePunct w:val="0"/>
        <w:autoSpaceDE/>
        <w:autoSpaceDN/>
        <w:bidi w:val="0"/>
        <w:snapToGrid w:val="0"/>
        <w:spacing w:line="576" w:lineRule="exact"/>
        <w:ind w:firstLine="600" w:firstLineChars="200"/>
        <w:jc w:val="left"/>
        <w:textAlignment w:val="auto"/>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13.交通运输（类）支出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年</w:t>
      </w:r>
      <w:r>
        <w:rPr>
          <w:rFonts w:hint="eastAsia" w:ascii="仿宋_GB2312" w:eastAsia="仿宋_GB2312"/>
          <w:color w:val="auto"/>
          <w:sz w:val="30"/>
          <w:szCs w:val="30"/>
          <w:lang w:eastAsia="zh-CN"/>
        </w:rPr>
        <w:t>初无此项预算</w:t>
      </w:r>
      <w:r>
        <w:rPr>
          <w:rFonts w:hint="eastAsia" w:ascii="仿宋_GB2312" w:hAnsi="宋体" w:eastAsia="仿宋_GB2312" w:cs="Arial"/>
          <w:color w:val="auto"/>
          <w:kern w:val="0"/>
          <w:sz w:val="30"/>
          <w:szCs w:val="30"/>
          <w:highlight w:val="none"/>
          <w:lang w:eastAsia="zh-CN"/>
        </w:rPr>
        <w:t>。</w:t>
      </w:r>
    </w:p>
    <w:p w14:paraId="01EB5A9A">
      <w:pPr>
        <w:pageBreakBefore w:val="0"/>
        <w:widowControl w:val="0"/>
        <w:kinsoku/>
        <w:overflowPunct/>
        <w:topLinePunct w:val="0"/>
        <w:autoSpaceDE/>
        <w:autoSpaceDN/>
        <w:bidi w:val="0"/>
        <w:snapToGrid w:val="0"/>
        <w:spacing w:line="576" w:lineRule="exact"/>
        <w:ind w:firstLine="600" w:firstLineChars="200"/>
        <w:jc w:val="left"/>
        <w:textAlignment w:val="auto"/>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14.资源勘探工业信息等（类）支出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年</w:t>
      </w:r>
      <w:r>
        <w:rPr>
          <w:rFonts w:hint="eastAsia" w:ascii="仿宋_GB2312" w:eastAsia="仿宋_GB2312"/>
          <w:color w:val="auto"/>
          <w:sz w:val="30"/>
          <w:szCs w:val="30"/>
          <w:lang w:eastAsia="zh-CN"/>
        </w:rPr>
        <w:t>初无此项预算</w:t>
      </w:r>
      <w:r>
        <w:rPr>
          <w:rFonts w:hint="eastAsia" w:ascii="仿宋_GB2312" w:hAnsi="宋体" w:eastAsia="仿宋_GB2312" w:cs="Arial"/>
          <w:color w:val="auto"/>
          <w:kern w:val="0"/>
          <w:sz w:val="30"/>
          <w:szCs w:val="30"/>
          <w:highlight w:val="none"/>
          <w:lang w:eastAsia="zh-CN"/>
        </w:rPr>
        <w:t>。</w:t>
      </w:r>
    </w:p>
    <w:p w14:paraId="36856051">
      <w:pPr>
        <w:pageBreakBefore w:val="0"/>
        <w:widowControl w:val="0"/>
        <w:kinsoku/>
        <w:overflowPunct/>
        <w:topLinePunct w:val="0"/>
        <w:autoSpaceDE/>
        <w:autoSpaceDN/>
        <w:bidi w:val="0"/>
        <w:snapToGrid w:val="0"/>
        <w:spacing w:line="576" w:lineRule="exact"/>
        <w:ind w:firstLine="600" w:firstLineChars="200"/>
        <w:jc w:val="left"/>
        <w:textAlignment w:val="auto"/>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15.商业服务业等（类）支出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年</w:t>
      </w:r>
      <w:r>
        <w:rPr>
          <w:rFonts w:hint="eastAsia" w:ascii="仿宋_GB2312" w:eastAsia="仿宋_GB2312"/>
          <w:color w:val="auto"/>
          <w:sz w:val="30"/>
          <w:szCs w:val="30"/>
          <w:lang w:eastAsia="zh-CN"/>
        </w:rPr>
        <w:t>初无此项预算</w:t>
      </w:r>
      <w:r>
        <w:rPr>
          <w:rFonts w:hint="eastAsia" w:ascii="仿宋_GB2312" w:hAnsi="宋体" w:eastAsia="仿宋_GB2312" w:cs="Arial"/>
          <w:color w:val="auto"/>
          <w:kern w:val="0"/>
          <w:sz w:val="30"/>
          <w:szCs w:val="30"/>
          <w:highlight w:val="none"/>
          <w:lang w:eastAsia="zh-CN"/>
        </w:rPr>
        <w:t>。</w:t>
      </w:r>
    </w:p>
    <w:p w14:paraId="6B30CDD7">
      <w:pPr>
        <w:pageBreakBefore w:val="0"/>
        <w:widowControl w:val="0"/>
        <w:kinsoku/>
        <w:overflowPunct/>
        <w:topLinePunct w:val="0"/>
        <w:autoSpaceDE/>
        <w:autoSpaceDN/>
        <w:bidi w:val="0"/>
        <w:snapToGrid w:val="0"/>
        <w:spacing w:line="576" w:lineRule="exact"/>
        <w:ind w:firstLine="600" w:firstLineChars="200"/>
        <w:jc w:val="left"/>
        <w:textAlignment w:val="auto"/>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16.金融（类）支出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年</w:t>
      </w:r>
      <w:r>
        <w:rPr>
          <w:rFonts w:hint="eastAsia" w:ascii="仿宋_GB2312" w:eastAsia="仿宋_GB2312"/>
          <w:color w:val="auto"/>
          <w:sz w:val="30"/>
          <w:szCs w:val="30"/>
          <w:lang w:eastAsia="zh-CN"/>
        </w:rPr>
        <w:t>初无此项预算</w:t>
      </w:r>
      <w:r>
        <w:rPr>
          <w:rFonts w:hint="eastAsia" w:ascii="仿宋_GB2312" w:hAnsi="宋体" w:eastAsia="仿宋_GB2312" w:cs="Arial"/>
          <w:color w:val="auto"/>
          <w:kern w:val="0"/>
          <w:sz w:val="30"/>
          <w:szCs w:val="30"/>
          <w:highlight w:val="none"/>
          <w:lang w:eastAsia="zh-CN"/>
        </w:rPr>
        <w:t>。</w:t>
      </w:r>
    </w:p>
    <w:p w14:paraId="71D89953">
      <w:pPr>
        <w:pageBreakBefore w:val="0"/>
        <w:widowControl w:val="0"/>
        <w:kinsoku/>
        <w:overflowPunct/>
        <w:topLinePunct w:val="0"/>
        <w:autoSpaceDE/>
        <w:autoSpaceDN/>
        <w:bidi w:val="0"/>
        <w:snapToGrid w:val="0"/>
        <w:spacing w:line="576" w:lineRule="exact"/>
        <w:ind w:firstLine="600" w:firstLineChars="200"/>
        <w:jc w:val="left"/>
        <w:textAlignment w:val="auto"/>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17.援助其他地区（类）支出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年</w:t>
      </w:r>
      <w:r>
        <w:rPr>
          <w:rFonts w:hint="eastAsia" w:ascii="仿宋_GB2312" w:eastAsia="仿宋_GB2312"/>
          <w:color w:val="auto"/>
          <w:sz w:val="30"/>
          <w:szCs w:val="30"/>
          <w:lang w:eastAsia="zh-CN"/>
        </w:rPr>
        <w:t>初无此项预算</w:t>
      </w:r>
      <w:r>
        <w:rPr>
          <w:rFonts w:hint="eastAsia" w:ascii="仿宋_GB2312" w:hAnsi="宋体" w:eastAsia="仿宋_GB2312" w:cs="Arial"/>
          <w:color w:val="auto"/>
          <w:kern w:val="0"/>
          <w:sz w:val="30"/>
          <w:szCs w:val="30"/>
          <w:highlight w:val="none"/>
          <w:lang w:eastAsia="zh-CN"/>
        </w:rPr>
        <w:t>。</w:t>
      </w:r>
    </w:p>
    <w:p w14:paraId="286AAB1D">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18.自然资源海洋气象等（类）支出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年</w:t>
      </w:r>
      <w:r>
        <w:rPr>
          <w:rFonts w:hint="eastAsia" w:ascii="仿宋_GB2312" w:eastAsia="仿宋_GB2312"/>
          <w:color w:val="auto"/>
          <w:sz w:val="30"/>
          <w:szCs w:val="30"/>
          <w:lang w:eastAsia="zh-CN"/>
        </w:rPr>
        <w:t>初无此项预算</w:t>
      </w:r>
      <w:r>
        <w:rPr>
          <w:rFonts w:hint="eastAsia" w:ascii="仿宋_GB2312" w:hAnsi="宋体" w:eastAsia="仿宋_GB2312" w:cs="Arial"/>
          <w:color w:val="auto"/>
          <w:kern w:val="0"/>
          <w:sz w:val="30"/>
          <w:szCs w:val="30"/>
          <w:highlight w:val="none"/>
          <w:lang w:eastAsia="zh-CN"/>
        </w:rPr>
        <w:t>。</w:t>
      </w:r>
    </w:p>
    <w:p w14:paraId="5B664BE8">
      <w:pPr>
        <w:widowControl/>
        <w:snapToGrid w:val="0"/>
        <w:spacing w:before="100" w:after="100" w:line="360" w:lineRule="auto"/>
        <w:ind w:firstLine="600" w:firstLineChars="200"/>
        <w:jc w:val="left"/>
        <w:rPr>
          <w:rFonts w:hint="eastAsia" w:ascii="仿宋_GB2312" w:hAnsi="仿宋_GB2312" w:eastAsia="仿宋_GB2312" w:cs="仿宋_GB2312"/>
          <w:color w:val="auto"/>
          <w:kern w:val="0"/>
          <w:sz w:val="30"/>
          <w:lang w:val="en-US" w:eastAsia="zh-CN"/>
        </w:rPr>
      </w:pPr>
      <w:r>
        <w:rPr>
          <w:rFonts w:hint="eastAsia" w:ascii="仿宋_GB2312" w:hAnsi="仿宋_GB2312" w:eastAsia="仿宋_GB2312" w:cs="仿宋_GB2312"/>
          <w:color w:val="auto"/>
          <w:kern w:val="0"/>
          <w:sz w:val="30"/>
          <w:lang w:val="en-US"/>
        </w:rPr>
        <w:t>19.住房保障（类）支出</w:t>
      </w:r>
      <w:r>
        <w:rPr>
          <w:rFonts w:hint="eastAsia" w:ascii="仿宋_GB2312" w:hAnsi="仿宋_GB2312" w:eastAsia="仿宋_GB2312" w:cs="仿宋_GB2312"/>
          <w:color w:val="auto"/>
          <w:kern w:val="0"/>
          <w:sz w:val="30"/>
          <w:lang w:val="zh-CN"/>
        </w:rPr>
        <w:t>2225757.00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5.98</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91.00</w:t>
      </w:r>
      <w:r>
        <w:rPr>
          <w:rFonts w:hint="eastAsia" w:ascii="仿宋_GB2312" w:eastAsia="仿宋_GB2312"/>
          <w:sz w:val="30"/>
          <w:szCs w:val="30"/>
          <w:highlight w:val="none"/>
          <w:lang w:val="en-US" w:eastAsia="zh-CN"/>
        </w:rPr>
        <w:t>%。</w:t>
      </w:r>
      <w:r>
        <w:rPr>
          <w:rFonts w:hint="eastAsia" w:ascii="仿宋_GB2312" w:hAnsi="仿宋_GB2312" w:eastAsia="仿宋_GB2312" w:cs="仿宋_GB2312"/>
          <w:color w:val="auto"/>
          <w:kern w:val="0"/>
          <w:sz w:val="30"/>
          <w:lang w:val="en-US"/>
        </w:rPr>
        <w:t>主要用于本单位职工住房公积金缴费支出。；</w:t>
      </w:r>
      <w:r>
        <w:rPr>
          <w:rFonts w:hint="eastAsia" w:ascii="仿宋_GB2312" w:hAnsi="仿宋_GB2312" w:eastAsia="仿宋_GB2312" w:cs="仿宋_GB2312"/>
          <w:color w:val="auto"/>
          <w:kern w:val="0"/>
          <w:sz w:val="30"/>
          <w:lang w:val="en-US" w:eastAsia="zh-CN"/>
        </w:rPr>
        <w:t>造成预决算差异的主要原因是人员年终有减少。</w:t>
      </w:r>
    </w:p>
    <w:p w14:paraId="0E2404D9">
      <w:pPr>
        <w:pageBreakBefore w:val="0"/>
        <w:widowControl w:val="0"/>
        <w:kinsoku/>
        <w:overflowPunct/>
        <w:topLinePunct w:val="0"/>
        <w:autoSpaceDE/>
        <w:autoSpaceDN/>
        <w:bidi w:val="0"/>
        <w:snapToGrid w:val="0"/>
        <w:spacing w:line="576" w:lineRule="exact"/>
        <w:ind w:firstLine="600" w:firstLineChars="200"/>
        <w:jc w:val="left"/>
        <w:textAlignment w:val="auto"/>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20.粮油物资储备（类）支出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年</w:t>
      </w:r>
      <w:r>
        <w:rPr>
          <w:rFonts w:hint="eastAsia" w:ascii="仿宋_GB2312" w:eastAsia="仿宋_GB2312"/>
          <w:color w:val="auto"/>
          <w:sz w:val="30"/>
          <w:szCs w:val="30"/>
          <w:lang w:eastAsia="zh-CN"/>
        </w:rPr>
        <w:t>初无此项预算</w:t>
      </w:r>
      <w:r>
        <w:rPr>
          <w:rFonts w:hint="eastAsia" w:ascii="仿宋_GB2312" w:hAnsi="宋体" w:eastAsia="仿宋_GB2312" w:cs="Arial"/>
          <w:color w:val="auto"/>
          <w:kern w:val="0"/>
          <w:sz w:val="30"/>
          <w:szCs w:val="30"/>
          <w:highlight w:val="none"/>
          <w:lang w:eastAsia="zh-CN"/>
        </w:rPr>
        <w:t>。</w:t>
      </w:r>
    </w:p>
    <w:p w14:paraId="4B4212F9">
      <w:pPr>
        <w:pageBreakBefore w:val="0"/>
        <w:widowControl w:val="0"/>
        <w:kinsoku/>
        <w:overflowPunct/>
        <w:topLinePunct w:val="0"/>
        <w:autoSpaceDE/>
        <w:autoSpaceDN/>
        <w:bidi w:val="0"/>
        <w:snapToGrid w:val="0"/>
        <w:spacing w:line="576" w:lineRule="exact"/>
        <w:ind w:firstLine="600" w:firstLineChars="200"/>
        <w:jc w:val="left"/>
        <w:textAlignment w:val="auto"/>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21.国有资本经营预算（类）支出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年</w:t>
      </w:r>
      <w:r>
        <w:rPr>
          <w:rFonts w:hint="eastAsia" w:ascii="仿宋_GB2312" w:eastAsia="仿宋_GB2312"/>
          <w:color w:val="auto"/>
          <w:sz w:val="30"/>
          <w:szCs w:val="30"/>
          <w:lang w:eastAsia="zh-CN"/>
        </w:rPr>
        <w:t>初无此项预算</w:t>
      </w:r>
      <w:r>
        <w:rPr>
          <w:rFonts w:hint="eastAsia" w:ascii="仿宋_GB2312" w:hAnsi="宋体" w:eastAsia="仿宋_GB2312" w:cs="Arial"/>
          <w:color w:val="auto"/>
          <w:kern w:val="0"/>
          <w:sz w:val="30"/>
          <w:szCs w:val="30"/>
          <w:highlight w:val="none"/>
          <w:lang w:eastAsia="zh-CN"/>
        </w:rPr>
        <w:t>。</w:t>
      </w:r>
    </w:p>
    <w:p w14:paraId="31A8F4AC">
      <w:pPr>
        <w:pageBreakBefore w:val="0"/>
        <w:widowControl w:val="0"/>
        <w:kinsoku/>
        <w:overflowPunct/>
        <w:topLinePunct w:val="0"/>
        <w:autoSpaceDE/>
        <w:autoSpaceDN/>
        <w:bidi w:val="0"/>
        <w:snapToGrid w:val="0"/>
        <w:spacing w:line="576" w:lineRule="exact"/>
        <w:ind w:firstLine="600" w:firstLineChars="200"/>
        <w:jc w:val="left"/>
        <w:textAlignment w:val="auto"/>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22.灾害防治及应急管理（类）支出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年</w:t>
      </w:r>
      <w:r>
        <w:rPr>
          <w:rFonts w:hint="eastAsia" w:ascii="仿宋_GB2312" w:eastAsia="仿宋_GB2312"/>
          <w:color w:val="auto"/>
          <w:sz w:val="30"/>
          <w:szCs w:val="30"/>
          <w:lang w:eastAsia="zh-CN"/>
        </w:rPr>
        <w:t>初无此项预算</w:t>
      </w:r>
      <w:r>
        <w:rPr>
          <w:rFonts w:hint="eastAsia" w:ascii="仿宋_GB2312" w:hAnsi="宋体" w:eastAsia="仿宋_GB2312" w:cs="Arial"/>
          <w:color w:val="auto"/>
          <w:kern w:val="0"/>
          <w:sz w:val="30"/>
          <w:szCs w:val="30"/>
          <w:highlight w:val="none"/>
          <w:lang w:eastAsia="zh-CN"/>
        </w:rPr>
        <w:t>。</w:t>
      </w:r>
    </w:p>
    <w:p w14:paraId="6FAEA40B">
      <w:pPr>
        <w:pageBreakBefore w:val="0"/>
        <w:widowControl w:val="0"/>
        <w:kinsoku/>
        <w:overflowPunct/>
        <w:topLinePunct w:val="0"/>
        <w:autoSpaceDE/>
        <w:autoSpaceDN/>
        <w:bidi w:val="0"/>
        <w:snapToGrid w:val="0"/>
        <w:spacing w:line="576" w:lineRule="exact"/>
        <w:ind w:firstLine="600" w:firstLineChars="200"/>
        <w:jc w:val="left"/>
        <w:textAlignment w:val="auto"/>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23.其他（类）支出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年</w:t>
      </w:r>
      <w:r>
        <w:rPr>
          <w:rFonts w:hint="eastAsia" w:ascii="仿宋_GB2312" w:eastAsia="仿宋_GB2312"/>
          <w:color w:val="auto"/>
          <w:sz w:val="30"/>
          <w:szCs w:val="30"/>
          <w:lang w:eastAsia="zh-CN"/>
        </w:rPr>
        <w:t>初无此项预算</w:t>
      </w:r>
      <w:r>
        <w:rPr>
          <w:rFonts w:hint="eastAsia" w:ascii="仿宋_GB2312" w:hAnsi="宋体" w:eastAsia="仿宋_GB2312" w:cs="Arial"/>
          <w:color w:val="auto"/>
          <w:kern w:val="0"/>
          <w:sz w:val="30"/>
          <w:szCs w:val="30"/>
          <w:highlight w:val="none"/>
          <w:lang w:eastAsia="zh-CN"/>
        </w:rPr>
        <w:t>。</w:t>
      </w:r>
    </w:p>
    <w:p w14:paraId="0D234B23">
      <w:pPr>
        <w:pageBreakBefore w:val="0"/>
        <w:widowControl w:val="0"/>
        <w:kinsoku/>
        <w:overflowPunct/>
        <w:topLinePunct w:val="0"/>
        <w:autoSpaceDE/>
        <w:autoSpaceDN/>
        <w:bidi w:val="0"/>
        <w:snapToGrid w:val="0"/>
        <w:spacing w:line="576" w:lineRule="exact"/>
        <w:ind w:firstLine="600" w:firstLineChars="200"/>
        <w:jc w:val="left"/>
        <w:textAlignment w:val="auto"/>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24.债务还本（类）支出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年</w:t>
      </w:r>
      <w:r>
        <w:rPr>
          <w:rFonts w:hint="eastAsia" w:ascii="仿宋_GB2312" w:eastAsia="仿宋_GB2312"/>
          <w:color w:val="auto"/>
          <w:sz w:val="30"/>
          <w:szCs w:val="30"/>
          <w:lang w:eastAsia="zh-CN"/>
        </w:rPr>
        <w:t>初无此项预算</w:t>
      </w:r>
      <w:r>
        <w:rPr>
          <w:rFonts w:hint="eastAsia" w:ascii="仿宋_GB2312" w:hAnsi="宋体" w:eastAsia="仿宋_GB2312" w:cs="Arial"/>
          <w:color w:val="auto"/>
          <w:kern w:val="0"/>
          <w:sz w:val="30"/>
          <w:szCs w:val="30"/>
          <w:highlight w:val="none"/>
          <w:lang w:eastAsia="zh-CN"/>
        </w:rPr>
        <w:t>。</w:t>
      </w:r>
    </w:p>
    <w:p w14:paraId="7EE38DA3">
      <w:pPr>
        <w:pageBreakBefore w:val="0"/>
        <w:widowControl w:val="0"/>
        <w:kinsoku/>
        <w:overflowPunct/>
        <w:topLinePunct w:val="0"/>
        <w:autoSpaceDE/>
        <w:autoSpaceDN/>
        <w:bidi w:val="0"/>
        <w:snapToGrid w:val="0"/>
        <w:spacing w:line="576" w:lineRule="exact"/>
        <w:ind w:firstLine="600" w:firstLineChars="200"/>
        <w:jc w:val="left"/>
        <w:textAlignment w:val="auto"/>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25.债务付息（类）支出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年</w:t>
      </w:r>
      <w:r>
        <w:rPr>
          <w:rFonts w:hint="eastAsia" w:ascii="仿宋_GB2312" w:eastAsia="仿宋_GB2312"/>
          <w:color w:val="auto"/>
          <w:sz w:val="30"/>
          <w:szCs w:val="30"/>
          <w:lang w:eastAsia="zh-CN"/>
        </w:rPr>
        <w:t>初无此项预算</w:t>
      </w:r>
      <w:r>
        <w:rPr>
          <w:rFonts w:hint="eastAsia" w:ascii="仿宋_GB2312" w:hAnsi="宋体" w:eastAsia="仿宋_GB2312" w:cs="Arial"/>
          <w:color w:val="auto"/>
          <w:kern w:val="0"/>
          <w:sz w:val="30"/>
          <w:szCs w:val="30"/>
          <w:highlight w:val="none"/>
          <w:lang w:eastAsia="zh-CN"/>
        </w:rPr>
        <w:t>。</w:t>
      </w:r>
    </w:p>
    <w:p w14:paraId="664BEA34">
      <w:pPr>
        <w:widowControl/>
        <w:numPr>
          <w:ilvl w:val="0"/>
          <w:numId w:val="0"/>
        </w:numPr>
        <w:snapToGrid w:val="0"/>
        <w:spacing w:before="100" w:after="100" w:line="360" w:lineRule="auto"/>
        <w:ind w:firstLine="600" w:firstLineChars="200"/>
        <w:jc w:val="left"/>
        <w:outlineLvl w:val="1"/>
        <w:rPr>
          <w:rFonts w:hint="eastAsia" w:ascii="黑体" w:hAnsi="黑体" w:eastAsia="黑体"/>
          <w:sz w:val="30"/>
          <w:szCs w:val="30"/>
          <w:highlight w:val="none"/>
        </w:rPr>
      </w:pPr>
      <w:r>
        <w:rPr>
          <w:rFonts w:hint="eastAsia" w:ascii="仿宋_GB2312" w:hAnsi="仿宋_GB2312" w:eastAsia="仿宋_GB2312" w:cs="仿宋_GB2312"/>
          <w:color w:val="auto"/>
          <w:kern w:val="0"/>
          <w:sz w:val="30"/>
          <w:lang w:val="en-US"/>
        </w:rPr>
        <w:t>26.抗疫特别国债安排（类）支出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年</w:t>
      </w:r>
      <w:r>
        <w:rPr>
          <w:rFonts w:hint="eastAsia" w:ascii="仿宋_GB2312" w:eastAsia="仿宋_GB2312"/>
          <w:color w:val="auto"/>
          <w:sz w:val="30"/>
          <w:szCs w:val="30"/>
          <w:lang w:eastAsia="zh-CN"/>
        </w:rPr>
        <w:t>初无此项预算</w:t>
      </w:r>
      <w:r>
        <w:rPr>
          <w:rFonts w:hint="eastAsia" w:ascii="仿宋_GB2312" w:hAnsi="宋体" w:eastAsia="仿宋_GB2312" w:cs="Arial"/>
          <w:color w:val="auto"/>
          <w:kern w:val="0"/>
          <w:sz w:val="30"/>
          <w:szCs w:val="30"/>
          <w:highlight w:val="none"/>
          <w:lang w:eastAsia="zh-CN"/>
        </w:rPr>
        <w:t>。</w:t>
      </w:r>
    </w:p>
    <w:p w14:paraId="10EF2592">
      <w:pPr>
        <w:widowControl/>
        <w:numPr>
          <w:ilvl w:val="0"/>
          <w:numId w:val="1"/>
        </w:numPr>
        <w:snapToGrid w:val="0"/>
        <w:spacing w:before="100" w:after="100" w:line="360" w:lineRule="auto"/>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财政拨款“三公”经费支出决算情况说明</w:t>
      </w:r>
    </w:p>
    <w:p w14:paraId="3501CE51">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（一）总体情况</w:t>
      </w:r>
    </w:p>
    <w:p w14:paraId="49D87073">
      <w:pPr>
        <w:keepNext w:val="0"/>
        <w:keepLines w:val="0"/>
        <w:pageBreakBefore w:val="0"/>
        <w:widowControl w:val="0"/>
        <w:numPr>
          <w:ilvl w:val="0"/>
          <w:numId w:val="0"/>
        </w:numPr>
        <w:kinsoku/>
        <w:wordWrap/>
        <w:overflowPunct/>
        <w:topLinePunct w:val="0"/>
        <w:autoSpaceDE/>
        <w:autoSpaceDN/>
        <w:bidi w:val="0"/>
        <w:adjustRightInd/>
        <w:snapToGrid w:val="0"/>
        <w:spacing w:line="576" w:lineRule="exact"/>
        <w:ind w:firstLine="600" w:firstLineChars="200"/>
        <w:jc w:val="left"/>
        <w:textAlignment w:val="auto"/>
        <w:rPr>
          <w:rFonts w:hint="eastAsia" w:ascii="仿宋_GB2312" w:eastAsia="仿宋_GB2312"/>
          <w:color w:val="auto"/>
          <w:sz w:val="30"/>
          <w:szCs w:val="30"/>
          <w:lang w:eastAsia="zh-CN"/>
        </w:rPr>
      </w:pPr>
      <w:r>
        <w:rPr>
          <w:rFonts w:hint="eastAsia" w:ascii="仿宋_GB2312" w:hAnsi="宋体" w:eastAsia="仿宋_GB2312" w:cs="Arial"/>
          <w:color w:val="auto"/>
          <w:kern w:val="0"/>
          <w:sz w:val="30"/>
          <w:szCs w:val="30"/>
          <w:highlight w:val="none"/>
          <w:lang w:val="en-US" w:eastAsia="zh-CN"/>
        </w:rPr>
        <w:t>2025</w:t>
      </w:r>
      <w:r>
        <w:rPr>
          <w:rFonts w:hint="eastAsia" w:ascii="仿宋_GB2312" w:hAnsi="宋体" w:eastAsia="仿宋_GB2312" w:cs="Arial"/>
          <w:color w:val="auto"/>
          <w:kern w:val="0"/>
          <w:sz w:val="30"/>
          <w:szCs w:val="30"/>
          <w:highlight w:val="none"/>
        </w:rPr>
        <w:t>年度财政拨款“三公”经费支出决算中，财政拨款“三公”经费支出</w:t>
      </w:r>
      <w:r>
        <w:rPr>
          <w:rFonts w:hint="eastAsia" w:ascii="仿宋_GB2312" w:hAnsi="宋体" w:eastAsia="仿宋_GB2312" w:cs="Arial"/>
          <w:color w:val="auto"/>
          <w:kern w:val="0"/>
          <w:sz w:val="30"/>
          <w:szCs w:val="30"/>
          <w:highlight w:val="none"/>
          <w:lang w:eastAsia="zh-CN"/>
        </w:rPr>
        <w:t>年初</w:t>
      </w:r>
      <w:r>
        <w:rPr>
          <w:rFonts w:hint="eastAsia" w:ascii="仿宋_GB2312" w:hAnsi="宋体" w:eastAsia="仿宋_GB2312" w:cs="Arial"/>
          <w:color w:val="auto"/>
          <w:kern w:val="0"/>
          <w:sz w:val="30"/>
          <w:szCs w:val="30"/>
          <w:highlight w:val="none"/>
        </w:rPr>
        <w:t>预算为</w:t>
      </w:r>
      <w:r>
        <w:rPr>
          <w:rFonts w:hint="eastAsia" w:ascii="仿宋_GB2312" w:hAnsi="仿宋_GB2312" w:eastAsia="仿宋_GB2312" w:cs="仿宋_GB2312"/>
          <w:color w:val="auto"/>
          <w:kern w:val="0"/>
          <w:sz w:val="30"/>
          <w:lang w:val="en-US" w:eastAsia="zh-CN"/>
        </w:rPr>
        <w:t>0.00</w:t>
      </w:r>
      <w:r>
        <w:rPr>
          <w:rFonts w:hint="eastAsia" w:ascii="仿宋_GB2312" w:hAnsi="宋体" w:eastAsia="仿宋_GB2312" w:cs="Arial"/>
          <w:color w:val="auto"/>
          <w:kern w:val="0"/>
          <w:sz w:val="30"/>
          <w:szCs w:val="30"/>
          <w:highlight w:val="none"/>
        </w:rPr>
        <w:t>元，决算为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元</w:t>
      </w:r>
      <w:r>
        <w:rPr>
          <w:rFonts w:hint="eastAsia" w:ascii="仿宋_GB2312" w:hAnsi="宋体" w:eastAsia="仿宋_GB2312" w:cs="Arial"/>
          <w:color w:val="auto"/>
          <w:kern w:val="0"/>
          <w:sz w:val="30"/>
          <w:szCs w:val="30"/>
          <w:highlight w:val="none"/>
          <w:lang w:eastAsia="zh-CN"/>
        </w:rPr>
        <w:t>；支出决算上年无此项支出</w:t>
      </w:r>
      <w:r>
        <w:rPr>
          <w:rFonts w:hint="eastAsia" w:ascii="仿宋_GB2312" w:eastAsia="仿宋_GB2312"/>
          <w:color w:val="auto"/>
          <w:sz w:val="30"/>
          <w:szCs w:val="30"/>
          <w:lang w:eastAsia="zh-CN"/>
        </w:rPr>
        <w:t>。</w:t>
      </w:r>
    </w:p>
    <w:p w14:paraId="5892616A">
      <w:pPr>
        <w:keepNext w:val="0"/>
        <w:keepLines w:val="0"/>
        <w:pageBreakBefore w:val="0"/>
        <w:widowControl w:val="0"/>
        <w:numPr>
          <w:ilvl w:val="0"/>
          <w:numId w:val="0"/>
        </w:numPr>
        <w:kinsoku/>
        <w:wordWrap/>
        <w:overflowPunct/>
        <w:topLinePunct w:val="0"/>
        <w:autoSpaceDE/>
        <w:autoSpaceDN/>
        <w:bidi w:val="0"/>
        <w:adjustRightInd/>
        <w:snapToGrid w:val="0"/>
        <w:spacing w:line="576" w:lineRule="exact"/>
        <w:ind w:firstLine="600" w:firstLineChars="200"/>
        <w:jc w:val="left"/>
        <w:textAlignment w:val="auto"/>
        <w:rPr>
          <w:rFonts w:hint="eastAsia" w:ascii="仿宋_GB2312" w:eastAsia="仿宋_GB2312"/>
          <w:color w:val="auto"/>
          <w:sz w:val="30"/>
          <w:szCs w:val="30"/>
          <w:lang w:eastAsia="zh-CN"/>
        </w:rPr>
      </w:pPr>
      <w:r>
        <w:rPr>
          <w:rFonts w:hint="eastAsia" w:ascii="仿宋_GB2312" w:hAnsi="宋体" w:eastAsia="仿宋_GB2312" w:cs="Arial"/>
          <w:color w:val="auto"/>
          <w:kern w:val="0"/>
          <w:sz w:val="30"/>
          <w:szCs w:val="30"/>
          <w:highlight w:val="none"/>
        </w:rPr>
        <w:t>因公出国（境）费支出</w:t>
      </w:r>
      <w:r>
        <w:rPr>
          <w:rFonts w:hint="eastAsia" w:ascii="仿宋_GB2312" w:hAnsi="宋体" w:eastAsia="仿宋_GB2312" w:cs="Arial"/>
          <w:color w:val="auto"/>
          <w:kern w:val="0"/>
          <w:sz w:val="30"/>
          <w:szCs w:val="30"/>
          <w:highlight w:val="none"/>
          <w:lang w:eastAsia="zh-CN"/>
        </w:rPr>
        <w:t>年初</w:t>
      </w:r>
      <w:r>
        <w:rPr>
          <w:rFonts w:hint="eastAsia" w:ascii="仿宋_GB2312" w:hAnsi="宋体" w:eastAsia="仿宋_GB2312" w:cs="Arial"/>
          <w:color w:val="auto"/>
          <w:kern w:val="0"/>
          <w:sz w:val="30"/>
          <w:szCs w:val="30"/>
          <w:highlight w:val="none"/>
        </w:rPr>
        <w:t>预算为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元</w:t>
      </w:r>
      <w:r>
        <w:rPr>
          <w:rFonts w:hint="eastAsia" w:ascii="仿宋_GB2312" w:hAnsi="宋体" w:eastAsia="仿宋_GB2312" w:cs="Arial"/>
          <w:color w:val="auto"/>
          <w:kern w:val="0"/>
          <w:sz w:val="30"/>
          <w:szCs w:val="30"/>
          <w:highlight w:val="none"/>
          <w:lang w:eastAsia="zh-CN"/>
        </w:rPr>
        <w:t>，决算为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元，占财政拨款“三公”经费</w:t>
      </w:r>
      <w:r>
        <w:rPr>
          <w:rFonts w:hint="eastAsia" w:ascii="仿宋_GB2312" w:hAnsi="宋体" w:eastAsia="仿宋_GB2312" w:cs="Arial"/>
          <w:color w:val="auto"/>
          <w:kern w:val="0"/>
          <w:sz w:val="30"/>
          <w:szCs w:val="30"/>
          <w:highlight w:val="none"/>
          <w:lang w:eastAsia="zh-CN"/>
        </w:rPr>
        <w:t>总支出决算的</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lang w:eastAsia="zh-CN"/>
        </w:rPr>
        <w:t>（</w:t>
      </w:r>
      <w:r>
        <w:rPr>
          <w:rFonts w:hint="eastAsia" w:ascii="仿宋_GB2312" w:hAnsi="宋体" w:eastAsia="仿宋_GB2312" w:cs="Arial"/>
          <w:color w:val="auto"/>
          <w:kern w:val="0"/>
          <w:sz w:val="30"/>
          <w:szCs w:val="30"/>
          <w:highlight w:val="none"/>
        </w:rPr>
        <w:t>；公务用车购置费支出</w:t>
      </w:r>
      <w:r>
        <w:rPr>
          <w:rFonts w:hint="eastAsia" w:ascii="仿宋_GB2312" w:hAnsi="宋体" w:eastAsia="仿宋_GB2312" w:cs="Arial"/>
          <w:color w:val="auto"/>
          <w:kern w:val="0"/>
          <w:sz w:val="30"/>
          <w:szCs w:val="30"/>
          <w:highlight w:val="none"/>
          <w:lang w:eastAsia="zh-CN"/>
        </w:rPr>
        <w:t>年初</w:t>
      </w:r>
      <w:r>
        <w:rPr>
          <w:rFonts w:hint="eastAsia" w:ascii="仿宋_GB2312" w:hAnsi="宋体" w:eastAsia="仿宋_GB2312" w:cs="Arial"/>
          <w:color w:val="auto"/>
          <w:kern w:val="0"/>
          <w:sz w:val="30"/>
          <w:szCs w:val="30"/>
          <w:highlight w:val="none"/>
        </w:rPr>
        <w:t>预算为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元</w:t>
      </w:r>
      <w:r>
        <w:rPr>
          <w:rFonts w:hint="eastAsia" w:ascii="仿宋_GB2312" w:hAnsi="宋体" w:eastAsia="仿宋_GB2312" w:cs="Arial"/>
          <w:color w:val="auto"/>
          <w:kern w:val="0"/>
          <w:sz w:val="30"/>
          <w:szCs w:val="30"/>
          <w:highlight w:val="none"/>
          <w:lang w:eastAsia="zh-CN"/>
        </w:rPr>
        <w:t>，决算为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元，占财政拨款“三公”经费</w:t>
      </w:r>
      <w:r>
        <w:rPr>
          <w:rFonts w:hint="eastAsia" w:ascii="仿宋_GB2312" w:hAnsi="宋体" w:eastAsia="仿宋_GB2312" w:cs="Arial"/>
          <w:color w:val="auto"/>
          <w:kern w:val="0"/>
          <w:sz w:val="30"/>
          <w:szCs w:val="30"/>
          <w:highlight w:val="none"/>
          <w:lang w:eastAsia="zh-CN"/>
        </w:rPr>
        <w:t>总支出决算的</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%；公务用车</w:t>
      </w:r>
      <w:r>
        <w:rPr>
          <w:rFonts w:hint="eastAsia" w:ascii="仿宋_GB2312" w:hAnsi="宋体" w:eastAsia="仿宋_GB2312" w:cs="Arial"/>
          <w:color w:val="auto"/>
          <w:kern w:val="0"/>
          <w:sz w:val="30"/>
          <w:szCs w:val="30"/>
          <w:highlight w:val="none"/>
          <w:lang w:eastAsia="zh-CN"/>
        </w:rPr>
        <w:t>运行维护</w:t>
      </w:r>
      <w:r>
        <w:rPr>
          <w:rFonts w:hint="eastAsia" w:ascii="仿宋_GB2312" w:hAnsi="宋体" w:eastAsia="仿宋_GB2312" w:cs="Arial"/>
          <w:color w:val="auto"/>
          <w:kern w:val="0"/>
          <w:sz w:val="30"/>
          <w:szCs w:val="30"/>
          <w:highlight w:val="none"/>
        </w:rPr>
        <w:t>费支出</w:t>
      </w:r>
      <w:r>
        <w:rPr>
          <w:rFonts w:hint="eastAsia" w:ascii="仿宋_GB2312" w:hAnsi="宋体" w:eastAsia="仿宋_GB2312" w:cs="Arial"/>
          <w:color w:val="auto"/>
          <w:kern w:val="0"/>
          <w:sz w:val="30"/>
          <w:szCs w:val="30"/>
          <w:highlight w:val="none"/>
          <w:lang w:eastAsia="zh-CN"/>
        </w:rPr>
        <w:t>年初</w:t>
      </w:r>
      <w:r>
        <w:rPr>
          <w:rFonts w:hint="eastAsia" w:ascii="仿宋_GB2312" w:hAnsi="宋体" w:eastAsia="仿宋_GB2312" w:cs="Arial"/>
          <w:color w:val="auto"/>
          <w:kern w:val="0"/>
          <w:sz w:val="30"/>
          <w:szCs w:val="30"/>
          <w:highlight w:val="none"/>
        </w:rPr>
        <w:t>预算为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元</w:t>
      </w:r>
      <w:r>
        <w:rPr>
          <w:rFonts w:hint="eastAsia" w:ascii="仿宋_GB2312" w:hAnsi="宋体" w:eastAsia="仿宋_GB2312" w:cs="Arial"/>
          <w:color w:val="auto"/>
          <w:kern w:val="0"/>
          <w:sz w:val="30"/>
          <w:szCs w:val="30"/>
          <w:highlight w:val="none"/>
          <w:lang w:eastAsia="zh-CN"/>
        </w:rPr>
        <w:t>，决算为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元，占财政拨款“三公”经费</w:t>
      </w:r>
      <w:r>
        <w:rPr>
          <w:rFonts w:hint="eastAsia" w:ascii="仿宋_GB2312" w:hAnsi="宋体" w:eastAsia="仿宋_GB2312" w:cs="Arial"/>
          <w:color w:val="auto"/>
          <w:kern w:val="0"/>
          <w:sz w:val="30"/>
          <w:szCs w:val="30"/>
          <w:highlight w:val="none"/>
          <w:lang w:eastAsia="zh-CN"/>
        </w:rPr>
        <w:t>总支出决算的</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w:t>
      </w:r>
      <w:r>
        <w:rPr>
          <w:rFonts w:hint="eastAsia" w:ascii="仿宋_GB2312" w:hAnsi="宋体" w:eastAsia="仿宋_GB2312" w:cs="Arial"/>
          <w:color w:val="auto"/>
          <w:kern w:val="0"/>
          <w:sz w:val="30"/>
          <w:szCs w:val="30"/>
          <w:highlight w:val="none"/>
          <w:lang w:val="en-US" w:eastAsia="zh-CN"/>
        </w:rPr>
        <w:t>；</w:t>
      </w:r>
      <w:r>
        <w:rPr>
          <w:rFonts w:hint="eastAsia" w:ascii="仿宋_GB2312" w:hAnsi="宋体" w:eastAsia="仿宋_GB2312" w:cs="Arial"/>
          <w:color w:val="auto"/>
          <w:kern w:val="0"/>
          <w:sz w:val="30"/>
          <w:szCs w:val="30"/>
          <w:highlight w:val="none"/>
        </w:rPr>
        <w:t>公务接待费支出</w:t>
      </w:r>
      <w:r>
        <w:rPr>
          <w:rFonts w:hint="eastAsia" w:ascii="仿宋_GB2312" w:hAnsi="宋体" w:eastAsia="仿宋_GB2312" w:cs="Arial"/>
          <w:color w:val="auto"/>
          <w:kern w:val="0"/>
          <w:sz w:val="30"/>
          <w:szCs w:val="30"/>
          <w:highlight w:val="none"/>
          <w:lang w:eastAsia="zh-CN"/>
        </w:rPr>
        <w:t>年初</w:t>
      </w:r>
      <w:r>
        <w:rPr>
          <w:rFonts w:hint="eastAsia" w:ascii="仿宋_GB2312" w:hAnsi="宋体" w:eastAsia="仿宋_GB2312" w:cs="Arial"/>
          <w:color w:val="auto"/>
          <w:kern w:val="0"/>
          <w:sz w:val="30"/>
          <w:szCs w:val="30"/>
          <w:highlight w:val="none"/>
        </w:rPr>
        <w:t>预算为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元</w:t>
      </w:r>
      <w:r>
        <w:rPr>
          <w:rFonts w:hint="eastAsia" w:ascii="仿宋_GB2312" w:hAnsi="宋体" w:eastAsia="仿宋_GB2312" w:cs="Arial"/>
          <w:color w:val="auto"/>
          <w:kern w:val="0"/>
          <w:sz w:val="30"/>
          <w:szCs w:val="30"/>
          <w:highlight w:val="none"/>
          <w:lang w:eastAsia="zh-CN"/>
        </w:rPr>
        <w:t>，决算为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元，占财政拨款“三公”经费</w:t>
      </w:r>
      <w:r>
        <w:rPr>
          <w:rFonts w:hint="eastAsia" w:ascii="仿宋_GB2312" w:hAnsi="宋体" w:eastAsia="仿宋_GB2312" w:cs="Arial"/>
          <w:color w:val="auto"/>
          <w:kern w:val="0"/>
          <w:sz w:val="30"/>
          <w:szCs w:val="30"/>
          <w:highlight w:val="none"/>
          <w:lang w:eastAsia="zh-CN"/>
        </w:rPr>
        <w:t>总支出决算的</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lang w:eastAsia="zh-CN"/>
        </w:rPr>
        <w:t>。</w:t>
      </w:r>
    </w:p>
    <w:p w14:paraId="583BB2E5">
      <w:pPr>
        <w:keepNext w:val="0"/>
        <w:keepLines w:val="0"/>
        <w:pageBreakBefore w:val="0"/>
        <w:widowControl w:val="0"/>
        <w:numPr>
          <w:ilvl w:val="0"/>
          <w:numId w:val="0"/>
        </w:numPr>
        <w:kinsoku/>
        <w:wordWrap/>
        <w:overflowPunct/>
        <w:topLinePunct w:val="0"/>
        <w:autoSpaceDE/>
        <w:autoSpaceDN/>
        <w:bidi w:val="0"/>
        <w:adjustRightInd/>
        <w:snapToGrid w:val="0"/>
        <w:spacing w:line="576" w:lineRule="exact"/>
        <w:ind w:firstLine="600" w:firstLineChars="200"/>
        <w:jc w:val="left"/>
        <w:textAlignment w:val="auto"/>
        <w:rPr>
          <w:rFonts w:hint="eastAsia" w:ascii="仿宋_GB2312" w:hAnsi="宋体" w:eastAsia="仿宋_GB2312" w:cs="Arial"/>
          <w:color w:val="auto"/>
          <w:kern w:val="0"/>
          <w:sz w:val="30"/>
          <w:szCs w:val="30"/>
          <w:highlight w:val="none"/>
          <w:lang w:eastAsia="zh-CN"/>
        </w:rPr>
      </w:pPr>
      <w:r>
        <w:rPr>
          <w:rFonts w:hint="eastAsia" w:ascii="仿宋_GB2312" w:eastAsia="仿宋_GB2312"/>
          <w:color w:val="auto"/>
          <w:sz w:val="30"/>
          <w:szCs w:val="30"/>
          <w:highlight w:val="none"/>
        </w:rPr>
        <w:t>因公出国（境）费</w:t>
      </w:r>
      <w:r>
        <w:rPr>
          <w:rFonts w:hint="eastAsia" w:ascii="仿宋_GB2312" w:hAnsi="宋体" w:eastAsia="仿宋_GB2312" w:cs="Arial"/>
          <w:color w:val="auto"/>
          <w:kern w:val="0"/>
          <w:sz w:val="30"/>
          <w:szCs w:val="30"/>
          <w:highlight w:val="none"/>
          <w:lang w:eastAsia="zh-CN"/>
        </w:rPr>
        <w:t>支出决算上年无此项支出；</w:t>
      </w:r>
      <w:r>
        <w:rPr>
          <w:rFonts w:hint="eastAsia" w:ascii="仿宋_GB2312" w:eastAsia="仿宋_GB2312"/>
          <w:color w:val="auto"/>
          <w:sz w:val="30"/>
          <w:szCs w:val="30"/>
          <w:highlight w:val="none"/>
        </w:rPr>
        <w:t>公务用车购置费</w:t>
      </w:r>
      <w:r>
        <w:rPr>
          <w:rFonts w:hint="eastAsia" w:ascii="仿宋_GB2312" w:hAnsi="宋体" w:eastAsia="仿宋_GB2312" w:cs="Arial"/>
          <w:color w:val="auto"/>
          <w:kern w:val="0"/>
          <w:sz w:val="30"/>
          <w:szCs w:val="30"/>
          <w:highlight w:val="none"/>
          <w:lang w:eastAsia="zh-CN"/>
        </w:rPr>
        <w:t>支出决算较上年增加</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val="en-US" w:eastAsia="zh-CN"/>
        </w:rPr>
        <w:t>元，</w:t>
      </w:r>
      <w:r>
        <w:rPr>
          <w:rFonts w:hint="eastAsia" w:ascii="仿宋_GB2312" w:hAnsi="宋体" w:eastAsia="仿宋_GB2312" w:cs="Arial"/>
          <w:color w:val="auto"/>
          <w:kern w:val="0"/>
          <w:sz w:val="30"/>
          <w:szCs w:val="30"/>
          <w:highlight w:val="none"/>
          <w:lang w:eastAsia="zh-CN"/>
        </w:rPr>
        <w:t>上年无此项支出；</w:t>
      </w:r>
      <w:r>
        <w:rPr>
          <w:rFonts w:hint="eastAsia" w:ascii="仿宋_GB2312" w:eastAsia="仿宋_GB2312"/>
          <w:color w:val="auto"/>
          <w:sz w:val="30"/>
          <w:szCs w:val="30"/>
          <w:highlight w:val="none"/>
        </w:rPr>
        <w:t>公务用车</w:t>
      </w:r>
      <w:r>
        <w:rPr>
          <w:rFonts w:hint="eastAsia" w:ascii="仿宋_GB2312" w:eastAsia="仿宋_GB2312"/>
          <w:color w:val="auto"/>
          <w:sz w:val="30"/>
          <w:szCs w:val="30"/>
          <w:highlight w:val="none"/>
          <w:lang w:eastAsia="zh-CN"/>
        </w:rPr>
        <w:t>运行维护费</w:t>
      </w:r>
      <w:r>
        <w:rPr>
          <w:rFonts w:hint="eastAsia" w:ascii="仿宋_GB2312" w:hAnsi="宋体" w:eastAsia="仿宋_GB2312" w:cs="Arial"/>
          <w:color w:val="auto"/>
          <w:kern w:val="0"/>
          <w:sz w:val="30"/>
          <w:szCs w:val="30"/>
          <w:highlight w:val="none"/>
          <w:lang w:eastAsia="zh-CN"/>
        </w:rPr>
        <w:t>支出决算较上年增加</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val="en-US" w:eastAsia="zh-CN"/>
        </w:rPr>
        <w:t>元，</w:t>
      </w:r>
      <w:r>
        <w:rPr>
          <w:rFonts w:hint="eastAsia" w:ascii="仿宋_GB2312" w:hAnsi="宋体" w:eastAsia="仿宋_GB2312" w:cs="Arial"/>
          <w:color w:val="auto"/>
          <w:kern w:val="0"/>
          <w:sz w:val="30"/>
          <w:szCs w:val="30"/>
          <w:highlight w:val="none"/>
          <w:lang w:eastAsia="zh-CN"/>
        </w:rPr>
        <w:t>上年无此项支出；</w:t>
      </w:r>
      <w:r>
        <w:rPr>
          <w:rFonts w:hint="eastAsia" w:ascii="仿宋_GB2312" w:eastAsia="仿宋_GB2312"/>
          <w:color w:val="auto"/>
          <w:sz w:val="30"/>
          <w:szCs w:val="30"/>
          <w:highlight w:val="none"/>
        </w:rPr>
        <w:t>公务接待费</w:t>
      </w:r>
      <w:r>
        <w:rPr>
          <w:rFonts w:hint="eastAsia" w:ascii="仿宋_GB2312" w:hAnsi="宋体" w:eastAsia="仿宋_GB2312" w:cs="Arial"/>
          <w:color w:val="auto"/>
          <w:kern w:val="0"/>
          <w:sz w:val="30"/>
          <w:szCs w:val="30"/>
          <w:highlight w:val="none"/>
          <w:lang w:eastAsia="zh-CN"/>
        </w:rPr>
        <w:t>支出决算较上年增加</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val="en-US" w:eastAsia="zh-CN"/>
        </w:rPr>
        <w:t>元，</w:t>
      </w:r>
      <w:r>
        <w:rPr>
          <w:rFonts w:hint="eastAsia" w:ascii="仿宋_GB2312" w:hAnsi="宋体" w:eastAsia="仿宋_GB2312" w:cs="Arial"/>
          <w:color w:val="auto"/>
          <w:kern w:val="0"/>
          <w:sz w:val="30"/>
          <w:szCs w:val="30"/>
          <w:highlight w:val="none"/>
          <w:lang w:eastAsia="zh-CN"/>
        </w:rPr>
        <w:t>上年无此项支出；具体是国内接待费支出决算</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eastAsia="zh-CN"/>
        </w:rPr>
        <w:t>元（其中：外事接待费支出</w:t>
      </w:r>
      <w:bookmarkStart w:id="0" w:name="_GoBack"/>
      <w:bookmarkEnd w:id="0"/>
      <w:r>
        <w:rPr>
          <w:rFonts w:hint="eastAsia" w:ascii="仿宋_GB2312" w:hAnsi="宋体" w:eastAsia="仿宋_GB2312" w:cs="Arial"/>
          <w:color w:val="auto"/>
          <w:kern w:val="0"/>
          <w:sz w:val="30"/>
          <w:szCs w:val="30"/>
          <w:highlight w:val="none"/>
          <w:lang w:eastAsia="zh-CN"/>
        </w:rPr>
        <w:t>决算</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eastAsia="zh-CN"/>
        </w:rPr>
        <w:t>元），较上年增加</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val="en-US" w:eastAsia="zh-CN"/>
        </w:rPr>
        <w:t>元，</w:t>
      </w:r>
      <w:r>
        <w:rPr>
          <w:rFonts w:hint="eastAsia" w:ascii="仿宋_GB2312" w:hAnsi="宋体" w:eastAsia="仿宋_GB2312" w:cs="Arial"/>
          <w:color w:val="auto"/>
          <w:kern w:val="0"/>
          <w:sz w:val="30"/>
          <w:szCs w:val="30"/>
          <w:highlight w:val="none"/>
          <w:lang w:eastAsia="zh-CN"/>
        </w:rPr>
        <w:t>上年无此项支出</w:t>
      </w:r>
      <w:r>
        <w:rPr>
          <w:rFonts w:hint="eastAsia" w:ascii="仿宋_GB2312" w:eastAsia="仿宋_GB2312"/>
          <w:color w:val="auto"/>
          <w:sz w:val="30"/>
          <w:szCs w:val="30"/>
          <w:lang w:eastAsia="zh-CN"/>
        </w:rPr>
        <w:t>；</w:t>
      </w:r>
      <w:r>
        <w:rPr>
          <w:rFonts w:hint="eastAsia" w:ascii="仿宋_GB2312" w:hAnsi="宋体" w:eastAsia="仿宋_GB2312" w:cs="Arial"/>
          <w:color w:val="auto"/>
          <w:kern w:val="0"/>
          <w:sz w:val="30"/>
          <w:szCs w:val="30"/>
          <w:highlight w:val="none"/>
          <w:lang w:eastAsia="zh-CN"/>
        </w:rPr>
        <w:t>国（境）外接待费支出决算</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eastAsia="zh-CN"/>
        </w:rPr>
        <w:t>元较上年增加</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val="en-US" w:eastAsia="zh-CN"/>
        </w:rPr>
        <w:t>元，</w:t>
      </w:r>
      <w:r>
        <w:rPr>
          <w:rFonts w:hint="eastAsia" w:ascii="仿宋_GB2312" w:hAnsi="宋体" w:eastAsia="仿宋_GB2312" w:cs="Arial"/>
          <w:color w:val="auto"/>
          <w:kern w:val="0"/>
          <w:sz w:val="30"/>
          <w:szCs w:val="30"/>
          <w:highlight w:val="none"/>
          <w:lang w:eastAsia="zh-CN"/>
        </w:rPr>
        <w:t>上年无此项支出。</w:t>
      </w:r>
    </w:p>
    <w:p w14:paraId="65525D32">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实物量的</w:t>
      </w:r>
      <w:r>
        <w:rPr>
          <w:rFonts w:hint="eastAsia" w:ascii="仿宋_GB2312" w:eastAsia="仿宋_GB2312"/>
          <w:sz w:val="30"/>
          <w:szCs w:val="30"/>
          <w:highlight w:val="none"/>
        </w:rPr>
        <w:t>具体情况</w:t>
      </w:r>
      <w:r>
        <w:rPr>
          <w:rFonts w:hint="eastAsia" w:ascii="仿宋_GB2312" w:eastAsia="仿宋_GB2312"/>
          <w:sz w:val="30"/>
          <w:szCs w:val="30"/>
          <w:highlight w:val="none"/>
          <w:lang w:eastAsia="zh-CN"/>
        </w:rPr>
        <w:t>：</w:t>
      </w:r>
    </w:p>
    <w:p w14:paraId="1FCE1CF7">
      <w:pPr>
        <w:keepNext w:val="0"/>
        <w:keepLines w:val="0"/>
        <w:pageBreakBefore w:val="0"/>
        <w:widowControl w:val="0"/>
        <w:numPr>
          <w:ilvl w:val="0"/>
          <w:numId w:val="0"/>
        </w:numPr>
        <w:kinsoku/>
        <w:wordWrap/>
        <w:overflowPunct/>
        <w:topLinePunct w:val="0"/>
        <w:autoSpaceDE/>
        <w:autoSpaceDN/>
        <w:bidi w:val="0"/>
        <w:adjustRightInd/>
        <w:snapToGrid w:val="0"/>
        <w:spacing w:line="576" w:lineRule="exact"/>
        <w:ind w:firstLine="600" w:firstLineChars="200"/>
        <w:jc w:val="left"/>
        <w:textAlignment w:val="auto"/>
        <w:rPr>
          <w:rFonts w:hint="eastAsia" w:ascii="仿宋_GB2312" w:hAnsi="宋体" w:eastAsia="仿宋_GB2312" w:cs="Arial"/>
          <w:color w:val="auto"/>
          <w:kern w:val="0"/>
          <w:sz w:val="30"/>
          <w:szCs w:val="30"/>
          <w:highlight w:val="none"/>
          <w:lang w:eastAsia="zh-CN"/>
        </w:rPr>
      </w:pPr>
      <w:r>
        <w:rPr>
          <w:rFonts w:hint="eastAsia" w:ascii="仿宋_GB2312" w:eastAsia="仿宋_GB2312"/>
          <w:color w:val="auto"/>
          <w:sz w:val="30"/>
          <w:szCs w:val="30"/>
          <w:highlight w:val="none"/>
          <w:lang w:val="en-US" w:eastAsia="zh-CN"/>
        </w:rPr>
        <w:t>2025</w:t>
      </w:r>
      <w:r>
        <w:rPr>
          <w:rFonts w:hint="eastAsia" w:ascii="仿宋_GB2312" w:eastAsia="仿宋_GB2312"/>
          <w:color w:val="auto"/>
          <w:sz w:val="30"/>
          <w:szCs w:val="30"/>
          <w:highlight w:val="none"/>
        </w:rPr>
        <w:t>年度一般公共</w:t>
      </w:r>
      <w:r>
        <w:rPr>
          <w:rFonts w:hint="eastAsia" w:ascii="仿宋_GB2312" w:eastAsia="仿宋_GB2312"/>
          <w:color w:val="auto"/>
          <w:sz w:val="30"/>
          <w:szCs w:val="30"/>
          <w:highlight w:val="none"/>
          <w:lang w:eastAsia="zh-CN"/>
        </w:rPr>
        <w:t>预算财政拨款“三公”经费支出年初预算为</w:t>
      </w:r>
      <w:r>
        <w:rPr>
          <w:rFonts w:hint="eastAsia" w:ascii="仿宋_GB2312" w:eastAsia="仿宋_GB2312"/>
          <w:color w:val="auto"/>
          <w:sz w:val="30"/>
          <w:szCs w:val="30"/>
          <w:highlight w:val="none"/>
          <w:lang w:val="zh-CN" w:eastAsia="zh-CN"/>
        </w:rPr>
        <w:t>0.00</w:t>
      </w:r>
      <w:r>
        <w:rPr>
          <w:rFonts w:hint="eastAsia" w:ascii="仿宋_GB2312" w:eastAsia="仿宋_GB2312"/>
          <w:color w:val="auto"/>
          <w:sz w:val="30"/>
          <w:szCs w:val="30"/>
          <w:highlight w:val="none"/>
          <w:lang w:eastAsia="zh-CN"/>
        </w:rPr>
        <w:t>元，支出决算为</w:t>
      </w:r>
      <w:r>
        <w:rPr>
          <w:rFonts w:hint="eastAsia" w:ascii="仿宋_GB2312" w:eastAsia="仿宋_GB2312"/>
          <w:color w:val="auto"/>
          <w:sz w:val="30"/>
          <w:szCs w:val="30"/>
          <w:highlight w:val="none"/>
          <w:lang w:val="zh-CN" w:eastAsia="zh-CN"/>
        </w:rPr>
        <w:t>0.00</w:t>
      </w:r>
      <w:r>
        <w:rPr>
          <w:rFonts w:hint="eastAsia" w:ascii="仿宋_GB2312" w:eastAsia="仿宋_GB2312"/>
          <w:color w:val="auto"/>
          <w:sz w:val="30"/>
          <w:szCs w:val="30"/>
          <w:highlight w:val="none"/>
          <w:lang w:eastAsia="zh-CN"/>
        </w:rPr>
        <w:t>元，支出决算上年无此项支出。</w:t>
      </w:r>
    </w:p>
    <w:p w14:paraId="0A1F9BFD">
      <w:pPr>
        <w:pageBreakBefore w:val="0"/>
        <w:widowControl w:val="0"/>
        <w:kinsoku/>
        <w:overflowPunct/>
        <w:topLinePunct w:val="0"/>
        <w:autoSpaceDE/>
        <w:autoSpaceDN/>
        <w:bidi w:val="0"/>
        <w:snapToGrid w:val="0"/>
        <w:spacing w:line="576" w:lineRule="exact"/>
        <w:ind w:firstLine="600" w:firstLineChars="200"/>
        <w:jc w:val="left"/>
        <w:textAlignment w:val="auto"/>
        <w:rPr>
          <w:rFonts w:hint="eastAsia" w:ascii="仿宋_GB2312" w:eastAsia="仿宋_GB2312"/>
          <w:color w:val="auto"/>
          <w:sz w:val="30"/>
          <w:szCs w:val="30"/>
          <w:highlight w:val="none"/>
        </w:rPr>
      </w:pPr>
      <w:r>
        <w:rPr>
          <w:rFonts w:hint="eastAsia" w:ascii="仿宋_GB2312" w:eastAsia="仿宋_GB2312"/>
          <w:color w:val="auto"/>
          <w:sz w:val="30"/>
          <w:szCs w:val="30"/>
          <w:highlight w:val="none"/>
        </w:rPr>
        <w:t>一般公共预算财政拨款“三公”经费支出</w:t>
      </w:r>
      <w:r>
        <w:rPr>
          <w:rFonts w:hint="eastAsia" w:ascii="仿宋_GB2312" w:eastAsia="仿宋_GB2312"/>
          <w:color w:val="auto"/>
          <w:sz w:val="30"/>
          <w:szCs w:val="30"/>
          <w:highlight w:val="none"/>
          <w:lang w:eastAsia="zh-CN"/>
        </w:rPr>
        <w:t>中：</w:t>
      </w:r>
      <w:r>
        <w:rPr>
          <w:rFonts w:hint="eastAsia" w:ascii="仿宋_GB2312" w:eastAsia="仿宋_GB2312"/>
          <w:color w:val="auto"/>
          <w:sz w:val="30"/>
          <w:szCs w:val="30"/>
          <w:highlight w:val="none"/>
        </w:rPr>
        <w:t>因公出国（境）费支出</w:t>
      </w:r>
      <w:r>
        <w:rPr>
          <w:rFonts w:hint="eastAsia" w:ascii="仿宋_GB2312" w:eastAsia="仿宋_GB2312"/>
          <w:color w:val="auto"/>
          <w:sz w:val="30"/>
          <w:szCs w:val="30"/>
          <w:highlight w:val="none"/>
          <w:lang w:eastAsia="zh-CN"/>
        </w:rPr>
        <w:t>年</w:t>
      </w:r>
      <w:r>
        <w:rPr>
          <w:rFonts w:hint="eastAsia" w:ascii="仿宋_GB2312" w:hAnsi="宋体" w:eastAsia="仿宋_GB2312" w:cs="Arial"/>
          <w:color w:val="auto"/>
          <w:kern w:val="0"/>
          <w:sz w:val="30"/>
          <w:szCs w:val="30"/>
          <w:highlight w:val="none"/>
          <w:lang w:eastAsia="zh-CN"/>
        </w:rPr>
        <w:t>初</w:t>
      </w:r>
      <w:r>
        <w:rPr>
          <w:rFonts w:hint="eastAsia" w:ascii="仿宋_GB2312" w:eastAsia="仿宋_GB2312"/>
          <w:color w:val="auto"/>
          <w:sz w:val="30"/>
          <w:szCs w:val="30"/>
          <w:highlight w:val="none"/>
        </w:rPr>
        <w:t>预算为</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，决算为</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；公务用车购置费支出</w:t>
      </w:r>
      <w:r>
        <w:rPr>
          <w:rFonts w:hint="eastAsia" w:ascii="仿宋_GB2312" w:eastAsia="仿宋_GB2312"/>
          <w:color w:val="auto"/>
          <w:sz w:val="30"/>
          <w:szCs w:val="30"/>
          <w:highlight w:val="none"/>
          <w:lang w:eastAsia="zh-CN"/>
        </w:rPr>
        <w:t>年</w:t>
      </w:r>
      <w:r>
        <w:rPr>
          <w:rFonts w:hint="eastAsia" w:ascii="仿宋_GB2312" w:hAnsi="宋体" w:eastAsia="仿宋_GB2312" w:cs="Arial"/>
          <w:color w:val="auto"/>
          <w:kern w:val="0"/>
          <w:sz w:val="30"/>
          <w:szCs w:val="30"/>
          <w:highlight w:val="none"/>
          <w:lang w:eastAsia="zh-CN"/>
        </w:rPr>
        <w:t>初</w:t>
      </w:r>
      <w:r>
        <w:rPr>
          <w:rFonts w:hint="eastAsia" w:ascii="仿宋_GB2312" w:eastAsia="仿宋_GB2312"/>
          <w:color w:val="auto"/>
          <w:sz w:val="30"/>
          <w:szCs w:val="30"/>
          <w:highlight w:val="none"/>
        </w:rPr>
        <w:t>预算为</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，决算为</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；公务用车</w:t>
      </w:r>
      <w:r>
        <w:rPr>
          <w:rFonts w:hint="eastAsia" w:ascii="仿宋_GB2312" w:eastAsia="仿宋_GB2312"/>
          <w:color w:val="auto"/>
          <w:sz w:val="30"/>
          <w:szCs w:val="30"/>
          <w:highlight w:val="none"/>
          <w:lang w:eastAsia="zh-CN"/>
        </w:rPr>
        <w:t>运行维护费</w:t>
      </w:r>
      <w:r>
        <w:rPr>
          <w:rFonts w:hint="eastAsia" w:ascii="仿宋_GB2312" w:eastAsia="仿宋_GB2312"/>
          <w:color w:val="auto"/>
          <w:sz w:val="30"/>
          <w:szCs w:val="30"/>
          <w:highlight w:val="none"/>
        </w:rPr>
        <w:t>支出</w:t>
      </w:r>
      <w:r>
        <w:rPr>
          <w:rFonts w:hint="eastAsia" w:ascii="仿宋_GB2312" w:eastAsia="仿宋_GB2312"/>
          <w:color w:val="auto"/>
          <w:sz w:val="30"/>
          <w:szCs w:val="30"/>
          <w:highlight w:val="none"/>
          <w:lang w:eastAsia="zh-CN"/>
        </w:rPr>
        <w:t>年</w:t>
      </w:r>
      <w:r>
        <w:rPr>
          <w:rFonts w:hint="eastAsia" w:ascii="仿宋_GB2312" w:hAnsi="宋体" w:eastAsia="仿宋_GB2312" w:cs="Arial"/>
          <w:color w:val="auto"/>
          <w:kern w:val="0"/>
          <w:sz w:val="30"/>
          <w:szCs w:val="30"/>
          <w:highlight w:val="none"/>
          <w:lang w:eastAsia="zh-CN"/>
        </w:rPr>
        <w:t>初</w:t>
      </w:r>
      <w:r>
        <w:rPr>
          <w:rFonts w:hint="eastAsia" w:ascii="仿宋_GB2312" w:eastAsia="仿宋_GB2312"/>
          <w:color w:val="auto"/>
          <w:sz w:val="30"/>
          <w:szCs w:val="30"/>
          <w:highlight w:val="none"/>
        </w:rPr>
        <w:t>预算为</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，决算为</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；公务接待费支出</w:t>
      </w:r>
      <w:r>
        <w:rPr>
          <w:rFonts w:hint="eastAsia" w:ascii="仿宋_GB2312" w:eastAsia="仿宋_GB2312"/>
          <w:color w:val="auto"/>
          <w:sz w:val="30"/>
          <w:szCs w:val="30"/>
          <w:highlight w:val="none"/>
          <w:lang w:eastAsia="zh-CN"/>
        </w:rPr>
        <w:t>年</w:t>
      </w:r>
      <w:r>
        <w:rPr>
          <w:rFonts w:hint="eastAsia" w:ascii="仿宋_GB2312" w:hAnsi="宋体" w:eastAsia="仿宋_GB2312" w:cs="Arial"/>
          <w:color w:val="auto"/>
          <w:kern w:val="0"/>
          <w:sz w:val="30"/>
          <w:szCs w:val="30"/>
          <w:highlight w:val="none"/>
          <w:lang w:eastAsia="zh-CN"/>
        </w:rPr>
        <w:t>初</w:t>
      </w:r>
      <w:r>
        <w:rPr>
          <w:rFonts w:hint="eastAsia" w:ascii="仿宋_GB2312" w:eastAsia="仿宋_GB2312"/>
          <w:color w:val="auto"/>
          <w:sz w:val="30"/>
          <w:szCs w:val="30"/>
          <w:highlight w:val="none"/>
        </w:rPr>
        <w:t>预算为</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，决算为</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w:t>
      </w:r>
    </w:p>
    <w:p w14:paraId="21287355">
      <w:pPr>
        <w:keepNext w:val="0"/>
        <w:keepLines w:val="0"/>
        <w:pageBreakBefore w:val="0"/>
        <w:widowControl w:val="0"/>
        <w:numPr>
          <w:ilvl w:val="0"/>
          <w:numId w:val="0"/>
        </w:numPr>
        <w:kinsoku/>
        <w:wordWrap/>
        <w:overflowPunct/>
        <w:topLinePunct w:val="0"/>
        <w:autoSpaceDE/>
        <w:autoSpaceDN/>
        <w:bidi w:val="0"/>
        <w:adjustRightInd/>
        <w:snapToGrid w:val="0"/>
        <w:spacing w:line="576" w:lineRule="exact"/>
        <w:ind w:firstLine="600" w:firstLineChars="200"/>
        <w:jc w:val="left"/>
        <w:textAlignment w:val="auto"/>
        <w:rPr>
          <w:rFonts w:hint="eastAsia" w:ascii="仿宋_GB2312" w:eastAsia="仿宋_GB2312"/>
          <w:color w:val="auto"/>
          <w:sz w:val="30"/>
          <w:szCs w:val="30"/>
          <w:highlight w:val="none"/>
          <w:lang w:eastAsia="zh-CN"/>
        </w:rPr>
      </w:pPr>
      <w:r>
        <w:rPr>
          <w:rFonts w:hint="eastAsia" w:ascii="仿宋_GB2312" w:eastAsia="仿宋_GB2312"/>
          <w:color w:val="auto"/>
          <w:sz w:val="30"/>
          <w:szCs w:val="30"/>
          <w:highlight w:val="none"/>
        </w:rPr>
        <w:t>一般公共预算财政拨款“三公”经费支出</w:t>
      </w:r>
      <w:r>
        <w:rPr>
          <w:rFonts w:hint="eastAsia" w:ascii="仿宋_GB2312" w:eastAsia="仿宋_GB2312"/>
          <w:color w:val="auto"/>
          <w:sz w:val="30"/>
          <w:szCs w:val="30"/>
          <w:highlight w:val="none"/>
          <w:lang w:eastAsia="zh-CN"/>
        </w:rPr>
        <w:t>中：</w:t>
      </w:r>
      <w:r>
        <w:rPr>
          <w:rFonts w:hint="eastAsia" w:ascii="仿宋_GB2312" w:eastAsia="仿宋_GB2312"/>
          <w:color w:val="auto"/>
          <w:sz w:val="30"/>
          <w:szCs w:val="30"/>
          <w:highlight w:val="none"/>
        </w:rPr>
        <w:t>因公出国（境）费支出决算</w:t>
      </w:r>
      <w:r>
        <w:rPr>
          <w:rFonts w:hint="eastAsia" w:ascii="仿宋_GB2312" w:eastAsia="仿宋_GB2312"/>
          <w:color w:val="auto"/>
          <w:sz w:val="30"/>
          <w:szCs w:val="30"/>
          <w:highlight w:val="none"/>
          <w:lang w:eastAsia="zh-CN"/>
        </w:rPr>
        <w:t>上年无此项支出</w:t>
      </w:r>
      <w:r>
        <w:rPr>
          <w:rFonts w:hint="eastAsia" w:ascii="仿宋_GB2312" w:eastAsia="仿宋_GB2312"/>
          <w:color w:val="auto"/>
          <w:sz w:val="30"/>
          <w:szCs w:val="30"/>
          <w:highlight w:val="none"/>
        </w:rPr>
        <w:t>；公务用车购置费支出决算</w:t>
      </w:r>
      <w:r>
        <w:rPr>
          <w:rFonts w:hint="eastAsia" w:ascii="仿宋_GB2312" w:eastAsia="仿宋_GB2312"/>
          <w:color w:val="auto"/>
          <w:sz w:val="30"/>
          <w:szCs w:val="30"/>
          <w:lang w:eastAsia="zh-CN"/>
        </w:rPr>
        <w:t>上年无此项支出</w:t>
      </w:r>
      <w:r>
        <w:rPr>
          <w:rFonts w:hint="eastAsia" w:ascii="仿宋_GB2312" w:eastAsia="仿宋_GB2312"/>
          <w:color w:val="auto"/>
          <w:sz w:val="30"/>
          <w:szCs w:val="30"/>
          <w:highlight w:val="none"/>
        </w:rPr>
        <w:t>；公务用车</w:t>
      </w:r>
      <w:r>
        <w:rPr>
          <w:rFonts w:hint="eastAsia" w:ascii="仿宋_GB2312" w:eastAsia="仿宋_GB2312"/>
          <w:color w:val="auto"/>
          <w:sz w:val="30"/>
          <w:szCs w:val="30"/>
          <w:highlight w:val="none"/>
          <w:lang w:eastAsia="zh-CN"/>
        </w:rPr>
        <w:t>运行维护费</w:t>
      </w:r>
      <w:r>
        <w:rPr>
          <w:rFonts w:hint="eastAsia" w:ascii="仿宋_GB2312" w:eastAsia="仿宋_GB2312"/>
          <w:color w:val="auto"/>
          <w:sz w:val="30"/>
          <w:szCs w:val="30"/>
          <w:highlight w:val="none"/>
        </w:rPr>
        <w:t>支出决算</w:t>
      </w:r>
      <w:r>
        <w:rPr>
          <w:rFonts w:hint="eastAsia" w:ascii="仿宋_GB2312" w:eastAsia="仿宋_GB2312"/>
          <w:color w:val="auto"/>
          <w:sz w:val="30"/>
          <w:szCs w:val="30"/>
          <w:lang w:eastAsia="zh-CN"/>
        </w:rPr>
        <w:t>上年无此项支出</w:t>
      </w:r>
      <w:r>
        <w:rPr>
          <w:rFonts w:hint="eastAsia" w:ascii="仿宋_GB2312" w:eastAsia="仿宋_GB2312"/>
          <w:color w:val="auto"/>
          <w:sz w:val="30"/>
          <w:szCs w:val="30"/>
          <w:highlight w:val="none"/>
        </w:rPr>
        <w:t>；公务接待费支出决算</w:t>
      </w:r>
      <w:r>
        <w:rPr>
          <w:rFonts w:hint="eastAsia" w:ascii="仿宋_GB2312" w:eastAsia="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具体是国内接待费支出决算</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eastAsia="zh-CN"/>
        </w:rPr>
        <w:t>元（其中：外事接待费支出决算</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eastAsia="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国（境）外接待费支出决算</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eastAsia="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w:t>
      </w:r>
      <w:r>
        <w:rPr>
          <w:rFonts w:hint="eastAsia" w:ascii="仿宋_GB2312" w:eastAsia="仿宋_GB2312"/>
          <w:color w:val="auto"/>
          <w:sz w:val="30"/>
          <w:szCs w:val="30"/>
          <w:highlight w:val="none"/>
          <w:lang w:val="en-US" w:eastAsia="zh-CN"/>
        </w:rPr>
        <w:t>2025</w:t>
      </w:r>
      <w:r>
        <w:rPr>
          <w:rFonts w:hint="eastAsia" w:ascii="仿宋_GB2312" w:eastAsia="仿宋_GB2312"/>
          <w:color w:val="auto"/>
          <w:sz w:val="30"/>
          <w:szCs w:val="30"/>
          <w:highlight w:val="none"/>
        </w:rPr>
        <w:t>年度一般公共预算财政拨款“三公”经费支出决算</w:t>
      </w:r>
      <w:r>
        <w:rPr>
          <w:rFonts w:hint="eastAsia" w:ascii="仿宋_GB2312" w:eastAsia="仿宋_GB2312"/>
          <w:color w:val="auto"/>
          <w:sz w:val="30"/>
          <w:szCs w:val="30"/>
          <w:highlight w:val="none"/>
          <w:lang w:eastAsia="zh-CN"/>
        </w:rPr>
        <w:t>无</w:t>
      </w:r>
      <w:r>
        <w:rPr>
          <w:rFonts w:hint="eastAsia" w:ascii="仿宋_GB2312" w:eastAsia="仿宋_GB2312"/>
          <w:color w:val="auto"/>
          <w:sz w:val="30"/>
          <w:szCs w:val="30"/>
          <w:highlight w:val="none"/>
        </w:rPr>
        <w:t>增加</w:t>
      </w:r>
      <w:r>
        <w:rPr>
          <w:rFonts w:hint="eastAsia" w:ascii="仿宋_GB2312" w:eastAsia="仿宋_GB2312"/>
          <w:color w:val="auto"/>
          <w:sz w:val="30"/>
          <w:szCs w:val="30"/>
          <w:highlight w:val="none"/>
          <w:lang w:eastAsia="zh-CN"/>
        </w:rPr>
        <w:t>或</w:t>
      </w:r>
      <w:r>
        <w:rPr>
          <w:rFonts w:hint="eastAsia" w:ascii="仿宋_GB2312" w:eastAsia="仿宋_GB2312"/>
          <w:color w:val="auto"/>
          <w:sz w:val="30"/>
          <w:szCs w:val="30"/>
          <w:highlight w:val="none"/>
        </w:rPr>
        <w:t>减少</w:t>
      </w:r>
      <w:r>
        <w:rPr>
          <w:rFonts w:hint="eastAsia" w:ascii="仿宋_GB2312" w:eastAsia="仿宋_GB2312"/>
          <w:color w:val="auto"/>
          <w:sz w:val="30"/>
          <w:szCs w:val="30"/>
          <w:highlight w:val="none"/>
          <w:lang w:eastAsia="zh-CN"/>
        </w:rPr>
        <w:t>。</w:t>
      </w:r>
    </w:p>
    <w:p w14:paraId="146DF132">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color w:val="auto"/>
          <w:sz w:val="30"/>
          <w:szCs w:val="30"/>
          <w:highlight w:val="none"/>
          <w:lang w:eastAsia="zh-CN"/>
        </w:rPr>
      </w:pPr>
      <w:r>
        <w:rPr>
          <w:rFonts w:hint="eastAsia" w:ascii="仿宋_GB2312" w:eastAsia="仿宋_GB2312"/>
          <w:color w:val="auto"/>
          <w:sz w:val="30"/>
          <w:szCs w:val="30"/>
          <w:highlight w:val="none"/>
        </w:rPr>
        <w:t>一般公共预算财政拨款“三公”经费支出</w:t>
      </w:r>
      <w:r>
        <w:rPr>
          <w:rFonts w:hint="eastAsia" w:ascii="仿宋_GB2312" w:eastAsia="仿宋_GB2312"/>
          <w:color w:val="auto"/>
          <w:sz w:val="30"/>
          <w:szCs w:val="30"/>
          <w:highlight w:val="none"/>
          <w:lang w:eastAsia="zh-CN"/>
        </w:rPr>
        <w:t>实物量的</w:t>
      </w:r>
      <w:r>
        <w:rPr>
          <w:rFonts w:hint="eastAsia" w:ascii="仿宋_GB2312" w:eastAsia="仿宋_GB2312"/>
          <w:color w:val="auto"/>
          <w:sz w:val="30"/>
          <w:szCs w:val="30"/>
          <w:highlight w:val="none"/>
        </w:rPr>
        <w:t>具体情况</w:t>
      </w:r>
      <w:r>
        <w:rPr>
          <w:rFonts w:hint="eastAsia" w:ascii="仿宋_GB2312" w:eastAsia="仿宋_GB2312"/>
          <w:color w:val="auto"/>
          <w:sz w:val="30"/>
          <w:szCs w:val="30"/>
          <w:highlight w:val="none"/>
          <w:lang w:eastAsia="zh-CN"/>
        </w:rPr>
        <w:t>：</w:t>
      </w:r>
    </w:p>
    <w:p w14:paraId="065E74CE">
      <w:pPr>
        <w:pageBreakBefore w:val="0"/>
        <w:widowControl w:val="0"/>
        <w:kinsoku/>
        <w:overflowPunct/>
        <w:topLinePunct w:val="0"/>
        <w:autoSpaceDE/>
        <w:autoSpaceDN/>
        <w:bidi w:val="0"/>
        <w:snapToGrid w:val="0"/>
        <w:spacing w:line="576" w:lineRule="exact"/>
        <w:ind w:firstLine="600" w:firstLineChars="200"/>
        <w:jc w:val="left"/>
        <w:textAlignment w:val="auto"/>
        <w:rPr>
          <w:rFonts w:hint="eastAsia" w:ascii="仿宋_GB2312" w:eastAsia="仿宋_GB2312"/>
          <w:b w:val="0"/>
          <w:bCs/>
          <w:color w:val="auto"/>
          <w:sz w:val="30"/>
          <w:szCs w:val="30"/>
          <w:highlight w:val="none"/>
        </w:rPr>
      </w:pPr>
      <w:r>
        <w:rPr>
          <w:rFonts w:hint="eastAsia" w:ascii="仿宋_GB2312" w:eastAsia="仿宋_GB2312"/>
          <w:b w:val="0"/>
          <w:bCs/>
          <w:color w:val="auto"/>
          <w:sz w:val="30"/>
          <w:szCs w:val="30"/>
          <w:highlight w:val="none"/>
        </w:rPr>
        <w:t>1.安排因公出国（境）团组</w:t>
      </w:r>
      <w:r>
        <w:rPr>
          <w:rFonts w:hint="eastAsia" w:ascii="仿宋_GB2312" w:hAnsi="仿宋_GB2312" w:eastAsia="仿宋_GB2312" w:cs="仿宋_GB2312"/>
          <w:color w:val="auto"/>
          <w:sz w:val="30"/>
          <w:lang w:val="zh-CN"/>
        </w:rPr>
        <w:t>0</w:t>
      </w:r>
      <w:r>
        <w:rPr>
          <w:rFonts w:hint="eastAsia" w:ascii="仿宋_GB2312" w:eastAsia="仿宋_GB2312"/>
          <w:b w:val="0"/>
          <w:bCs/>
          <w:color w:val="auto"/>
          <w:sz w:val="30"/>
          <w:szCs w:val="30"/>
          <w:highlight w:val="none"/>
        </w:rPr>
        <w:t>个，累计</w:t>
      </w:r>
      <w:r>
        <w:rPr>
          <w:rFonts w:hint="eastAsia" w:ascii="仿宋_GB2312" w:hAnsi="仿宋_GB2312" w:eastAsia="仿宋_GB2312" w:cs="仿宋_GB2312"/>
          <w:color w:val="auto"/>
          <w:sz w:val="30"/>
          <w:lang w:val="zh-CN"/>
        </w:rPr>
        <w:t>0</w:t>
      </w:r>
      <w:r>
        <w:rPr>
          <w:rFonts w:hint="eastAsia" w:ascii="仿宋_GB2312" w:eastAsia="仿宋_GB2312"/>
          <w:b w:val="0"/>
          <w:bCs/>
          <w:color w:val="auto"/>
          <w:sz w:val="30"/>
          <w:szCs w:val="30"/>
          <w:highlight w:val="none"/>
        </w:rPr>
        <w:t>人次。开展内容包括：具体出国开支及开展工作情况等……。</w:t>
      </w:r>
    </w:p>
    <w:p w14:paraId="5BA3D999">
      <w:pPr>
        <w:pageBreakBefore w:val="0"/>
        <w:widowControl w:val="0"/>
        <w:kinsoku/>
        <w:overflowPunct/>
        <w:topLinePunct w:val="0"/>
        <w:autoSpaceDE/>
        <w:autoSpaceDN/>
        <w:bidi w:val="0"/>
        <w:snapToGrid w:val="0"/>
        <w:spacing w:line="576" w:lineRule="exact"/>
        <w:ind w:firstLine="600" w:firstLineChars="200"/>
        <w:jc w:val="left"/>
        <w:textAlignment w:val="auto"/>
        <w:rPr>
          <w:rFonts w:hint="eastAsia" w:ascii="仿宋_GB2312" w:eastAsia="仿宋_GB2312"/>
          <w:b w:val="0"/>
          <w:bCs/>
          <w:color w:val="auto"/>
          <w:sz w:val="30"/>
          <w:szCs w:val="30"/>
          <w:highlight w:val="none"/>
        </w:rPr>
      </w:pPr>
      <w:r>
        <w:rPr>
          <w:rFonts w:hint="eastAsia" w:ascii="仿宋_GB2312" w:eastAsia="仿宋_GB2312"/>
          <w:b w:val="0"/>
          <w:bCs/>
          <w:color w:val="auto"/>
          <w:sz w:val="30"/>
          <w:szCs w:val="30"/>
          <w:highlight w:val="none"/>
        </w:rPr>
        <w:t>2.购置车辆</w:t>
      </w:r>
      <w:r>
        <w:rPr>
          <w:rFonts w:hint="eastAsia" w:ascii="仿宋_GB2312" w:hAnsi="仿宋_GB2312" w:eastAsia="仿宋_GB2312" w:cs="仿宋_GB2312"/>
          <w:color w:val="auto"/>
          <w:sz w:val="30"/>
          <w:lang w:val="zh-CN"/>
        </w:rPr>
        <w:t>0</w:t>
      </w:r>
      <w:r>
        <w:rPr>
          <w:rFonts w:hint="eastAsia" w:ascii="仿宋_GB2312" w:eastAsia="仿宋_GB2312"/>
          <w:b w:val="0"/>
          <w:bCs/>
          <w:color w:val="auto"/>
          <w:sz w:val="30"/>
          <w:szCs w:val="30"/>
          <w:highlight w:val="none"/>
        </w:rPr>
        <w:t>辆。具体购置车辆原因、情况等……。开支一般公共预算财政拨款的公务用车保有量为</w:t>
      </w:r>
      <w:r>
        <w:rPr>
          <w:rFonts w:hint="eastAsia" w:ascii="仿宋_GB2312" w:hAnsi="仿宋_GB2312" w:eastAsia="仿宋_GB2312" w:cs="仿宋_GB2312"/>
          <w:color w:val="auto"/>
          <w:sz w:val="30"/>
          <w:lang w:val="zh-CN"/>
        </w:rPr>
        <w:t>0</w:t>
      </w:r>
      <w:r>
        <w:rPr>
          <w:rFonts w:hint="eastAsia" w:ascii="仿宋_GB2312" w:eastAsia="仿宋_GB2312"/>
          <w:b w:val="0"/>
          <w:bCs/>
          <w:color w:val="auto"/>
          <w:sz w:val="30"/>
          <w:szCs w:val="30"/>
          <w:highlight w:val="none"/>
        </w:rPr>
        <w:t>辆。主要用于所需车辆燃料费、维修费、过路过桥费、保险费等。</w:t>
      </w:r>
    </w:p>
    <w:p w14:paraId="05205050">
      <w:pPr>
        <w:pageBreakBefore w:val="0"/>
        <w:widowControl w:val="0"/>
        <w:kinsoku/>
        <w:overflowPunct/>
        <w:topLinePunct w:val="0"/>
        <w:autoSpaceDE/>
        <w:autoSpaceDN/>
        <w:bidi w:val="0"/>
        <w:snapToGrid w:val="0"/>
        <w:spacing w:line="576" w:lineRule="exact"/>
        <w:ind w:firstLine="600" w:firstLineChars="200"/>
        <w:jc w:val="left"/>
        <w:textAlignment w:val="auto"/>
        <w:rPr>
          <w:rFonts w:hint="eastAsia" w:ascii="仿宋_GB2312" w:eastAsia="仿宋_GB2312"/>
          <w:b w:val="0"/>
          <w:bCs/>
          <w:color w:val="auto"/>
          <w:sz w:val="30"/>
          <w:szCs w:val="30"/>
          <w:highlight w:val="none"/>
          <w:lang w:eastAsia="zh-CN"/>
        </w:rPr>
      </w:pPr>
      <w:r>
        <w:rPr>
          <w:rFonts w:hint="eastAsia" w:ascii="仿宋_GB2312" w:eastAsia="仿宋_GB2312"/>
          <w:b w:val="0"/>
          <w:bCs/>
          <w:color w:val="auto"/>
          <w:sz w:val="30"/>
          <w:szCs w:val="30"/>
          <w:highlight w:val="none"/>
        </w:rPr>
        <w:t>3.安排</w:t>
      </w:r>
      <w:r>
        <w:rPr>
          <w:rFonts w:hint="eastAsia" w:ascii="仿宋_GB2312" w:eastAsia="仿宋_GB2312"/>
          <w:color w:val="auto"/>
          <w:sz w:val="30"/>
          <w:szCs w:val="30"/>
          <w:highlight w:val="none"/>
        </w:rPr>
        <w:t>国内公务接待</w:t>
      </w:r>
      <w:r>
        <w:rPr>
          <w:rFonts w:hint="eastAsia" w:ascii="仿宋_GB2312" w:hAnsi="仿宋_GB2312" w:eastAsia="仿宋_GB2312" w:cs="仿宋_GB2312"/>
          <w:color w:val="auto"/>
          <w:sz w:val="30"/>
          <w:lang w:val="zh-CN"/>
        </w:rPr>
        <w:t>0</w:t>
      </w:r>
      <w:r>
        <w:rPr>
          <w:rFonts w:hint="eastAsia" w:ascii="仿宋_GB2312" w:eastAsia="仿宋_GB2312"/>
          <w:color w:val="auto"/>
          <w:sz w:val="30"/>
          <w:szCs w:val="30"/>
          <w:highlight w:val="none"/>
        </w:rPr>
        <w:t>批次（其中：外事接待</w:t>
      </w:r>
      <w:r>
        <w:rPr>
          <w:rFonts w:hint="eastAsia" w:ascii="仿宋_GB2312" w:hAnsi="仿宋_GB2312" w:eastAsia="仿宋_GB2312" w:cs="仿宋_GB2312"/>
          <w:color w:val="auto"/>
          <w:sz w:val="30"/>
          <w:lang w:val="zh-CN"/>
        </w:rPr>
        <w:t>0</w:t>
      </w:r>
      <w:r>
        <w:rPr>
          <w:rFonts w:hint="eastAsia" w:ascii="仿宋_GB2312" w:eastAsia="仿宋_GB2312"/>
          <w:color w:val="auto"/>
          <w:sz w:val="30"/>
          <w:szCs w:val="30"/>
          <w:highlight w:val="none"/>
        </w:rPr>
        <w:t>批次），接待人次</w:t>
      </w:r>
      <w:r>
        <w:rPr>
          <w:rFonts w:hint="eastAsia" w:ascii="仿宋_GB2312" w:hAnsi="仿宋_GB2312" w:eastAsia="仿宋_GB2312" w:cs="仿宋_GB2312"/>
          <w:color w:val="auto"/>
          <w:sz w:val="30"/>
          <w:lang w:val="zh-CN"/>
        </w:rPr>
        <w:t>0</w:t>
      </w:r>
      <w:r>
        <w:rPr>
          <w:rFonts w:hint="eastAsia" w:ascii="仿宋_GB2312" w:eastAsia="仿宋_GB2312"/>
          <w:color w:val="auto"/>
          <w:sz w:val="30"/>
          <w:szCs w:val="30"/>
          <w:highlight w:val="none"/>
        </w:rPr>
        <w:t>人（其中：外事接待人次</w:t>
      </w:r>
      <w:r>
        <w:rPr>
          <w:rFonts w:hint="eastAsia" w:ascii="仿宋_GB2312" w:hAnsi="仿宋_GB2312" w:eastAsia="仿宋_GB2312" w:cs="仿宋_GB2312"/>
          <w:color w:val="auto"/>
          <w:sz w:val="30"/>
          <w:lang w:val="zh-CN"/>
        </w:rPr>
        <w:t>0</w:t>
      </w:r>
      <w:r>
        <w:rPr>
          <w:rFonts w:hint="eastAsia" w:ascii="仿宋_GB2312" w:eastAsia="仿宋_GB2312"/>
          <w:color w:val="auto"/>
          <w:sz w:val="30"/>
          <w:szCs w:val="30"/>
          <w:highlight w:val="none"/>
        </w:rPr>
        <w:t>人）。主要用于（相关工作，产生的接待批次及人次等）发生的接待支出。安排国（境）外公务接待</w:t>
      </w:r>
      <w:r>
        <w:rPr>
          <w:rFonts w:hint="eastAsia" w:ascii="仿宋_GB2312" w:hAnsi="仿宋_GB2312" w:eastAsia="仿宋_GB2312" w:cs="仿宋_GB2312"/>
          <w:color w:val="auto"/>
          <w:sz w:val="30"/>
          <w:lang w:val="zh-CN"/>
        </w:rPr>
        <w:t>0</w:t>
      </w:r>
      <w:r>
        <w:rPr>
          <w:rFonts w:hint="eastAsia" w:ascii="仿宋_GB2312" w:eastAsia="仿宋_GB2312"/>
          <w:color w:val="auto"/>
          <w:sz w:val="30"/>
          <w:szCs w:val="30"/>
          <w:highlight w:val="none"/>
        </w:rPr>
        <w:t>批次，接待人次</w:t>
      </w:r>
      <w:r>
        <w:rPr>
          <w:rFonts w:hint="eastAsia" w:ascii="仿宋_GB2312" w:hAnsi="仿宋_GB2312" w:eastAsia="仿宋_GB2312" w:cs="仿宋_GB2312"/>
          <w:color w:val="auto"/>
          <w:sz w:val="30"/>
          <w:lang w:val="zh-CN"/>
        </w:rPr>
        <w:t>0</w:t>
      </w:r>
      <w:r>
        <w:rPr>
          <w:rFonts w:hint="eastAsia" w:ascii="仿宋_GB2312" w:eastAsia="仿宋_GB2312"/>
          <w:color w:val="auto"/>
          <w:sz w:val="30"/>
          <w:szCs w:val="30"/>
          <w:highlight w:val="none"/>
        </w:rPr>
        <w:t>人。</w:t>
      </w:r>
    </w:p>
    <w:p w14:paraId="69AF73D5">
      <w:pPr>
        <w:widowControl/>
        <w:snapToGrid w:val="0"/>
        <w:spacing w:before="100" w:after="100" w:line="360" w:lineRule="auto"/>
        <w:ind w:firstLine="600" w:firstLineChars="200"/>
        <w:jc w:val="left"/>
        <w:outlineLvl w:val="2"/>
        <w:rPr>
          <w:rFonts w:hint="eastAsia" w:ascii="楷体" w:hAnsi="楷体" w:eastAsia="楷体"/>
          <w:color w:val="auto"/>
          <w:sz w:val="30"/>
          <w:szCs w:val="30"/>
          <w:highlight w:val="none"/>
          <w:lang w:eastAsia="zh-CN"/>
        </w:rPr>
      </w:pPr>
      <w:r>
        <w:rPr>
          <w:rFonts w:hint="eastAsia" w:ascii="楷体" w:hAnsi="楷体" w:eastAsia="楷体"/>
          <w:color w:val="auto"/>
          <w:sz w:val="30"/>
          <w:szCs w:val="30"/>
          <w:highlight w:val="none"/>
          <w:lang w:eastAsia="zh-CN"/>
        </w:rPr>
        <w:t>（三）需要说明的事项</w:t>
      </w:r>
    </w:p>
    <w:p w14:paraId="78306BF1">
      <w:pPr>
        <w:keepNext w:val="0"/>
        <w:keepLines w:val="0"/>
        <w:pageBreakBefore w:val="0"/>
        <w:widowControl w:val="0"/>
        <w:numPr>
          <w:ilvl w:val="0"/>
          <w:numId w:val="0"/>
        </w:numPr>
        <w:kinsoku/>
        <w:wordWrap/>
        <w:overflowPunct/>
        <w:topLinePunct w:val="0"/>
        <w:autoSpaceDE/>
        <w:autoSpaceDN/>
        <w:bidi w:val="0"/>
        <w:adjustRightInd/>
        <w:snapToGrid w:val="0"/>
        <w:spacing w:line="576" w:lineRule="exact"/>
        <w:ind w:firstLine="600" w:firstLineChars="200"/>
        <w:jc w:val="left"/>
        <w:textAlignment w:val="auto"/>
        <w:rPr>
          <w:rFonts w:hint="eastAsia" w:ascii="仿宋_GB2312" w:eastAsia="仿宋_GB2312"/>
          <w:color w:val="auto"/>
          <w:sz w:val="30"/>
          <w:szCs w:val="30"/>
          <w:highlight w:val="none"/>
          <w:lang w:eastAsia="zh-CN"/>
        </w:rPr>
      </w:pPr>
      <w:r>
        <w:rPr>
          <w:rFonts w:hint="eastAsia" w:ascii="仿宋_GB2312" w:eastAsia="仿宋_GB2312"/>
          <w:color w:val="auto"/>
          <w:sz w:val="30"/>
          <w:szCs w:val="30"/>
          <w:highlight w:val="none"/>
          <w:lang w:eastAsia="zh-CN"/>
        </w:rPr>
        <w:t>不存在需要说明的事项。</w:t>
      </w:r>
    </w:p>
    <w:p w14:paraId="132B6AA2">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sz w:val="30"/>
          <w:szCs w:val="30"/>
          <w:highlight w:val="none"/>
          <w:lang w:eastAsia="zh-CN"/>
        </w:rPr>
      </w:pPr>
    </w:p>
    <w:p w14:paraId="462C10AE">
      <w:pPr>
        <w:widowControl/>
        <w:snapToGrid w:val="0"/>
        <w:spacing w:before="100" w:after="100" w:line="360" w:lineRule="auto"/>
        <w:ind w:firstLine="600" w:firstLineChars="200"/>
        <w:jc w:val="left"/>
        <w:rPr>
          <w:rFonts w:hint="eastAsia" w:ascii="仿宋_GB2312" w:eastAsia="仿宋_GB2312"/>
          <w:sz w:val="30"/>
          <w:szCs w:val="30"/>
          <w:highlight w:val="none"/>
          <w:lang w:eastAsia="zh-CN"/>
        </w:rPr>
      </w:pPr>
    </w:p>
    <w:p w14:paraId="665EAABF">
      <w:pPr>
        <w:widowControl/>
        <w:snapToGrid w:val="0"/>
        <w:spacing w:before="100" w:after="100" w:line="360" w:lineRule="auto"/>
        <w:ind w:firstLine="640" w:firstLineChars="200"/>
        <w:jc w:val="left"/>
        <w:outlineLvl w:val="0"/>
        <w:rPr>
          <w:rFonts w:hint="eastAsia" w:ascii="仿宋_GB2312" w:eastAsia="仿宋_GB2312"/>
          <w:sz w:val="32"/>
          <w:szCs w:val="32"/>
          <w:highlight w:val="none"/>
        </w:rPr>
      </w:pPr>
      <w:r>
        <w:rPr>
          <w:rFonts w:hint="eastAsia" w:ascii="黑体" w:hAnsi="黑体" w:eastAsia="黑体" w:cs="方正小标宋简体"/>
          <w:sz w:val="32"/>
          <w:szCs w:val="32"/>
          <w:highlight w:val="none"/>
        </w:rPr>
        <w:t xml:space="preserve">第四部分  </w:t>
      </w:r>
      <w:r>
        <w:rPr>
          <w:rFonts w:hint="eastAsia" w:ascii="黑体" w:hAnsi="黑体" w:eastAsia="黑体"/>
          <w:sz w:val="32"/>
          <w:szCs w:val="32"/>
          <w:highlight w:val="none"/>
        </w:rPr>
        <w:t>其他重要事项及相关口径情况说明</w:t>
      </w:r>
    </w:p>
    <w:p w14:paraId="24C6642F">
      <w:pPr>
        <w:ind w:firstLine="600" w:firstLineChars="200"/>
        <w:jc w:val="left"/>
        <w:outlineLvl w:val="1"/>
        <w:rPr>
          <w:rFonts w:hint="eastAsia" w:ascii="黑体" w:hAnsi="黑体" w:eastAsia="黑体" w:cs="黑体"/>
          <w:sz w:val="30"/>
          <w:szCs w:val="30"/>
          <w:highlight w:val="none"/>
        </w:rPr>
      </w:pPr>
      <w:r>
        <w:rPr>
          <w:rFonts w:hint="eastAsia" w:ascii="黑体" w:hAnsi="黑体" w:eastAsia="黑体" w:cs="黑体"/>
          <w:sz w:val="30"/>
          <w:szCs w:val="30"/>
          <w:highlight w:val="none"/>
        </w:rPr>
        <w:t>一</w:t>
      </w:r>
      <w:r>
        <w:rPr>
          <w:rFonts w:hint="eastAsia" w:ascii="黑体" w:hAnsi="黑体" w:eastAsia="黑体" w:cs="黑体"/>
          <w:sz w:val="30"/>
          <w:szCs w:val="30"/>
          <w:highlight w:val="none"/>
          <w:lang w:eastAsia="zh-CN"/>
        </w:rPr>
        <w:t>、</w:t>
      </w:r>
      <w:r>
        <w:rPr>
          <w:rFonts w:hint="eastAsia" w:ascii="黑体" w:hAnsi="黑体" w:eastAsia="黑体" w:cs="黑体"/>
          <w:sz w:val="30"/>
          <w:szCs w:val="30"/>
          <w:highlight w:val="none"/>
        </w:rPr>
        <w:t>机关运行经费支出情况</w:t>
      </w:r>
    </w:p>
    <w:p w14:paraId="79CCAEE5">
      <w:pPr>
        <w:pageBreakBefore w:val="0"/>
        <w:widowControl w:val="0"/>
        <w:kinsoku/>
        <w:overflowPunct/>
        <w:topLinePunct w:val="0"/>
        <w:autoSpaceDE/>
        <w:autoSpaceDN/>
        <w:bidi w:val="0"/>
        <w:spacing w:line="576" w:lineRule="exact"/>
        <w:ind w:firstLine="600" w:firstLineChars="200"/>
        <w:jc w:val="left"/>
        <w:textAlignment w:val="auto"/>
        <w:rPr>
          <w:rFonts w:hint="eastAsia" w:ascii="仿宋_GB2312" w:hAnsi="黑体" w:eastAsia="仿宋_GB2312" w:cs="方正小标宋简体"/>
          <w:color w:val="auto"/>
          <w:sz w:val="30"/>
          <w:szCs w:val="30"/>
          <w:highlight w:val="none"/>
        </w:rPr>
      </w:pPr>
      <w:r>
        <w:rPr>
          <w:rFonts w:hint="eastAsia" w:ascii="仿宋_GB2312" w:hAnsi="仿宋_GB2312" w:eastAsia="仿宋_GB2312" w:cs="仿宋_GB2312"/>
          <w:color w:val="auto"/>
          <w:sz w:val="30"/>
          <w:lang w:val="zh-CN"/>
        </w:rPr>
        <w:t>富民县第一中学</w:t>
      </w:r>
      <w:r>
        <w:rPr>
          <w:rFonts w:hint="eastAsia" w:ascii="仿宋_GB2312" w:hAnsi="黑体" w:eastAsia="仿宋_GB2312" w:cs="方正小标宋简体"/>
          <w:color w:val="auto"/>
          <w:sz w:val="30"/>
          <w:szCs w:val="30"/>
          <w:highlight w:val="none"/>
          <w:lang w:val="en-US" w:eastAsia="zh-CN"/>
        </w:rPr>
        <w:t>2025</w:t>
      </w:r>
      <w:r>
        <w:rPr>
          <w:rFonts w:hint="eastAsia" w:ascii="仿宋_GB2312" w:hAnsi="黑体" w:eastAsia="仿宋_GB2312" w:cs="方正小标宋简体"/>
          <w:color w:val="auto"/>
          <w:sz w:val="30"/>
          <w:szCs w:val="30"/>
          <w:highlight w:val="none"/>
        </w:rPr>
        <w:t>年机关运行经费支出</w:t>
      </w:r>
      <w:r>
        <w:rPr>
          <w:rFonts w:hint="eastAsia" w:ascii="仿宋_GB2312" w:hAnsi="仿宋_GB2312" w:eastAsia="仿宋_GB2312" w:cs="仿宋_GB2312"/>
          <w:color w:val="auto"/>
          <w:sz w:val="30"/>
          <w:lang w:val="en-US" w:eastAsia="zh-CN"/>
        </w:rPr>
        <w:t>0.00</w:t>
      </w:r>
      <w:r>
        <w:rPr>
          <w:rFonts w:hint="eastAsia" w:ascii="仿宋_GB2312" w:hAnsi="黑体" w:eastAsia="仿宋_GB2312" w:cs="方正小标宋简体"/>
          <w:color w:val="auto"/>
          <w:sz w:val="30"/>
          <w:szCs w:val="30"/>
          <w:highlight w:val="none"/>
          <w:lang w:eastAsia="zh-CN"/>
        </w:rPr>
        <w:t>元</w:t>
      </w:r>
      <w:r>
        <w:rPr>
          <w:rFonts w:hint="eastAsia" w:ascii="仿宋_GB2312" w:hAnsi="黑体" w:eastAsia="仿宋_GB2312" w:cs="方正小标宋简体"/>
          <w:color w:val="auto"/>
          <w:sz w:val="30"/>
          <w:szCs w:val="30"/>
          <w:highlight w:val="none"/>
        </w:rPr>
        <w:t>，</w:t>
      </w:r>
      <w:r>
        <w:rPr>
          <w:rFonts w:hint="eastAsia" w:ascii="仿宋_GB2312" w:hAnsi="黑体" w:eastAsia="仿宋_GB2312" w:cs="方正小标宋简体"/>
          <w:color w:val="auto"/>
          <w:sz w:val="30"/>
          <w:szCs w:val="30"/>
          <w:highlight w:val="none"/>
          <w:lang w:eastAsia="zh-CN"/>
        </w:rPr>
        <w:t>比上年</w:t>
      </w:r>
      <w:r>
        <w:rPr>
          <w:rFonts w:hint="eastAsia" w:ascii="仿宋_GB2312" w:eastAsia="仿宋_GB2312"/>
          <w:color w:val="auto"/>
          <w:sz w:val="30"/>
          <w:szCs w:val="30"/>
          <w:highlight w:val="none"/>
        </w:rPr>
        <w:t>增加</w:t>
      </w:r>
      <w:r>
        <w:rPr>
          <w:rFonts w:hint="eastAsia" w:ascii="仿宋_GB2312" w:hAnsi="仿宋_GB2312" w:eastAsia="仿宋_GB2312" w:cs="仿宋_GB2312"/>
          <w:color w:val="auto"/>
          <w:sz w:val="30"/>
          <w:lang w:val="en-US" w:eastAsia="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，增长</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rPr>
        <w:t>%</w:t>
      </w:r>
      <w:r>
        <w:rPr>
          <w:rFonts w:hint="eastAsia" w:ascii="仿宋_GB2312" w:hAnsi="黑体" w:eastAsia="仿宋_GB2312" w:cs="方正小标宋简体"/>
          <w:color w:val="auto"/>
          <w:sz w:val="30"/>
          <w:szCs w:val="30"/>
          <w:highlight w:val="none"/>
        </w:rPr>
        <w:t>,主要原因</w:t>
      </w:r>
      <w:r>
        <w:rPr>
          <w:rFonts w:hint="eastAsia" w:ascii="仿宋_GB2312" w:hAnsi="黑体" w:eastAsia="仿宋_GB2312" w:cs="方正小标宋简体"/>
          <w:color w:val="auto"/>
          <w:sz w:val="30"/>
          <w:szCs w:val="30"/>
          <w:highlight w:val="none"/>
          <w:lang w:eastAsia="zh-CN"/>
        </w:rPr>
        <w:t>是本单位无运行经费支出</w:t>
      </w:r>
      <w:r>
        <w:rPr>
          <w:rFonts w:hint="eastAsia" w:ascii="仿宋_GB2312" w:hAnsi="黑体" w:eastAsia="仿宋_GB2312" w:cs="方正小标宋简体"/>
          <w:color w:val="auto"/>
          <w:sz w:val="30"/>
          <w:szCs w:val="30"/>
          <w:highlight w:val="none"/>
        </w:rPr>
        <w:t>。</w:t>
      </w:r>
    </w:p>
    <w:p w14:paraId="1419414E">
      <w:pPr>
        <w:widowControl/>
        <w:ind w:firstLine="600" w:firstLineChars="200"/>
        <w:outlineLvl w:val="1"/>
        <w:rPr>
          <w:rFonts w:hint="eastAsia" w:ascii="黑体" w:hAnsi="黑体" w:eastAsia="黑体" w:cs="黑体"/>
          <w:color w:val="000000"/>
          <w:kern w:val="0"/>
          <w:sz w:val="30"/>
          <w:szCs w:val="30"/>
          <w:highlight w:val="none"/>
        </w:rPr>
      </w:pPr>
      <w:r>
        <w:rPr>
          <w:rFonts w:hint="eastAsia" w:ascii="黑体" w:hAnsi="黑体" w:eastAsia="黑体" w:cs="黑体"/>
          <w:color w:val="000000"/>
          <w:kern w:val="0"/>
          <w:sz w:val="30"/>
          <w:szCs w:val="30"/>
          <w:highlight w:val="none"/>
          <w:lang w:eastAsia="zh-CN"/>
        </w:rPr>
        <w:t>二、</w:t>
      </w:r>
      <w:r>
        <w:rPr>
          <w:rFonts w:hint="eastAsia" w:ascii="黑体" w:hAnsi="黑体" w:eastAsia="黑体" w:cs="黑体"/>
          <w:color w:val="000000"/>
          <w:kern w:val="0"/>
          <w:sz w:val="30"/>
          <w:szCs w:val="30"/>
          <w:highlight w:val="none"/>
        </w:rPr>
        <w:t>国有资产占用情况</w:t>
      </w:r>
    </w:p>
    <w:p w14:paraId="33467895">
      <w:pPr>
        <w:pageBreakBefore w:val="0"/>
        <w:widowControl w:val="0"/>
        <w:kinsoku/>
        <w:overflowPunct/>
        <w:topLinePunct w:val="0"/>
        <w:autoSpaceDE/>
        <w:autoSpaceDN/>
        <w:bidi w:val="0"/>
        <w:spacing w:line="576" w:lineRule="exact"/>
        <w:ind w:firstLine="600" w:firstLineChars="200"/>
        <w:textAlignment w:val="auto"/>
        <w:rPr>
          <w:rFonts w:hint="eastAsia" w:ascii="仿宋_GB2312" w:hAnsi="黑体" w:eastAsia="仿宋_GB2312" w:cs="方正小标宋简体"/>
          <w:color w:val="auto"/>
          <w:kern w:val="0"/>
          <w:sz w:val="30"/>
          <w:szCs w:val="30"/>
          <w:highlight w:val="none"/>
        </w:rPr>
      </w:pPr>
      <w:r>
        <w:rPr>
          <w:rFonts w:hint="eastAsia" w:ascii="仿宋_GB2312" w:hAnsi="仿宋_GB2312" w:eastAsia="仿宋_GB2312" w:cs="仿宋_GB2312"/>
          <w:color w:val="auto"/>
          <w:sz w:val="30"/>
          <w:szCs w:val="30"/>
          <w:highlight w:val="none"/>
          <w:lang w:eastAsia="zh-CN"/>
        </w:rPr>
        <w:t>截至202</w:t>
      </w:r>
      <w:r>
        <w:rPr>
          <w:rFonts w:hint="eastAsia" w:ascii="仿宋_GB2312" w:hAnsi="仿宋_GB2312" w:eastAsia="仿宋_GB2312" w:cs="仿宋_GB2312"/>
          <w:color w:val="auto"/>
          <w:sz w:val="30"/>
          <w:szCs w:val="30"/>
          <w:highlight w:val="none"/>
          <w:lang w:val="en-US" w:eastAsia="zh-CN"/>
        </w:rPr>
        <w:t>5</w:t>
      </w:r>
      <w:r>
        <w:rPr>
          <w:rFonts w:hint="eastAsia" w:ascii="仿宋_GB2312" w:hAnsi="仿宋_GB2312" w:eastAsia="仿宋_GB2312" w:cs="仿宋_GB2312"/>
          <w:color w:val="auto"/>
          <w:sz w:val="30"/>
          <w:szCs w:val="30"/>
          <w:highlight w:val="none"/>
          <w:lang w:eastAsia="zh-CN"/>
        </w:rPr>
        <w:t>年末，</w:t>
      </w:r>
      <w:r>
        <w:rPr>
          <w:rFonts w:hint="eastAsia" w:ascii="仿宋_GB2312" w:hAnsi="仿宋_GB2312" w:eastAsia="仿宋_GB2312" w:cs="仿宋_GB2312"/>
          <w:color w:val="auto"/>
          <w:sz w:val="30"/>
          <w:lang w:val="zh-CN"/>
        </w:rPr>
        <w:t>富民县第一中学</w:t>
      </w:r>
      <w:r>
        <w:rPr>
          <w:rFonts w:hint="eastAsia" w:ascii="仿宋_GB2312" w:hAnsi="仿宋_GB2312" w:eastAsia="仿宋_GB2312" w:cs="仿宋_GB2312"/>
          <w:color w:val="auto"/>
          <w:sz w:val="30"/>
          <w:szCs w:val="30"/>
          <w:highlight w:val="none"/>
          <w:lang w:eastAsia="zh-CN"/>
        </w:rPr>
        <w:t>资产总额</w:t>
      </w:r>
      <w:r>
        <w:rPr>
          <w:rFonts w:hint="eastAsia" w:ascii="仿宋_GB2312" w:hAnsi="仿宋_GB2312" w:eastAsia="仿宋_GB2312" w:cs="仿宋_GB2312"/>
          <w:color w:val="auto"/>
          <w:sz w:val="30"/>
          <w:szCs w:val="30"/>
          <w:highlight w:val="none"/>
          <w:lang w:val="en-US" w:eastAsia="zh-CN"/>
        </w:rPr>
        <w:t>5043073.00</w:t>
      </w:r>
      <w:r>
        <w:rPr>
          <w:rFonts w:hint="eastAsia" w:ascii="仿宋_GB2312" w:hAnsi="仿宋_GB2312" w:eastAsia="仿宋_GB2312" w:cs="仿宋_GB2312"/>
          <w:color w:val="auto"/>
          <w:sz w:val="30"/>
          <w:szCs w:val="30"/>
          <w:highlight w:val="none"/>
          <w:lang w:eastAsia="zh-CN"/>
        </w:rPr>
        <w:t>元，其中，流动资产</w:t>
      </w:r>
      <w:r>
        <w:rPr>
          <w:rFonts w:hint="eastAsia" w:ascii="仿宋_GB2312" w:hAnsi="仿宋_GB2312" w:eastAsia="仿宋_GB2312" w:cs="仿宋_GB2312"/>
          <w:color w:val="auto"/>
          <w:sz w:val="30"/>
          <w:szCs w:val="30"/>
          <w:highlight w:val="none"/>
          <w:lang w:val="en-US" w:eastAsia="zh-CN"/>
        </w:rPr>
        <w:t>1651061.21</w:t>
      </w:r>
      <w:r>
        <w:rPr>
          <w:rFonts w:hint="eastAsia" w:ascii="仿宋_GB2312" w:hAnsi="仿宋_GB2312" w:eastAsia="仿宋_GB2312" w:cs="仿宋_GB2312"/>
          <w:color w:val="auto"/>
          <w:sz w:val="30"/>
          <w:szCs w:val="30"/>
          <w:highlight w:val="none"/>
          <w:lang w:eastAsia="zh-CN"/>
        </w:rPr>
        <w:t>元，固定资产</w:t>
      </w:r>
      <w:r>
        <w:rPr>
          <w:rFonts w:hint="eastAsia" w:ascii="仿宋_GB2312" w:hAnsi="仿宋_GB2312" w:eastAsia="仿宋_GB2312" w:cs="仿宋_GB2312"/>
          <w:color w:val="auto"/>
          <w:sz w:val="30"/>
          <w:szCs w:val="30"/>
          <w:highlight w:val="none"/>
          <w:lang w:val="en-US" w:eastAsia="zh-CN"/>
        </w:rPr>
        <w:t>3743731.79</w:t>
      </w:r>
      <w:r>
        <w:rPr>
          <w:rFonts w:hint="eastAsia" w:ascii="仿宋_GB2312" w:hAnsi="仿宋_GB2312" w:eastAsia="仿宋_GB2312" w:cs="仿宋_GB2312"/>
          <w:color w:val="auto"/>
          <w:sz w:val="30"/>
          <w:szCs w:val="30"/>
          <w:highlight w:val="none"/>
          <w:lang w:eastAsia="zh-CN"/>
        </w:rPr>
        <w:t>元（净值），对外投资及有价证券</w:t>
      </w:r>
      <w:r>
        <w:rPr>
          <w:rFonts w:hint="eastAsia" w:ascii="仿宋_GB2312" w:hAnsi="仿宋_GB2312" w:eastAsia="仿宋_GB2312" w:cs="仿宋_GB2312"/>
          <w:color w:val="auto"/>
          <w:sz w:val="30"/>
          <w:szCs w:val="30"/>
          <w:highlight w:val="none"/>
          <w:lang w:val="en-US" w:eastAsia="zh-CN"/>
        </w:rPr>
        <w:t>0.00</w:t>
      </w:r>
      <w:r>
        <w:rPr>
          <w:rFonts w:hint="eastAsia" w:ascii="仿宋_GB2312" w:hAnsi="仿宋_GB2312" w:eastAsia="仿宋_GB2312" w:cs="仿宋_GB2312"/>
          <w:color w:val="auto"/>
          <w:sz w:val="30"/>
          <w:szCs w:val="30"/>
          <w:highlight w:val="none"/>
          <w:lang w:eastAsia="zh-CN"/>
        </w:rPr>
        <w:t>元，在建工程</w:t>
      </w:r>
      <w:r>
        <w:rPr>
          <w:rFonts w:hint="eastAsia" w:ascii="仿宋_GB2312" w:hAnsi="仿宋_GB2312" w:eastAsia="仿宋_GB2312" w:cs="仿宋_GB2312"/>
          <w:color w:val="auto"/>
          <w:sz w:val="30"/>
          <w:szCs w:val="30"/>
          <w:highlight w:val="none"/>
          <w:lang w:val="en-US" w:eastAsia="zh-CN"/>
        </w:rPr>
        <w:t>0.00</w:t>
      </w:r>
      <w:r>
        <w:rPr>
          <w:rFonts w:hint="eastAsia" w:ascii="仿宋_GB2312" w:hAnsi="仿宋_GB2312" w:eastAsia="仿宋_GB2312" w:cs="仿宋_GB2312"/>
          <w:color w:val="auto"/>
          <w:sz w:val="30"/>
          <w:szCs w:val="30"/>
          <w:highlight w:val="none"/>
          <w:lang w:eastAsia="zh-CN"/>
        </w:rPr>
        <w:t>元，无形资产</w:t>
      </w:r>
      <w:r>
        <w:rPr>
          <w:rFonts w:hint="eastAsia" w:ascii="仿宋_GB2312" w:hAnsi="仿宋_GB2312" w:eastAsia="仿宋_GB2312" w:cs="仿宋_GB2312"/>
          <w:color w:val="auto"/>
          <w:sz w:val="30"/>
          <w:szCs w:val="30"/>
          <w:highlight w:val="none"/>
          <w:lang w:val="en-US" w:eastAsia="zh-CN"/>
        </w:rPr>
        <w:t>8280.00</w:t>
      </w:r>
      <w:r>
        <w:rPr>
          <w:rFonts w:hint="eastAsia" w:ascii="仿宋_GB2312" w:hAnsi="仿宋_GB2312" w:eastAsia="仿宋_GB2312" w:cs="仿宋_GB2312"/>
          <w:color w:val="auto"/>
          <w:sz w:val="30"/>
          <w:szCs w:val="30"/>
          <w:highlight w:val="none"/>
          <w:lang w:eastAsia="zh-CN"/>
        </w:rPr>
        <w:t>元（净值），其他资产</w:t>
      </w:r>
      <w:r>
        <w:rPr>
          <w:rFonts w:hint="eastAsia" w:ascii="仿宋_GB2312" w:hAnsi="仿宋_GB2312" w:eastAsia="仿宋_GB2312" w:cs="仿宋_GB2312"/>
          <w:color w:val="auto"/>
          <w:sz w:val="30"/>
          <w:szCs w:val="30"/>
          <w:highlight w:val="none"/>
          <w:lang w:val="en-US" w:eastAsia="zh-CN"/>
        </w:rPr>
        <w:t>0.00</w:t>
      </w:r>
      <w:r>
        <w:rPr>
          <w:rFonts w:hint="eastAsia" w:ascii="仿宋_GB2312" w:hAnsi="仿宋_GB2312" w:eastAsia="仿宋_GB2312" w:cs="仿宋_GB2312"/>
          <w:color w:val="auto"/>
          <w:sz w:val="30"/>
          <w:szCs w:val="30"/>
          <w:highlight w:val="none"/>
          <w:lang w:eastAsia="zh-CN"/>
        </w:rPr>
        <w:t>元（净值）（具体内容详见附表）</w:t>
      </w:r>
      <w:r>
        <w:rPr>
          <w:rFonts w:hint="eastAsia" w:ascii="仿宋_GB2312" w:hAnsi="黑体" w:eastAsia="仿宋_GB2312" w:cs="方正小标宋简体"/>
          <w:color w:val="auto"/>
          <w:kern w:val="0"/>
          <w:sz w:val="30"/>
          <w:szCs w:val="30"/>
          <w:highlight w:val="none"/>
        </w:rPr>
        <w:t>。与上年相比，本年资产总额增加</w:t>
      </w:r>
      <w:r>
        <w:rPr>
          <w:rFonts w:hint="eastAsia" w:ascii="仿宋_GB2312" w:hAnsi="黑体" w:eastAsia="仿宋_GB2312" w:cs="方正小标宋简体"/>
          <w:color w:val="auto"/>
          <w:kern w:val="0"/>
          <w:sz w:val="30"/>
          <w:szCs w:val="30"/>
          <w:highlight w:val="none"/>
          <w:lang w:val="en-US" w:eastAsia="zh-CN"/>
        </w:rPr>
        <w:t>1092523.31</w:t>
      </w:r>
      <w:r>
        <w:rPr>
          <w:rFonts w:hint="eastAsia" w:ascii="仿宋_GB2312" w:hAnsi="黑体" w:eastAsia="仿宋_GB2312" w:cs="方正小标宋简体"/>
          <w:color w:val="auto"/>
          <w:kern w:val="0"/>
          <w:sz w:val="30"/>
          <w:szCs w:val="30"/>
          <w:highlight w:val="none"/>
          <w:lang w:eastAsia="zh-CN"/>
        </w:rPr>
        <w:t>元</w:t>
      </w:r>
      <w:r>
        <w:rPr>
          <w:rFonts w:hint="eastAsia" w:ascii="仿宋_GB2312" w:hAnsi="黑体" w:eastAsia="仿宋_GB2312" w:cs="方正小标宋简体"/>
          <w:color w:val="auto"/>
          <w:kern w:val="0"/>
          <w:sz w:val="30"/>
          <w:szCs w:val="30"/>
          <w:highlight w:val="none"/>
        </w:rPr>
        <w:t>，其中固定资产增加</w:t>
      </w:r>
      <w:r>
        <w:rPr>
          <w:rFonts w:hint="eastAsia" w:ascii="仿宋_GB2312" w:hAnsi="黑体" w:eastAsia="仿宋_GB2312" w:cs="方正小标宋简体"/>
          <w:color w:val="auto"/>
          <w:kern w:val="0"/>
          <w:sz w:val="30"/>
          <w:szCs w:val="30"/>
          <w:highlight w:val="none"/>
          <w:lang w:val="en-US" w:eastAsia="zh-CN"/>
        </w:rPr>
        <w:t>680613.84</w:t>
      </w:r>
      <w:r>
        <w:rPr>
          <w:rFonts w:hint="eastAsia" w:ascii="仿宋_GB2312" w:hAnsi="黑体" w:eastAsia="仿宋_GB2312" w:cs="方正小标宋简体"/>
          <w:color w:val="auto"/>
          <w:kern w:val="0"/>
          <w:sz w:val="30"/>
          <w:szCs w:val="30"/>
          <w:highlight w:val="none"/>
          <w:lang w:eastAsia="zh-CN"/>
        </w:rPr>
        <w:t>元</w:t>
      </w:r>
      <w:r>
        <w:rPr>
          <w:rFonts w:hint="eastAsia" w:ascii="仿宋_GB2312" w:hAnsi="黑体" w:eastAsia="仿宋_GB2312" w:cs="方正小标宋简体"/>
          <w:color w:val="auto"/>
          <w:kern w:val="0"/>
          <w:sz w:val="30"/>
          <w:szCs w:val="30"/>
          <w:highlight w:val="none"/>
        </w:rPr>
        <w:t>。处置房屋建筑物</w:t>
      </w:r>
      <w:r>
        <w:rPr>
          <w:rFonts w:hint="eastAsia" w:ascii="仿宋_GB2312" w:hAnsi="黑体" w:eastAsia="仿宋_GB2312" w:cs="方正小标宋简体"/>
          <w:color w:val="auto"/>
          <w:kern w:val="0"/>
          <w:sz w:val="30"/>
          <w:szCs w:val="30"/>
          <w:highlight w:val="none"/>
          <w:lang w:val="en-US" w:eastAsia="zh-CN"/>
        </w:rPr>
        <w:t>0.00</w:t>
      </w:r>
      <w:r>
        <w:rPr>
          <w:rFonts w:hint="eastAsia" w:ascii="仿宋_GB2312" w:hAnsi="黑体" w:eastAsia="仿宋_GB2312" w:cs="方正小标宋简体"/>
          <w:color w:val="auto"/>
          <w:kern w:val="0"/>
          <w:sz w:val="30"/>
          <w:szCs w:val="30"/>
          <w:highlight w:val="none"/>
        </w:rPr>
        <w:t>平方米，账面原值</w:t>
      </w:r>
      <w:r>
        <w:rPr>
          <w:rFonts w:hint="eastAsia" w:ascii="仿宋_GB2312" w:hAnsi="黑体" w:eastAsia="仿宋_GB2312" w:cs="方正小标宋简体"/>
          <w:color w:val="auto"/>
          <w:kern w:val="0"/>
          <w:sz w:val="30"/>
          <w:szCs w:val="30"/>
          <w:highlight w:val="none"/>
          <w:lang w:val="en-US" w:eastAsia="zh-CN"/>
        </w:rPr>
        <w:t>0.00</w:t>
      </w:r>
      <w:r>
        <w:rPr>
          <w:rFonts w:hint="eastAsia" w:ascii="仿宋_GB2312" w:hAnsi="黑体" w:eastAsia="仿宋_GB2312" w:cs="方正小标宋简体"/>
          <w:color w:val="auto"/>
          <w:kern w:val="0"/>
          <w:sz w:val="30"/>
          <w:szCs w:val="30"/>
          <w:highlight w:val="none"/>
          <w:lang w:eastAsia="zh-CN"/>
        </w:rPr>
        <w:t>元</w:t>
      </w:r>
      <w:r>
        <w:rPr>
          <w:rFonts w:hint="eastAsia" w:ascii="仿宋_GB2312" w:hAnsi="黑体" w:eastAsia="仿宋_GB2312" w:cs="方正小标宋简体"/>
          <w:color w:val="auto"/>
          <w:kern w:val="0"/>
          <w:sz w:val="30"/>
          <w:szCs w:val="30"/>
          <w:highlight w:val="none"/>
        </w:rPr>
        <w:t>；处置车辆</w:t>
      </w:r>
      <w:r>
        <w:rPr>
          <w:rFonts w:hint="eastAsia" w:ascii="仿宋_GB2312" w:hAnsi="黑体" w:eastAsia="仿宋_GB2312" w:cs="方正小标宋简体"/>
          <w:color w:val="auto"/>
          <w:kern w:val="0"/>
          <w:sz w:val="30"/>
          <w:szCs w:val="30"/>
          <w:highlight w:val="none"/>
          <w:lang w:val="en-US" w:eastAsia="zh-CN"/>
        </w:rPr>
        <w:t>0.00</w:t>
      </w:r>
      <w:r>
        <w:rPr>
          <w:rFonts w:hint="eastAsia" w:ascii="仿宋_GB2312" w:hAnsi="黑体" w:eastAsia="仿宋_GB2312" w:cs="方正小标宋简体"/>
          <w:color w:val="auto"/>
          <w:kern w:val="0"/>
          <w:sz w:val="30"/>
          <w:szCs w:val="30"/>
          <w:highlight w:val="none"/>
        </w:rPr>
        <w:t>辆，账面原值</w:t>
      </w:r>
      <w:r>
        <w:rPr>
          <w:rFonts w:hint="eastAsia" w:ascii="仿宋_GB2312" w:hAnsi="黑体" w:eastAsia="仿宋_GB2312" w:cs="方正小标宋简体"/>
          <w:color w:val="auto"/>
          <w:kern w:val="0"/>
          <w:sz w:val="30"/>
          <w:szCs w:val="30"/>
          <w:highlight w:val="none"/>
          <w:lang w:val="en-US" w:eastAsia="zh-CN"/>
        </w:rPr>
        <w:t>0.00</w:t>
      </w:r>
      <w:r>
        <w:rPr>
          <w:rFonts w:hint="eastAsia" w:ascii="仿宋_GB2312" w:hAnsi="黑体" w:eastAsia="仿宋_GB2312" w:cs="方正小标宋简体"/>
          <w:color w:val="auto"/>
          <w:kern w:val="0"/>
          <w:sz w:val="30"/>
          <w:szCs w:val="30"/>
          <w:highlight w:val="none"/>
          <w:lang w:eastAsia="zh-CN"/>
        </w:rPr>
        <w:t>元</w:t>
      </w:r>
      <w:r>
        <w:rPr>
          <w:rFonts w:hint="eastAsia" w:ascii="仿宋_GB2312" w:hAnsi="黑体" w:eastAsia="仿宋_GB2312" w:cs="方正小标宋简体"/>
          <w:color w:val="auto"/>
          <w:kern w:val="0"/>
          <w:sz w:val="30"/>
          <w:szCs w:val="30"/>
          <w:highlight w:val="none"/>
        </w:rPr>
        <w:t>；报废报损资产</w:t>
      </w:r>
      <w:r>
        <w:rPr>
          <w:rFonts w:hint="eastAsia" w:ascii="仿宋_GB2312" w:hAnsi="黑体" w:eastAsia="仿宋_GB2312" w:cs="方正小标宋简体"/>
          <w:color w:val="auto"/>
          <w:kern w:val="0"/>
          <w:sz w:val="30"/>
          <w:szCs w:val="30"/>
          <w:highlight w:val="none"/>
          <w:lang w:val="en-US" w:eastAsia="zh-CN"/>
        </w:rPr>
        <w:t>0</w:t>
      </w:r>
      <w:r>
        <w:rPr>
          <w:rFonts w:hint="eastAsia" w:ascii="仿宋_GB2312" w:hAnsi="黑体" w:eastAsia="仿宋_GB2312" w:cs="方正小标宋简体"/>
          <w:color w:val="auto"/>
          <w:kern w:val="0"/>
          <w:sz w:val="30"/>
          <w:szCs w:val="30"/>
          <w:highlight w:val="none"/>
        </w:rPr>
        <w:t>项，账面原值</w:t>
      </w:r>
      <w:r>
        <w:rPr>
          <w:rFonts w:hint="eastAsia" w:ascii="仿宋_GB2312" w:hAnsi="黑体" w:eastAsia="仿宋_GB2312" w:cs="方正小标宋简体"/>
          <w:color w:val="auto"/>
          <w:kern w:val="0"/>
          <w:sz w:val="30"/>
          <w:szCs w:val="30"/>
          <w:highlight w:val="none"/>
          <w:lang w:val="en-US" w:eastAsia="zh-CN"/>
        </w:rPr>
        <w:t>0.00</w:t>
      </w:r>
      <w:r>
        <w:rPr>
          <w:rFonts w:hint="eastAsia" w:ascii="仿宋_GB2312" w:hAnsi="黑体" w:eastAsia="仿宋_GB2312" w:cs="方正小标宋简体"/>
          <w:color w:val="auto"/>
          <w:kern w:val="0"/>
          <w:sz w:val="30"/>
          <w:szCs w:val="30"/>
          <w:highlight w:val="none"/>
          <w:lang w:eastAsia="zh-CN"/>
        </w:rPr>
        <w:t>元</w:t>
      </w:r>
      <w:r>
        <w:rPr>
          <w:rFonts w:hint="eastAsia" w:ascii="仿宋_GB2312" w:hAnsi="黑体" w:eastAsia="仿宋_GB2312" w:cs="方正小标宋简体"/>
          <w:color w:val="auto"/>
          <w:kern w:val="0"/>
          <w:sz w:val="30"/>
          <w:szCs w:val="30"/>
          <w:highlight w:val="none"/>
        </w:rPr>
        <w:t>，实现资产处置收入</w:t>
      </w:r>
      <w:r>
        <w:rPr>
          <w:rFonts w:hint="eastAsia" w:ascii="仿宋_GB2312" w:hAnsi="黑体" w:eastAsia="仿宋_GB2312" w:cs="方正小标宋简体"/>
          <w:color w:val="auto"/>
          <w:kern w:val="0"/>
          <w:sz w:val="30"/>
          <w:szCs w:val="30"/>
          <w:highlight w:val="none"/>
          <w:lang w:val="en-US" w:eastAsia="zh-CN"/>
        </w:rPr>
        <w:t>0.00</w:t>
      </w:r>
      <w:r>
        <w:rPr>
          <w:rFonts w:hint="eastAsia" w:ascii="仿宋_GB2312" w:hAnsi="黑体" w:eastAsia="仿宋_GB2312" w:cs="方正小标宋简体"/>
          <w:color w:val="auto"/>
          <w:kern w:val="0"/>
          <w:sz w:val="30"/>
          <w:szCs w:val="30"/>
          <w:highlight w:val="none"/>
          <w:lang w:eastAsia="zh-CN"/>
        </w:rPr>
        <w:t>元</w:t>
      </w:r>
      <w:r>
        <w:rPr>
          <w:rFonts w:hint="eastAsia" w:ascii="仿宋_GB2312" w:hAnsi="黑体" w:eastAsia="仿宋_GB2312" w:cs="方正小标宋简体"/>
          <w:color w:val="auto"/>
          <w:kern w:val="0"/>
          <w:sz w:val="30"/>
          <w:szCs w:val="30"/>
          <w:highlight w:val="none"/>
        </w:rPr>
        <w:t>；出租房屋</w:t>
      </w:r>
      <w:r>
        <w:rPr>
          <w:rFonts w:hint="eastAsia" w:ascii="仿宋_GB2312" w:hAnsi="黑体" w:eastAsia="仿宋_GB2312" w:cs="方正小标宋简体"/>
          <w:color w:val="auto"/>
          <w:kern w:val="0"/>
          <w:sz w:val="30"/>
          <w:szCs w:val="30"/>
          <w:highlight w:val="none"/>
          <w:lang w:val="en-US" w:eastAsia="zh-CN"/>
        </w:rPr>
        <w:t>0.00</w:t>
      </w:r>
      <w:r>
        <w:rPr>
          <w:rFonts w:hint="eastAsia" w:ascii="仿宋_GB2312" w:hAnsi="黑体" w:eastAsia="仿宋_GB2312" w:cs="方正小标宋简体"/>
          <w:color w:val="auto"/>
          <w:kern w:val="0"/>
          <w:sz w:val="30"/>
          <w:szCs w:val="30"/>
          <w:highlight w:val="none"/>
        </w:rPr>
        <w:t>平方米，账面原值</w:t>
      </w:r>
      <w:r>
        <w:rPr>
          <w:rFonts w:hint="eastAsia" w:ascii="仿宋_GB2312" w:hAnsi="黑体" w:eastAsia="仿宋_GB2312" w:cs="方正小标宋简体"/>
          <w:color w:val="auto"/>
          <w:kern w:val="0"/>
          <w:sz w:val="30"/>
          <w:szCs w:val="30"/>
          <w:highlight w:val="none"/>
          <w:lang w:val="en-US" w:eastAsia="zh-CN"/>
        </w:rPr>
        <w:t>0.00</w:t>
      </w:r>
      <w:r>
        <w:rPr>
          <w:rFonts w:hint="eastAsia" w:ascii="仿宋_GB2312" w:hAnsi="黑体" w:eastAsia="仿宋_GB2312" w:cs="方正小标宋简体"/>
          <w:color w:val="auto"/>
          <w:kern w:val="0"/>
          <w:sz w:val="30"/>
          <w:szCs w:val="30"/>
          <w:highlight w:val="none"/>
          <w:lang w:eastAsia="zh-CN"/>
        </w:rPr>
        <w:t>元</w:t>
      </w:r>
      <w:r>
        <w:rPr>
          <w:rFonts w:hint="eastAsia" w:ascii="仿宋_GB2312" w:hAnsi="黑体" w:eastAsia="仿宋_GB2312" w:cs="方正小标宋简体"/>
          <w:color w:val="auto"/>
          <w:kern w:val="0"/>
          <w:sz w:val="30"/>
          <w:szCs w:val="30"/>
          <w:highlight w:val="none"/>
        </w:rPr>
        <w:t>，实现资产使用收入</w:t>
      </w:r>
      <w:r>
        <w:rPr>
          <w:rFonts w:hint="eastAsia" w:ascii="仿宋_GB2312" w:hAnsi="黑体" w:eastAsia="仿宋_GB2312" w:cs="方正小标宋简体"/>
          <w:color w:val="auto"/>
          <w:kern w:val="0"/>
          <w:sz w:val="30"/>
          <w:szCs w:val="30"/>
          <w:highlight w:val="none"/>
          <w:lang w:val="en-US" w:eastAsia="zh-CN"/>
        </w:rPr>
        <w:t>0.00</w:t>
      </w:r>
      <w:r>
        <w:rPr>
          <w:rFonts w:hint="eastAsia" w:ascii="仿宋_GB2312" w:hAnsi="黑体" w:eastAsia="仿宋_GB2312" w:cs="方正小标宋简体"/>
          <w:color w:val="auto"/>
          <w:kern w:val="0"/>
          <w:sz w:val="30"/>
          <w:szCs w:val="30"/>
          <w:highlight w:val="none"/>
          <w:lang w:eastAsia="zh-CN"/>
        </w:rPr>
        <w:t>元</w:t>
      </w:r>
      <w:r>
        <w:rPr>
          <w:rFonts w:hint="eastAsia" w:ascii="仿宋_GB2312" w:hAnsi="黑体" w:eastAsia="仿宋_GB2312" w:cs="方正小标宋简体"/>
          <w:color w:val="auto"/>
          <w:kern w:val="0"/>
          <w:sz w:val="30"/>
          <w:szCs w:val="30"/>
          <w:highlight w:val="none"/>
        </w:rPr>
        <w:t>。</w:t>
      </w:r>
    </w:p>
    <w:p w14:paraId="28EA4DC8">
      <w:pPr>
        <w:widowControl/>
        <w:ind w:firstLine="600" w:firstLineChars="200"/>
        <w:rPr>
          <w:rFonts w:hint="eastAsia" w:ascii="仿宋_GB2312" w:hAnsi="黑体" w:eastAsia="仿宋_GB2312" w:cs="方正小标宋简体"/>
          <w:color w:val="000000"/>
          <w:kern w:val="0"/>
          <w:sz w:val="30"/>
          <w:szCs w:val="30"/>
          <w:highlight w:val="none"/>
          <w:lang w:eastAsia="zh-CN"/>
        </w:rPr>
      </w:pPr>
      <w:r>
        <w:rPr>
          <w:rFonts w:hint="eastAsia" w:ascii="仿宋_GB2312" w:hAnsi="黑体" w:eastAsia="仿宋_GB2312" w:cs="方正小标宋简体"/>
          <w:color w:val="000000"/>
          <w:kern w:val="0"/>
          <w:sz w:val="30"/>
          <w:szCs w:val="30"/>
          <w:highlight w:val="none"/>
          <w:lang w:eastAsia="zh-CN"/>
        </w:rPr>
        <w:t>（</w:t>
      </w:r>
      <w:r>
        <w:rPr>
          <w:rFonts w:hint="eastAsia" w:ascii="仿宋_GB2312" w:hAnsi="黑体" w:eastAsia="仿宋_GB2312" w:cs="方正小标宋简体"/>
          <w:color w:val="000000"/>
          <w:kern w:val="0"/>
          <w:sz w:val="30"/>
          <w:szCs w:val="30"/>
          <w:highlight w:val="none"/>
        </w:rPr>
        <w:t>国有资产占有使用情况表</w:t>
      </w:r>
      <w:r>
        <w:rPr>
          <w:rFonts w:hint="eastAsia" w:ascii="仿宋_GB2312" w:hAnsi="黑体" w:eastAsia="仿宋_GB2312" w:cs="方正小标宋简体"/>
          <w:color w:val="000000"/>
          <w:kern w:val="0"/>
          <w:sz w:val="30"/>
          <w:szCs w:val="30"/>
          <w:highlight w:val="none"/>
          <w:lang w:eastAsia="zh-CN"/>
        </w:rPr>
        <w:t>详见附表）</w:t>
      </w:r>
    </w:p>
    <w:p w14:paraId="67DA1012">
      <w:pPr>
        <w:ind w:firstLine="600" w:firstLineChars="200"/>
        <w:jc w:val="left"/>
        <w:outlineLvl w:val="1"/>
        <w:rPr>
          <w:rFonts w:hint="eastAsia" w:ascii="黑体" w:hAnsi="黑体" w:eastAsia="黑体" w:cs="黑体"/>
          <w:sz w:val="30"/>
          <w:szCs w:val="30"/>
          <w:highlight w:val="none"/>
        </w:rPr>
      </w:pPr>
      <w:r>
        <w:rPr>
          <w:rFonts w:hint="eastAsia" w:ascii="黑体" w:hAnsi="黑体" w:eastAsia="黑体" w:cs="黑体"/>
          <w:sz w:val="30"/>
          <w:szCs w:val="30"/>
          <w:highlight w:val="none"/>
          <w:lang w:eastAsia="zh-CN"/>
        </w:rPr>
        <w:t>三、政</w:t>
      </w:r>
      <w:r>
        <w:rPr>
          <w:rFonts w:hint="eastAsia" w:ascii="黑体" w:hAnsi="黑体" w:eastAsia="黑体" w:cs="黑体"/>
          <w:sz w:val="30"/>
          <w:szCs w:val="30"/>
          <w:highlight w:val="none"/>
        </w:rPr>
        <w:t>府采购支出情况</w:t>
      </w:r>
    </w:p>
    <w:p w14:paraId="20BB4032">
      <w:pPr>
        <w:ind w:firstLine="600" w:firstLineChars="200"/>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2025年度，单位政府采购支出总额</w:t>
      </w:r>
      <w:r>
        <w:rPr>
          <w:rFonts w:hint="eastAsia" w:ascii="仿宋_GB2312" w:hAnsi="仿宋_GB2312" w:eastAsia="仿宋_GB2312" w:cs="仿宋_GB2312"/>
          <w:color w:val="auto"/>
          <w:sz w:val="30"/>
          <w:lang w:val="zh-CN"/>
        </w:rPr>
        <w:t>6579995.52</w:t>
      </w:r>
      <w:r>
        <w:rPr>
          <w:rFonts w:hint="eastAsia" w:ascii="仿宋_GB2312" w:hAnsi="仿宋_GB2312" w:eastAsia="仿宋_GB2312" w:cs="仿宋_GB2312"/>
          <w:sz w:val="30"/>
          <w:szCs w:val="30"/>
          <w:highlight w:val="none"/>
          <w:lang w:val="en-US" w:eastAsia="zh-CN"/>
        </w:rPr>
        <w:t>元，其中：政府采购货物支出</w:t>
      </w:r>
      <w:r>
        <w:rPr>
          <w:rFonts w:hint="eastAsia" w:ascii="仿宋_GB2312" w:hAnsi="仿宋_GB2312" w:eastAsia="仿宋_GB2312" w:cs="仿宋_GB2312"/>
          <w:color w:val="auto"/>
          <w:sz w:val="30"/>
          <w:lang w:val="zh-CN"/>
        </w:rPr>
        <w:t>6579995.52</w:t>
      </w:r>
      <w:r>
        <w:rPr>
          <w:rFonts w:hint="eastAsia" w:ascii="仿宋_GB2312" w:hAnsi="仿宋_GB2312" w:eastAsia="仿宋_GB2312" w:cs="仿宋_GB2312"/>
          <w:sz w:val="30"/>
          <w:szCs w:val="30"/>
          <w:highlight w:val="none"/>
          <w:lang w:val="en-US" w:eastAsia="zh-CN"/>
        </w:rPr>
        <w:t>元；政府采购工程支出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元；政府采购服务支出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元。授予中小企业合同金额</w:t>
      </w:r>
      <w:r>
        <w:rPr>
          <w:rFonts w:hint="eastAsia" w:ascii="仿宋_GB2312" w:hAnsi="仿宋_GB2312" w:eastAsia="仿宋_GB2312" w:cs="仿宋_GB2312"/>
          <w:color w:val="auto"/>
          <w:sz w:val="30"/>
          <w:lang w:val="zh-CN"/>
        </w:rPr>
        <w:t>6460000.00</w:t>
      </w:r>
      <w:r>
        <w:rPr>
          <w:rFonts w:hint="eastAsia" w:ascii="仿宋_GB2312" w:hAnsi="仿宋_GB2312" w:eastAsia="仿宋_GB2312" w:cs="仿宋_GB2312"/>
          <w:sz w:val="30"/>
          <w:szCs w:val="30"/>
          <w:highlight w:val="none"/>
          <w:lang w:val="en-US" w:eastAsia="zh-CN"/>
        </w:rPr>
        <w:t>元，其中：授予小微企业合同金额</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w:t>
      </w:r>
    </w:p>
    <w:p w14:paraId="10CB2CFE">
      <w:pPr>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四、单位绩效自评情况</w:t>
      </w:r>
    </w:p>
    <w:p w14:paraId="6E0C6611">
      <w:pPr>
        <w:widowControl/>
        <w:snapToGrid w:val="0"/>
        <w:spacing w:before="100" w:after="100" w:line="360" w:lineRule="auto"/>
        <w:ind w:firstLine="600"/>
        <w:jc w:val="left"/>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单位绩效自评情况详见附表。</w:t>
      </w:r>
    </w:p>
    <w:p w14:paraId="066AA896">
      <w:pPr>
        <w:widowControl/>
        <w:snapToGrid w:val="0"/>
        <w:spacing w:before="100" w:after="100" w:line="360" w:lineRule="auto"/>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五、其他重要事项情况说明</w:t>
      </w:r>
    </w:p>
    <w:p w14:paraId="554459FF">
      <w:pPr>
        <w:keepNext/>
        <w:keepLines/>
        <w:pageBreakBefore w:val="0"/>
        <w:widowControl w:val="0"/>
        <w:kinsoku/>
        <w:overflowPunct/>
        <w:topLinePunct w:val="0"/>
        <w:autoSpaceDE/>
        <w:autoSpaceDN/>
        <w:bidi w:val="0"/>
        <w:spacing w:line="576" w:lineRule="exact"/>
        <w:ind w:firstLine="600"/>
        <w:jc w:val="left"/>
        <w:textAlignment w:val="auto"/>
        <w:rPr>
          <w:rFonts w:hint="eastAsia" w:ascii="仿宋_GB2312" w:hAnsi="仿宋_GB2312" w:eastAsia="仿宋_GB2312"/>
          <w:color w:val="auto"/>
          <w:sz w:val="30"/>
        </w:rPr>
      </w:pPr>
      <w:r>
        <w:rPr>
          <w:rFonts w:hint="eastAsia" w:ascii="仿宋" w:hAnsi="仿宋" w:eastAsia="仿宋"/>
          <w:color w:val="auto"/>
          <w:sz w:val="30"/>
        </w:rPr>
        <w:t>无其他需要说明的事项。</w:t>
      </w:r>
    </w:p>
    <w:p w14:paraId="610BF28B">
      <w:pPr>
        <w:widowControl/>
        <w:snapToGrid w:val="0"/>
        <w:spacing w:before="100" w:after="100" w:line="360" w:lineRule="auto"/>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六、相关口径说明</w:t>
      </w:r>
    </w:p>
    <w:p w14:paraId="5812FB3D">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（一）</w:t>
      </w:r>
      <w:r>
        <w:rPr>
          <w:rFonts w:hint="eastAsia" w:ascii="仿宋_GB2312" w:hAnsi="黑体" w:eastAsia="仿宋_GB2312" w:cs="方正小标宋简体"/>
          <w:sz w:val="30"/>
          <w:szCs w:val="30"/>
          <w:highlight w:val="none"/>
        </w:rPr>
        <w:t>基本支出中人员经费包括工资福利支出和对个人和家庭的补助，公用</w:t>
      </w:r>
      <w:r>
        <w:rPr>
          <w:rFonts w:hint="eastAsia" w:ascii="仿宋_GB2312" w:hAnsi="黑体" w:eastAsia="仿宋_GB2312" w:cs="方正小标宋简体"/>
          <w:sz w:val="30"/>
          <w:szCs w:val="30"/>
          <w:highlight w:val="none"/>
          <w:lang w:eastAsia="zh-CN"/>
        </w:rPr>
        <w:t>经费</w:t>
      </w:r>
      <w:r>
        <w:rPr>
          <w:rFonts w:hint="eastAsia" w:ascii="仿宋_GB2312" w:hAnsi="黑体" w:eastAsia="仿宋_GB2312" w:cs="方正小标宋简体"/>
          <w:sz w:val="30"/>
          <w:szCs w:val="30"/>
          <w:highlight w:val="none"/>
        </w:rPr>
        <w:t>包括商品和服务支出、资本性支出等人员经费以外的支出。</w:t>
      </w:r>
    </w:p>
    <w:p w14:paraId="6E46A52A">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（二）</w:t>
      </w:r>
      <w:r>
        <w:rPr>
          <w:rFonts w:hint="eastAsia" w:ascii="仿宋_GB2312" w:hAnsi="黑体" w:eastAsia="仿宋_GB2312" w:cs="方正小标宋简体"/>
          <w:sz w:val="30"/>
          <w:szCs w:val="30"/>
          <w:highlight w:val="none"/>
        </w:rPr>
        <w:t>机关运行经费指行政单位和参照公务员法管理的事业单位使用一般公共预算财政拨款安排的基本支出中的公用经费支出</w:t>
      </w:r>
      <w:r>
        <w:rPr>
          <w:rFonts w:hint="eastAsia" w:ascii="仿宋_GB2312" w:hAnsi="黑体" w:eastAsia="仿宋_GB2312" w:cs="方正小标宋简体"/>
          <w:sz w:val="30"/>
          <w:szCs w:val="30"/>
          <w:highlight w:val="none"/>
          <w:lang w:eastAsia="zh-CN"/>
        </w:rPr>
        <w:t>。</w:t>
      </w:r>
    </w:p>
    <w:p w14:paraId="145BDC07">
      <w:pPr>
        <w:ind w:firstLine="600" w:firstLineChars="200"/>
        <w:jc w:val="left"/>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（三）</w:t>
      </w:r>
      <w:r>
        <w:rPr>
          <w:rFonts w:hint="eastAsia" w:ascii="仿宋_GB2312" w:hAnsi="黑体" w:eastAsia="仿宋_GB2312" w:cs="方正小标宋简体"/>
          <w:sz w:val="30"/>
          <w:szCs w:val="30"/>
          <w:highlight w:val="none"/>
        </w:rPr>
        <w:t>按照党中央、国务院有关文件及部门预算管理有关规定，“三公”经费包括因公出国（境）费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、公务用车购置及运行维护费、公务接待费。其中：因公出国（境）费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，指单位公务出国（境）的国际旅费、国外城市间交通费、住宿费、伙食费、培训费、公杂费等支出；公务用车购置费，指公务用车购置支出（含车辆购置税</w:t>
      </w:r>
      <w:r>
        <w:rPr>
          <w:rFonts w:hint="eastAsia" w:ascii="仿宋_GB2312" w:hAnsi="黑体" w:eastAsia="仿宋_GB2312" w:cs="方正小标宋简体"/>
          <w:sz w:val="30"/>
          <w:szCs w:val="30"/>
          <w:highlight w:val="none"/>
          <w:lang w:eastAsia="zh-CN"/>
        </w:rPr>
        <w:t>、牌照费</w:t>
      </w:r>
      <w:r>
        <w:rPr>
          <w:rFonts w:hint="eastAsia" w:ascii="仿宋_GB2312" w:hAnsi="黑体" w:eastAsia="仿宋_GB2312" w:cs="方正小标宋简体"/>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eastAsia" w:ascii="仿宋_GB2312" w:hAnsi="黑体" w:eastAsia="仿宋_GB2312" w:cs="方正小标宋简体"/>
          <w:sz w:val="30"/>
          <w:szCs w:val="30"/>
          <w:highlight w:val="none"/>
          <w:lang w:eastAsia="zh-CN"/>
        </w:rPr>
        <w:t>本文中公开的财政拨款“三公”经费相关数据是一般公共预算、政府性基金及国有资本经营预算财政拨款支出的相关经费，不含非财政拨款部分。</w:t>
      </w:r>
    </w:p>
    <w:p w14:paraId="07F57B38">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（四）本文所称财政拨款</w:t>
      </w:r>
      <w:r>
        <w:rPr>
          <w:rFonts w:hint="eastAsia" w:ascii="仿宋_GB2312" w:hAnsi="黑体" w:eastAsia="仿宋_GB2312" w:cs="方正小标宋简体"/>
          <w:sz w:val="30"/>
          <w:szCs w:val="30"/>
          <w:highlight w:val="none"/>
        </w:rPr>
        <w:t>“三公”经费决算数</w:t>
      </w:r>
      <w:r>
        <w:rPr>
          <w:rFonts w:hint="eastAsia" w:ascii="仿宋_GB2312" w:hAnsi="黑体" w:eastAsia="仿宋_GB2312" w:cs="方正小标宋简体"/>
          <w:sz w:val="30"/>
          <w:szCs w:val="30"/>
          <w:highlight w:val="none"/>
          <w:lang w:eastAsia="zh-CN"/>
        </w:rPr>
        <w:t>是</w:t>
      </w:r>
      <w:r>
        <w:rPr>
          <w:rFonts w:hint="eastAsia" w:ascii="仿宋_GB2312" w:hAnsi="黑体" w:eastAsia="仿宋_GB2312" w:cs="方正小标宋简体"/>
          <w:sz w:val="30"/>
          <w:szCs w:val="30"/>
          <w:highlight w:val="none"/>
        </w:rPr>
        <w:t>指各部门（含下属单位）</w:t>
      </w:r>
      <w:r>
        <w:rPr>
          <w:rFonts w:hint="eastAsia" w:ascii="仿宋_GB2312" w:hAnsi="黑体" w:eastAsia="仿宋_GB2312" w:cs="方正小标宋简体"/>
          <w:sz w:val="30"/>
          <w:szCs w:val="30"/>
          <w:highlight w:val="none"/>
          <w:lang w:eastAsia="zh-CN"/>
        </w:rPr>
        <w:t>或单位</w:t>
      </w:r>
      <w:r>
        <w:rPr>
          <w:rFonts w:hint="eastAsia" w:ascii="仿宋_GB2312" w:hAnsi="黑体" w:eastAsia="仿宋_GB2312" w:cs="方正小标宋简体"/>
          <w:sz w:val="30"/>
          <w:szCs w:val="30"/>
          <w:highlight w:val="none"/>
        </w:rPr>
        <w:t>当年通过本级财政拨款和以前年度财政拨款结转结余资金安排的因公出国（境）费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、公务用车购置及运行维护费和公务接待费支出数（包括基本支出和项目支出）。</w:t>
      </w:r>
    </w:p>
    <w:p w14:paraId="46685D7F">
      <w:pPr>
        <w:jc w:val="center"/>
        <w:outlineLvl w:val="0"/>
        <w:rPr>
          <w:rFonts w:hint="eastAsia" w:ascii="黑体" w:hAnsi="黑体" w:eastAsia="黑体" w:cs="方正小标宋简体"/>
          <w:sz w:val="32"/>
          <w:szCs w:val="32"/>
          <w:highlight w:val="none"/>
        </w:rPr>
      </w:pPr>
      <w:r>
        <w:rPr>
          <w:rFonts w:hint="eastAsia" w:ascii="黑体" w:hAnsi="黑体" w:eastAsia="黑体" w:cs="方正小标宋简体"/>
          <w:sz w:val="32"/>
          <w:szCs w:val="32"/>
          <w:highlight w:val="none"/>
        </w:rPr>
        <w:t>第</w:t>
      </w:r>
      <w:r>
        <w:rPr>
          <w:rFonts w:hint="eastAsia" w:ascii="黑体" w:hAnsi="黑体" w:eastAsia="黑体" w:cs="方正小标宋简体"/>
          <w:sz w:val="32"/>
          <w:szCs w:val="32"/>
          <w:highlight w:val="none"/>
          <w:lang w:eastAsia="zh-CN"/>
        </w:rPr>
        <w:t>五</w:t>
      </w:r>
      <w:r>
        <w:rPr>
          <w:rFonts w:hint="eastAsia" w:ascii="黑体" w:hAnsi="黑体" w:eastAsia="黑体" w:cs="方正小标宋简体"/>
          <w:sz w:val="32"/>
          <w:szCs w:val="32"/>
          <w:highlight w:val="none"/>
        </w:rPr>
        <w:t>部分  名词解释</w:t>
      </w:r>
    </w:p>
    <w:p w14:paraId="341981DB">
      <w:pPr>
        <w:ind w:firstLine="600" w:firstLineChars="200"/>
        <w:jc w:val="left"/>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部门决算：各部门依据国家有关法律法规规定及其履行职能情况编制，反映部门和单位所有预算收支和结余执行结果及绩效等情况的综合性年度报告，是改进部门预算执行以及编制后续年度部门预算的参考和依据。</w:t>
      </w:r>
    </w:p>
    <w:p w14:paraId="1C75DB5F">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rPr>
        <w:t>情况说明里涉及到需要解释说明的决算相关专用名词，在此进行说明解释。</w:t>
      </w:r>
      <w:r>
        <w:rPr>
          <w:rFonts w:hint="eastAsia" w:ascii="仿宋_GB2312" w:hAnsi="黑体" w:eastAsia="仿宋_GB2312" w:cs="方正小标宋简体"/>
          <w:sz w:val="30"/>
          <w:szCs w:val="30"/>
          <w:highlight w:val="none"/>
          <w:lang w:eastAsia="zh-CN"/>
        </w:rPr>
        <w:t>若没有涉及专用名词，</w:t>
      </w:r>
      <w:r>
        <w:rPr>
          <w:rFonts w:hint="eastAsia" w:ascii="仿宋_GB2312" w:hAnsi="黑体" w:eastAsia="仿宋_GB2312" w:cs="方正小标宋简体"/>
          <w:b/>
          <w:bCs/>
          <w:sz w:val="30"/>
          <w:szCs w:val="30"/>
          <w:highlight w:val="none"/>
          <w:lang w:eastAsia="zh-CN"/>
        </w:rPr>
        <w:t>应</w:t>
      </w:r>
      <w:r>
        <w:rPr>
          <w:rFonts w:hint="eastAsia" w:ascii="仿宋_GB2312" w:hAnsi="仿宋_GB2312" w:eastAsia="仿宋_GB2312" w:cs="仿宋_GB2312"/>
          <w:b/>
          <w:bCs/>
          <w:sz w:val="30"/>
          <w:szCs w:val="30"/>
          <w:highlight w:val="none"/>
          <w:u w:val="none"/>
          <w:lang w:val="en-US" w:eastAsia="zh-CN"/>
        </w:rPr>
        <w:t>至少公开一条与决算相关的财务专业名词解释，或</w:t>
      </w:r>
      <w:r>
        <w:rPr>
          <w:rFonts w:hint="eastAsia" w:ascii="仿宋_GB2312" w:hAnsi="黑体" w:eastAsia="仿宋_GB2312" w:cs="方正小标宋简体"/>
          <w:sz w:val="30"/>
          <w:szCs w:val="30"/>
          <w:highlight w:val="none"/>
          <w:lang w:eastAsia="zh-CN"/>
        </w:rPr>
        <w:t>请直接保留模板提供专用名词。</w:t>
      </w:r>
    </w:p>
    <w:p w14:paraId="7B3FDFB7">
      <w:pPr>
        <w:rPr>
          <w:highlight w:val="none"/>
        </w:rPr>
      </w:pP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2010600030101010101"/>
    <w:charset w:val="4D"/>
    <w:family w:val="roman"/>
    <w:pitch w:val="default"/>
    <w:sig w:usb0="00000000" w:usb1="00000000" w:usb2="00000006" w:usb3="00000000" w:csb0="00040001" w:csb1="00000000"/>
  </w:font>
  <w:font w:name="Wingdings">
    <w:altName w:val="Bookshelf Symbol 7"/>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Bookshelf Symbol 7"/>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
    <w:altName w:val="Arial Unicode MS"/>
    <w:panose1 w:val="02010609060101010101"/>
    <w:charset w:val="86"/>
    <w:family w:val="auto"/>
    <w:pitch w:val="default"/>
    <w:sig w:usb0="00000000" w:usb1="00000000"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7B03CD">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F8385FD">
                          <w:pPr>
                            <w:pStyle w:val="3"/>
                            <w:rPr>
                              <w:rStyle w:val="8"/>
                            </w:rPr>
                          </w:pPr>
                          <w:r>
                            <w:rPr>
                              <w:rStyle w:val="8"/>
                              <w:sz w:val="28"/>
                              <w:szCs w:val="28"/>
                            </w:rPr>
                            <w:fldChar w:fldCharType="begin"/>
                          </w:r>
                          <w:r>
                            <w:rPr>
                              <w:rStyle w:val="8"/>
                              <w:sz w:val="28"/>
                              <w:szCs w:val="28"/>
                            </w:rPr>
                            <w:instrText xml:space="preserve">PAGE  </w:instrText>
                          </w:r>
                          <w:r>
                            <w:rPr>
                              <w:sz w:val="28"/>
                              <w:szCs w:val="28"/>
                            </w:rPr>
                            <w:fldChar w:fldCharType="separate"/>
                          </w:r>
                          <w:r>
                            <w:rPr>
                              <w:rStyle w:val="8"/>
                              <w:sz w:val="28"/>
                              <w:szCs w:val="28"/>
                            </w:rPr>
                            <w:t>8</w:t>
                          </w:r>
                          <w:r>
                            <w:rPr>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aGmCS9MAAAAFAQAADwAAAAAAAAABACAAAAAiAAAAZHJzL2Rvd25y&#10;ZXYueG1sUEsBAhQAFAAAAAgAh07iQFq6k8jKAQAAlwMAAA4AAAAAAAAAAQAgAAAAIgEAAGRycy9l&#10;Mm9Eb2MueG1sUEsFBgAAAAAGAAYAWQEAAF4FAAAAAA==&#10;">
              <v:fill on="f" focussize="0,0"/>
              <v:stroke on="f" weight="1.25pt"/>
              <v:imagedata o:title=""/>
              <o:lock v:ext="edit" aspectratio="f"/>
              <v:textbox inset="0mm,0mm,0mm,0mm" style="mso-fit-shape-to-text:t;">
                <w:txbxContent>
                  <w:p w14:paraId="2F8385FD">
                    <w:pPr>
                      <w:pStyle w:val="3"/>
                      <w:rPr>
                        <w:rStyle w:val="8"/>
                      </w:rPr>
                    </w:pPr>
                    <w:r>
                      <w:rPr>
                        <w:rStyle w:val="8"/>
                        <w:sz w:val="28"/>
                        <w:szCs w:val="28"/>
                      </w:rPr>
                      <w:fldChar w:fldCharType="begin"/>
                    </w:r>
                    <w:r>
                      <w:rPr>
                        <w:rStyle w:val="8"/>
                        <w:sz w:val="28"/>
                        <w:szCs w:val="28"/>
                      </w:rPr>
                      <w:instrText xml:space="preserve">PAGE  </w:instrText>
                    </w:r>
                    <w:r>
                      <w:rPr>
                        <w:sz w:val="28"/>
                        <w:szCs w:val="28"/>
                      </w:rPr>
                      <w:fldChar w:fldCharType="separate"/>
                    </w:r>
                    <w:r>
                      <w:rPr>
                        <w:rStyle w:val="8"/>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CF1F01">
    <w:pPr>
      <w:pStyle w:val="3"/>
      <w:framePr w:wrap="around" w:vAnchor="text" w:hAnchor="margin" w:xAlign="center" w:y="1"/>
      <w:rPr>
        <w:rStyle w:val="8"/>
      </w:rPr>
    </w:pPr>
    <w:r>
      <w:rPr>
        <w:rStyle w:val="8"/>
      </w:rPr>
      <w:fldChar w:fldCharType="begin"/>
    </w:r>
    <w:r>
      <w:rPr>
        <w:rStyle w:val="8"/>
      </w:rPr>
      <w:instrText xml:space="preserve">PAGE  </w:instrText>
    </w:r>
    <w:r>
      <w:fldChar w:fldCharType="separate"/>
    </w:r>
    <w:r>
      <w:fldChar w:fldCharType="end"/>
    </w:r>
  </w:p>
  <w:p w14:paraId="00A72677">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62BDCC">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singleLevel"/>
    <w:tmpl w:val="0053208E"/>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6E7612A"/>
    <w:rsid w:val="58C53964"/>
    <w:rsid w:val="6CEF297D"/>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93" w:beforeLines="30"/>
    </w:pPr>
    <w:rPr>
      <w:rFonts w:ascii="仿宋_GB2312" w:eastAsia="仿宋_GB2312"/>
      <w:sz w:val="3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8">
    <w:name w:val="page number"/>
    <w:basedOn w:val="7"/>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2052-11.8.2.12309</vt:lpwstr>
  </property>
  <property xmlns="http://schemas.openxmlformats.org/officeDocument/2006/custom-properties" fmtid="{D5CDD505-2E9C-101B-9397-08002B2CF9AE}" pid="3" name="ICV">
    <vt:lpwstr xmlns:vt="http://schemas.openxmlformats.org/officeDocument/2006/docPropsVTypes">D45296F7F2444F3C8CDB43DA2E9FADD3</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5cc324b-ca6b-4cba-a6de-3f5be4e801d6}">
  <ds:schemaRefs/>
</ds:datastoreItem>
</file>

<file path=docProps/app.xml><?xml version="1.0" encoding="utf-8"?>
<Properties xmlns="http://schemas.openxmlformats.org/officeDocument/2006/extended-properties" xmlns:vt="http://schemas.openxmlformats.org/officeDocument/2006/docPropsVTypes">
  <Template>Normal.dotm</Template>
  <Company>云南省财政厅</Company>
  <Pages>15</Pages>
  <Words>8594</Words>
  <Characters>9593</Characters>
  <Lines>0</Lines>
  <Paragraphs>0</Paragraphs>
  <TotalTime>27</TotalTime>
  <ScaleCrop>false</ScaleCrop>
  <LinksUpToDate>false</LinksUpToDate>
  <CharactersWithSpaces>9613</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2024-06-03T09:34:00Z</dcterms:created>
  <dc:creator>李瑞婷_x0028_拟稿_x0029_</dc:creator>
  <cp:lastModifiedBy>李伟</cp:lastModifiedBy>
  <cp:lastPrinted>2024-07-30T14:24:00Z</cp:lastPrinted>
  <dcterms:modified xsi:type="dcterms:W3CDTF">2026-10-29T15:25:48Z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D45296F7F2444F3C8CDB43DA2E9FADD3</vt:lpwstr>
  </property>
  <property fmtid="{D5CDD505-2E9C-101B-9397-08002B2CF9AE}" pid="4" name="KSOTemplateDocerSaveRecord">
    <vt:lpwstr>eyJoZGlkIjoiNTFjYjIyYjU2NTRjNTRiNWIyMmFjZjBjZWY0NzdhZDgiLCJ1c2VySWQiOiIxMTM5NTMwMzA5In0=</vt:lpwstr>
  </property>
</Properties>
</file>