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F90C0">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lang w:val="en-US" w:eastAsia="zh-CN"/>
        </w:rPr>
        <w:t>富民县幼儿园2025</w:t>
      </w:r>
      <w:r>
        <w:rPr>
          <w:rFonts w:hint="eastAsia" w:ascii="方正小标宋简体" w:hAnsi="方正小标宋简体" w:eastAsia="方正小标宋简体" w:cs="方正小标宋简体"/>
          <w:sz w:val="36"/>
          <w:szCs w:val="36"/>
          <w:highlight w:val="none"/>
        </w:rPr>
        <w:t>年度部门决算</w:t>
      </w:r>
    </w:p>
    <w:p w14:paraId="1DB8A149">
      <w:pPr>
        <w:jc w:val="center"/>
        <w:rPr>
          <w:rFonts w:hint="eastAsia" w:ascii="方正小标宋简体" w:hAnsi="方正小标宋简体" w:eastAsia="方正小标宋简体" w:cs="方正小标宋简体"/>
          <w:sz w:val="36"/>
          <w:szCs w:val="36"/>
          <w:highlight w:val="none"/>
        </w:rPr>
      </w:pPr>
    </w:p>
    <w:p w14:paraId="4A9A0AD3">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0A9FEBE">
      <w:pPr>
        <w:jc w:val="left"/>
        <w:rPr>
          <w:rFonts w:hint="eastAsia" w:ascii="黑体" w:hAnsi="黑体" w:eastAsia="黑体"/>
          <w:sz w:val="30"/>
          <w:szCs w:val="30"/>
          <w:highlight w:val="none"/>
        </w:rPr>
      </w:pPr>
    </w:p>
    <w:p w14:paraId="3F73257B">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65E7792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82F1CC8">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5905FCF">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7428008">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0EFC3FA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68B6BBF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5E2B1E5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0F2A1FE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4C6476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07F05A4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96A1600">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1C5F1689">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14BFBE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3F221B7">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58E5F560">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5C262E36">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22CD5D1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750FCE1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28CE0BC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E620A60">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8B8A8CC">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B8D1C30">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7D628B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154EAB31">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475B81D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8CE79B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0166729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FA7F647">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33B220F5">
      <w:pPr>
        <w:jc w:val="center"/>
        <w:rPr>
          <w:rFonts w:hint="eastAsia" w:ascii="黑体" w:hAnsi="黑体" w:eastAsia="黑体"/>
          <w:sz w:val="32"/>
          <w:szCs w:val="32"/>
          <w:highlight w:val="none"/>
        </w:rPr>
      </w:pPr>
    </w:p>
    <w:p w14:paraId="1ED16B8A">
      <w:pPr>
        <w:jc w:val="center"/>
        <w:rPr>
          <w:rFonts w:hint="eastAsia" w:ascii="黑体" w:hAnsi="黑体" w:eastAsia="黑体"/>
          <w:sz w:val="32"/>
          <w:szCs w:val="32"/>
          <w:highlight w:val="none"/>
        </w:rPr>
      </w:pPr>
    </w:p>
    <w:p w14:paraId="3658B0BE">
      <w:pPr>
        <w:jc w:val="center"/>
        <w:rPr>
          <w:rFonts w:hint="eastAsia" w:ascii="黑体" w:hAnsi="黑体" w:eastAsia="黑体"/>
          <w:sz w:val="32"/>
          <w:szCs w:val="32"/>
          <w:highlight w:val="none"/>
        </w:rPr>
      </w:pPr>
    </w:p>
    <w:p w14:paraId="31615822">
      <w:pPr>
        <w:jc w:val="center"/>
        <w:rPr>
          <w:rFonts w:hint="eastAsia" w:ascii="黑体" w:hAnsi="黑体" w:eastAsia="黑体"/>
          <w:sz w:val="32"/>
          <w:szCs w:val="32"/>
          <w:highlight w:val="none"/>
        </w:rPr>
      </w:pPr>
    </w:p>
    <w:p w14:paraId="5672FA95">
      <w:pPr>
        <w:jc w:val="center"/>
        <w:rPr>
          <w:rFonts w:hint="eastAsia" w:ascii="黑体" w:hAnsi="黑体" w:eastAsia="黑体"/>
          <w:sz w:val="32"/>
          <w:szCs w:val="32"/>
          <w:highlight w:val="none"/>
        </w:rPr>
      </w:pPr>
    </w:p>
    <w:p w14:paraId="11331944">
      <w:pPr>
        <w:jc w:val="center"/>
        <w:rPr>
          <w:rFonts w:hint="eastAsia" w:ascii="黑体" w:hAnsi="黑体" w:eastAsia="黑体"/>
          <w:sz w:val="32"/>
          <w:szCs w:val="32"/>
          <w:highlight w:val="none"/>
        </w:rPr>
      </w:pPr>
    </w:p>
    <w:p w14:paraId="10C7B46F">
      <w:pPr>
        <w:jc w:val="center"/>
        <w:rPr>
          <w:rFonts w:hint="eastAsia" w:ascii="黑体" w:hAnsi="黑体" w:eastAsia="黑体"/>
          <w:sz w:val="32"/>
          <w:szCs w:val="32"/>
          <w:highlight w:val="none"/>
        </w:rPr>
      </w:pPr>
    </w:p>
    <w:p w14:paraId="70BBF788">
      <w:pPr>
        <w:jc w:val="both"/>
        <w:rPr>
          <w:rFonts w:hint="eastAsia" w:ascii="黑体" w:hAnsi="黑体" w:eastAsia="黑体"/>
          <w:sz w:val="32"/>
          <w:szCs w:val="32"/>
          <w:highlight w:val="none"/>
        </w:rPr>
      </w:pPr>
    </w:p>
    <w:p w14:paraId="5A6113F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5ED5A8A2">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6AE23B1E">
      <w:pPr>
        <w:pStyle w:val="2"/>
        <w:adjustRightInd w:val="0"/>
        <w:snapToGrid w:val="0"/>
        <w:spacing w:line="600" w:lineRule="exact"/>
        <w:ind w:firstLine="630" w:firstLineChars="210"/>
        <w:rPr>
          <w:rFonts w:hint="eastAsia"/>
          <w:bCs/>
          <w:szCs w:val="30"/>
          <w:highlight w:val="none"/>
        </w:rPr>
      </w:pPr>
      <w:r>
        <w:rPr>
          <w:rFonts w:hint="eastAsia"/>
          <w:bCs/>
          <w:szCs w:val="30"/>
          <w:highlight w:val="none"/>
          <w:lang w:val="en-US" w:eastAsia="zh-CN"/>
        </w:rPr>
        <w:t>为三至六岁适龄儿童提供保育和教育服务</w:t>
      </w:r>
      <w:r>
        <w:rPr>
          <w:rFonts w:hint="eastAsia"/>
          <w:bCs/>
          <w:szCs w:val="30"/>
          <w:highlight w:val="none"/>
        </w:rPr>
        <w:t>。</w:t>
      </w:r>
    </w:p>
    <w:p w14:paraId="50AC673F">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699A1A3C">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6B2BB644">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我单位共设置5个内设机构，包括：教务处、总务处、教科室、德育室、安全科。</w:t>
      </w:r>
    </w:p>
    <w:p w14:paraId="7827D3B9">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36BE9CAD">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4F787474">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富民县教育体育局的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15CDF040">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33CF2037">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highlight w:val="none"/>
          <w:lang w:val="en-US" w:eastAsia="zh-CN"/>
        </w:rPr>
        <w:t>88</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宋体" w:eastAsia="仿宋_GB2312" w:cs="Arial"/>
          <w:kern w:val="0"/>
          <w:sz w:val="30"/>
          <w:szCs w:val="30"/>
          <w:highlight w:val="none"/>
          <w:lang w:val="en-US" w:eastAsia="zh-CN"/>
        </w:rPr>
        <w:t>82</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highlight w:val="none"/>
          <w:lang w:val="en-US" w:eastAsia="zh-CN"/>
        </w:rPr>
        <w:t>3</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16455DD2">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eastAsia="zh-CN"/>
        </w:rPr>
        <w:t>人。</w:t>
      </w:r>
    </w:p>
    <w:p w14:paraId="50AEA363">
      <w:pPr>
        <w:spacing w:line="600" w:lineRule="exact"/>
        <w:ind w:firstLine="600" w:firstLineChars="200"/>
        <w:rPr>
          <w:rFonts w:hint="default" w:ascii="仿宋_GB2312" w:hAnsi="宋体" w:eastAsia="仿宋_GB2312" w:cs="Arial"/>
          <w:i w:val="0"/>
          <w:iCs w:val="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eastAsia="仿宋_GB2312"/>
          <w:i w:val="0"/>
          <w:iCs w:val="0"/>
          <w:sz w:val="30"/>
          <w:szCs w:val="30"/>
          <w:highlight w:val="none"/>
          <w:lang w:val="en-US" w:eastAsia="zh-CN"/>
        </w:rPr>
        <w:t>18</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strike w:val="0"/>
          <w:dstrike w:val="0"/>
          <w:color w:val="auto"/>
          <w:kern w:val="0"/>
          <w:sz w:val="30"/>
          <w:szCs w:val="30"/>
          <w:highlight w:val="none"/>
        </w:rPr>
        <w:t>离休</w:t>
      </w:r>
      <w:r>
        <w:rPr>
          <w:rFonts w:hint="eastAsia" w:ascii="仿宋_GB2312" w:eastAsia="仿宋_GB2312"/>
          <w:i w:val="0"/>
          <w:iCs w:val="0"/>
          <w:strike w:val="0"/>
          <w:dstrike w:val="0"/>
          <w:color w:val="auto"/>
          <w:sz w:val="30"/>
          <w:szCs w:val="30"/>
          <w:highlight w:val="none"/>
          <w:lang w:val="en-US" w:eastAsia="zh-CN"/>
        </w:rPr>
        <w:t>0</w:t>
      </w:r>
      <w:r>
        <w:rPr>
          <w:rFonts w:hint="eastAsia" w:ascii="仿宋_GB2312" w:hAnsi="宋体" w:eastAsia="仿宋_GB2312" w:cs="Arial"/>
          <w:i w:val="0"/>
          <w:iCs w:val="0"/>
          <w:strike w:val="0"/>
          <w:dstrike w:val="0"/>
          <w:color w:val="auto"/>
          <w:kern w:val="0"/>
          <w:sz w:val="30"/>
          <w:szCs w:val="30"/>
          <w:highlight w:val="none"/>
        </w:rPr>
        <w:t>人，</w:t>
      </w:r>
      <w:r>
        <w:rPr>
          <w:rFonts w:hint="eastAsia" w:ascii="仿宋_GB2312" w:hAnsi="宋体" w:eastAsia="仿宋_GB2312" w:cs="Arial"/>
          <w:i w:val="0"/>
          <w:iCs w:val="0"/>
          <w:kern w:val="0"/>
          <w:sz w:val="30"/>
          <w:szCs w:val="30"/>
          <w:highlight w:val="none"/>
        </w:rPr>
        <w:t>退休</w:t>
      </w:r>
      <w:r>
        <w:rPr>
          <w:rFonts w:hint="eastAsia" w:ascii="仿宋_GB2312" w:eastAsia="仿宋_GB2312"/>
          <w:i w:val="0"/>
          <w:iCs w:val="0"/>
          <w:sz w:val="30"/>
          <w:szCs w:val="30"/>
          <w:highlight w:val="none"/>
          <w:lang w:val="en-US" w:eastAsia="zh-CN"/>
        </w:rPr>
        <w:t>18</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）。年末</w:t>
      </w:r>
      <w:r>
        <w:rPr>
          <w:rFonts w:hint="eastAsia" w:ascii="仿宋_GB2312" w:hAnsi="宋体" w:eastAsia="仿宋_GB2312" w:cs="Arial"/>
          <w:i w:val="0"/>
          <w:iCs w:val="0"/>
          <w:kern w:val="0"/>
          <w:sz w:val="30"/>
          <w:szCs w:val="30"/>
          <w:highlight w:val="none"/>
        </w:rPr>
        <w:t>由养老保险基金发放养老金的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val="en-US" w:eastAsia="zh-CN"/>
        </w:rPr>
        <w:t>18人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strike w:val="0"/>
          <w:dstrike w:val="0"/>
          <w:color w:val="auto"/>
          <w:kern w:val="0"/>
          <w:sz w:val="30"/>
          <w:szCs w:val="30"/>
          <w:highlight w:val="none"/>
        </w:rPr>
        <w:t>离休</w:t>
      </w:r>
      <w:r>
        <w:rPr>
          <w:rFonts w:hint="eastAsia" w:ascii="仿宋_GB2312" w:eastAsia="仿宋_GB2312"/>
          <w:i w:val="0"/>
          <w:iCs w:val="0"/>
          <w:strike w:val="0"/>
          <w:dstrike w:val="0"/>
          <w:color w:val="auto"/>
          <w:sz w:val="30"/>
          <w:szCs w:val="30"/>
          <w:highlight w:val="none"/>
          <w:lang w:val="en-US" w:eastAsia="zh-CN"/>
        </w:rPr>
        <w:t>0</w:t>
      </w:r>
      <w:r>
        <w:rPr>
          <w:rFonts w:hint="eastAsia" w:ascii="仿宋_GB2312" w:hAnsi="宋体" w:eastAsia="仿宋_GB2312" w:cs="Arial"/>
          <w:i w:val="0"/>
          <w:iCs w:val="0"/>
          <w:strike w:val="0"/>
          <w:dstrike w:val="0"/>
          <w:color w:val="auto"/>
          <w:kern w:val="0"/>
          <w:sz w:val="30"/>
          <w:szCs w:val="30"/>
          <w:highlight w:val="none"/>
        </w:rPr>
        <w:t>人，</w:t>
      </w:r>
      <w:r>
        <w:rPr>
          <w:rFonts w:hint="eastAsia" w:ascii="仿宋_GB2312" w:hAnsi="宋体" w:eastAsia="仿宋_GB2312" w:cs="Arial"/>
          <w:i w:val="0"/>
          <w:iCs w:val="0"/>
          <w:kern w:val="0"/>
          <w:sz w:val="30"/>
          <w:szCs w:val="30"/>
          <w:highlight w:val="none"/>
        </w:rPr>
        <w:t>退休</w:t>
      </w:r>
      <w:r>
        <w:rPr>
          <w:rFonts w:hint="eastAsia" w:ascii="仿宋_GB2312" w:eastAsia="仿宋_GB2312"/>
          <w:i w:val="0"/>
          <w:iCs w:val="0"/>
          <w:sz w:val="30"/>
          <w:szCs w:val="30"/>
          <w:highlight w:val="none"/>
          <w:lang w:val="en-US" w:eastAsia="zh-CN"/>
        </w:rPr>
        <w:t>18</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kern w:val="0"/>
          <w:sz w:val="30"/>
          <w:szCs w:val="30"/>
          <w:highlight w:val="none"/>
          <w:lang w:val="en-US" w:eastAsia="zh-CN"/>
        </w:rPr>
        <w:t>年末学生781人。</w:t>
      </w:r>
    </w:p>
    <w:p w14:paraId="05231E62">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64218446">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7E051EB6">
      <w:pPr>
        <w:spacing w:line="360" w:lineRule="auto"/>
        <w:ind w:firstLine="600" w:firstLineChars="200"/>
        <w:rPr>
          <w:rFonts w:ascii="仿宋_GB2312" w:eastAsia="仿宋_GB2312"/>
          <w:sz w:val="28"/>
          <w:szCs w:val="28"/>
        </w:rPr>
      </w:pPr>
      <w:bookmarkStart w:id="0" w:name="BOOK_政府部门工作目标完成情况说明"/>
      <w:r>
        <w:rPr>
          <w:rFonts w:hint="eastAsia" w:ascii="仿宋_GB2312" w:hAnsi="仿宋_GB2312" w:eastAsia="仿宋_GB2312" w:cs="仿宋_GB2312"/>
          <w:color w:val="000000"/>
          <w:sz w:val="30"/>
          <w:szCs w:val="30"/>
          <w:lang w:val="en-US" w:eastAsia="zh-CN"/>
        </w:rPr>
        <w:t>1、</w:t>
      </w:r>
      <w:r>
        <w:rPr>
          <w:rFonts w:ascii="仿宋_GB2312" w:hAnsi="仿宋_GB2312" w:eastAsia="仿宋_GB2312" w:cs="仿宋_GB2312"/>
          <w:color w:val="000000"/>
          <w:sz w:val="30"/>
          <w:szCs w:val="30"/>
        </w:rPr>
        <w:t>抓教研内涵，促保教质量优化。</w:t>
      </w:r>
    </w:p>
    <w:p w14:paraId="37A59705">
      <w:pPr>
        <w:spacing w:line="360" w:lineRule="auto"/>
        <w:ind w:firstLine="600" w:firstLineChars="200"/>
        <w:rPr>
          <w:rFonts w:ascii="仿宋_GB2312" w:eastAsia="仿宋_GB2312"/>
          <w:sz w:val="28"/>
          <w:szCs w:val="28"/>
        </w:rPr>
      </w:pPr>
      <w:r>
        <w:rPr>
          <w:rFonts w:ascii="仿宋_GB2312" w:hAnsi="仿宋_GB2312" w:eastAsia="仿宋_GB2312" w:cs="仿宋_GB2312"/>
          <w:color w:val="000000"/>
          <w:sz w:val="30"/>
          <w:szCs w:val="30"/>
        </w:rPr>
        <w:t>我园加强师训工作，建立健全学科带头人、骨干教师评选考核工作。骨干群体教师有50人，各级骨干群体充分发挥示范引领作用，承担示范课、送教下乡、指导新教师、回园分享、专题培训等任务。本学年我园组织全体教师参加了以网络学习和网络远程学习为主的各类培训共计</w:t>
      </w:r>
      <w:r>
        <w:rPr>
          <w:rFonts w:hint="eastAsia" w:ascii="仿宋_GB2312" w:hAnsi="仿宋_GB2312" w:eastAsia="仿宋_GB2312" w:cs="仿宋_GB2312"/>
          <w:color w:val="000000"/>
          <w:sz w:val="30"/>
          <w:szCs w:val="30"/>
          <w:lang w:val="en-US" w:eastAsia="zh-CN"/>
        </w:rPr>
        <w:t>664</w:t>
      </w:r>
      <w:r>
        <w:rPr>
          <w:rFonts w:ascii="仿宋_GB2312" w:hAnsi="仿宋_GB2312" w:eastAsia="仿宋_GB2312" w:cs="仿宋_GB2312"/>
          <w:color w:val="000000"/>
          <w:sz w:val="30"/>
          <w:szCs w:val="30"/>
        </w:rPr>
        <w:t>人次，其中，</w:t>
      </w:r>
      <w:r>
        <w:rPr>
          <w:rFonts w:hint="eastAsia" w:ascii="仿宋_GB2312" w:hAnsi="仿宋_GB2312" w:eastAsia="仿宋_GB2312" w:cs="仿宋_GB2312"/>
          <w:color w:val="000000"/>
          <w:sz w:val="30"/>
          <w:szCs w:val="30"/>
          <w:lang w:val="en-US" w:eastAsia="zh-CN"/>
        </w:rPr>
        <w:t>221</w:t>
      </w:r>
      <w:r>
        <w:rPr>
          <w:rFonts w:ascii="仿宋_GB2312" w:hAnsi="仿宋_GB2312" w:eastAsia="仿宋_GB2312" w:cs="仿宋_GB2312"/>
          <w:color w:val="000000"/>
          <w:sz w:val="30"/>
          <w:szCs w:val="30"/>
        </w:rPr>
        <w:t>人次参加省级“以学为主”、“教学名师课堂”线上研修学习，</w:t>
      </w:r>
      <w:r>
        <w:rPr>
          <w:rFonts w:hint="eastAsia" w:ascii="仿宋_GB2312" w:hAnsi="仿宋_GB2312" w:eastAsia="仿宋_GB2312" w:cs="仿宋_GB2312"/>
          <w:color w:val="000000"/>
          <w:sz w:val="30"/>
          <w:szCs w:val="30"/>
          <w:lang w:val="en-US" w:eastAsia="zh-CN"/>
        </w:rPr>
        <w:t>125</w:t>
      </w:r>
      <w:r>
        <w:rPr>
          <w:rFonts w:ascii="仿宋_GB2312" w:hAnsi="仿宋_GB2312" w:eastAsia="仿宋_GB2312" w:cs="仿宋_GB2312"/>
          <w:color w:val="000000"/>
          <w:sz w:val="30"/>
          <w:szCs w:val="30"/>
        </w:rPr>
        <w:t>人次参加线上市级教研；148人次参加县级培训，</w:t>
      </w:r>
      <w:r>
        <w:rPr>
          <w:rFonts w:hint="eastAsia" w:ascii="仿宋_GB2312" w:hAnsi="仿宋_GB2312" w:eastAsia="仿宋_GB2312" w:cs="仿宋_GB2312"/>
          <w:color w:val="000000"/>
          <w:sz w:val="30"/>
          <w:szCs w:val="30"/>
          <w:lang w:val="en-US" w:eastAsia="zh-CN"/>
        </w:rPr>
        <w:t>118</w:t>
      </w:r>
      <w:r>
        <w:rPr>
          <w:rFonts w:ascii="仿宋_GB2312" w:hAnsi="仿宋_GB2312" w:eastAsia="仿宋_GB2312" w:cs="仿宋_GB2312"/>
          <w:color w:val="000000"/>
          <w:sz w:val="30"/>
          <w:szCs w:val="30"/>
        </w:rPr>
        <w:t>人次参加园级培训。另外，我园依托《</w:t>
      </w:r>
      <w:r>
        <w:rPr>
          <w:rFonts w:hint="eastAsia" w:ascii="仿宋_GB2312" w:hAnsi="仿宋_GB2312" w:eastAsia="仿宋_GB2312" w:cs="仿宋_GB2312"/>
          <w:color w:val="000000"/>
          <w:sz w:val="30"/>
          <w:szCs w:val="30"/>
          <w:lang w:eastAsia="zh-CN"/>
        </w:rPr>
        <w:t>幼儿园教育指导纲要</w:t>
      </w:r>
      <w:r>
        <w:rPr>
          <w:rFonts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w:t>
      </w:r>
      <w:r>
        <w:rPr>
          <w:rFonts w:hint="eastAsia" w:ascii="仿宋_GB2312" w:hAnsi="仿宋_GB2312" w:eastAsia="仿宋_GB2312" w:cs="仿宋_GB2312"/>
          <w:color w:val="000000"/>
          <w:sz w:val="30"/>
          <w:szCs w:val="30"/>
          <w:lang w:val="en-US" w:eastAsia="zh-CN"/>
        </w:rPr>
        <w:t>3-6岁儿童学习与发展指南</w:t>
      </w:r>
      <w:r>
        <w:rPr>
          <w:rFonts w:hint="eastAsia" w:ascii="仿宋_GB2312" w:hAnsi="仿宋_GB2312" w:eastAsia="仿宋_GB2312" w:cs="仿宋_GB2312"/>
          <w:color w:val="000000"/>
          <w:sz w:val="30"/>
          <w:szCs w:val="30"/>
          <w:lang w:eastAsia="zh-CN"/>
        </w:rPr>
        <w:t>》</w:t>
      </w:r>
      <w:r>
        <w:rPr>
          <w:rFonts w:ascii="仿宋_GB2312" w:hAnsi="仿宋_GB2312" w:eastAsia="仿宋_GB2312" w:cs="仿宋_GB2312"/>
          <w:color w:val="000000"/>
          <w:sz w:val="30"/>
          <w:szCs w:val="30"/>
        </w:rPr>
        <w:t>，开展了教研组和年级组教学观摩活动、保教工作经验交流、课题研修、主课程小组交流、教师技能技巧训练等活动。在培训中，我园投入培训经费近</w:t>
      </w:r>
      <w:r>
        <w:rPr>
          <w:rFonts w:hint="eastAsia" w:ascii="仿宋_GB2312" w:hAnsi="仿宋_GB2312" w:eastAsia="仿宋_GB2312" w:cs="仿宋_GB2312"/>
          <w:color w:val="000000"/>
          <w:sz w:val="30"/>
          <w:szCs w:val="30"/>
          <w:lang w:val="en-US" w:eastAsia="zh-CN"/>
        </w:rPr>
        <w:t>1.3</w:t>
      </w:r>
      <w:r>
        <w:rPr>
          <w:rFonts w:ascii="仿宋_GB2312" w:hAnsi="仿宋_GB2312" w:eastAsia="仿宋_GB2312" w:cs="仿宋_GB2312"/>
          <w:color w:val="000000"/>
          <w:sz w:val="30"/>
          <w:szCs w:val="30"/>
        </w:rPr>
        <w:t>万元，占公用经费的</w:t>
      </w:r>
      <w:r>
        <w:rPr>
          <w:rFonts w:hint="eastAsia" w:ascii="仿宋_GB2312" w:hAnsi="仿宋_GB2312" w:eastAsia="仿宋_GB2312" w:cs="仿宋_GB2312"/>
          <w:color w:val="000000"/>
          <w:sz w:val="30"/>
          <w:szCs w:val="30"/>
          <w:lang w:val="en-US" w:eastAsia="zh-CN"/>
        </w:rPr>
        <w:t>2.5</w:t>
      </w:r>
      <w:r>
        <w:rPr>
          <w:rFonts w:ascii="仿宋_GB2312" w:hAnsi="仿宋_GB2312" w:eastAsia="仿宋_GB2312" w:cs="仿宋_GB2312"/>
          <w:color w:val="000000"/>
          <w:sz w:val="30"/>
          <w:szCs w:val="30"/>
        </w:rPr>
        <w:t>%。通过领导小组的指导和各位教师的共同努力，我园认真完成本年度的校本培训工作，并在全县中小学幼儿园校本培训考核中考核为优秀。</w:t>
      </w:r>
    </w:p>
    <w:p w14:paraId="156DD2AC">
      <w:pPr>
        <w:spacing w:line="360" w:lineRule="auto"/>
        <w:ind w:firstLine="600" w:firstLineChars="200"/>
        <w:rPr>
          <w:rFonts w:ascii="仿宋_GB2312" w:eastAsia="仿宋_GB2312"/>
          <w:sz w:val="28"/>
          <w:szCs w:val="28"/>
        </w:rPr>
      </w:pPr>
      <w:r>
        <w:rPr>
          <w:rFonts w:hint="eastAsia" w:ascii="仿宋_GB2312" w:hAnsi="仿宋_GB2312" w:eastAsia="仿宋_GB2312" w:cs="仿宋_GB2312"/>
          <w:color w:val="000000"/>
          <w:sz w:val="30"/>
          <w:szCs w:val="30"/>
          <w:lang w:val="en-US" w:eastAsia="zh-CN"/>
        </w:rPr>
        <w:t>2、</w:t>
      </w:r>
      <w:r>
        <w:rPr>
          <w:rFonts w:ascii="仿宋_GB2312" w:hAnsi="仿宋_GB2312" w:eastAsia="仿宋_GB2312" w:cs="仿宋_GB2312"/>
          <w:color w:val="000000"/>
          <w:sz w:val="30"/>
          <w:szCs w:val="30"/>
        </w:rPr>
        <w:t>抓后勤服务，促育人环境和谐。</w:t>
      </w:r>
    </w:p>
    <w:p w14:paraId="7D13FC85">
      <w:pPr>
        <w:spacing w:line="360" w:lineRule="auto"/>
        <w:ind w:firstLine="600" w:firstLineChars="200"/>
        <w:rPr>
          <w:rFonts w:ascii="仿宋_GB2312" w:eastAsia="仿宋_GB2312"/>
          <w:sz w:val="28"/>
          <w:szCs w:val="28"/>
        </w:rPr>
      </w:pPr>
      <w:r>
        <w:rPr>
          <w:rFonts w:ascii="仿宋_GB2312" w:hAnsi="仿宋_GB2312" w:eastAsia="仿宋_GB2312" w:cs="仿宋_GB2312"/>
          <w:color w:val="000000"/>
          <w:sz w:val="30"/>
          <w:szCs w:val="30"/>
        </w:rPr>
        <w:t>紧扣“伸手星空、乐享童梦”的办园理念、结合幼儿年龄特点，将“民俗文化”“中华民族传统节日”“二十四节气”等融入班级幼儿主题活动，融入校园文化和班级文化建设。各班级开展环境创设，让孩子在潜移默化中受到感染与熏陶。积极推进“五定四爱”主题教育模式，在孩子中开展“读书节”“学雷锋”“我们的节日”“党在我心中”等主题教育活动，将党建工作和保教工作有机融合，校园文化、班级文化特色凸显。</w:t>
      </w:r>
    </w:p>
    <w:p w14:paraId="4639E4EE">
      <w:pPr>
        <w:spacing w:line="360" w:lineRule="auto"/>
        <w:ind w:firstLine="600" w:firstLineChars="200"/>
        <w:rPr>
          <w:rFonts w:ascii="仿宋_GB2312" w:eastAsia="仿宋_GB2312"/>
          <w:sz w:val="28"/>
          <w:szCs w:val="28"/>
        </w:rPr>
      </w:pPr>
      <w:r>
        <w:rPr>
          <w:rFonts w:hint="eastAsia" w:ascii="仿宋_GB2312" w:hAnsi="仿宋_GB2312" w:eastAsia="仿宋_GB2312" w:cs="仿宋_GB2312"/>
          <w:color w:val="000000"/>
          <w:sz w:val="30"/>
          <w:szCs w:val="30"/>
          <w:lang w:val="en-US" w:eastAsia="zh-CN"/>
        </w:rPr>
        <w:t>3、</w:t>
      </w:r>
      <w:r>
        <w:rPr>
          <w:rFonts w:ascii="仿宋_GB2312" w:hAnsi="仿宋_GB2312" w:eastAsia="仿宋_GB2312" w:cs="仿宋_GB2312"/>
          <w:color w:val="000000"/>
          <w:sz w:val="30"/>
          <w:szCs w:val="30"/>
        </w:rPr>
        <w:t>抓安全管理，促校园平安稳定。</w:t>
      </w:r>
    </w:p>
    <w:p w14:paraId="7B672C75">
      <w:pPr>
        <w:spacing w:line="360" w:lineRule="auto"/>
        <w:ind w:firstLine="600" w:firstLineChars="200"/>
        <w:rPr>
          <w:rFonts w:hint="default" w:ascii="楷体_GB2312" w:hAnsi="仿宋" w:eastAsia="仿宋_GB2312"/>
          <w:b/>
          <w:sz w:val="32"/>
          <w:szCs w:val="32"/>
          <w:lang w:val="en-US" w:eastAsia="zh-CN"/>
        </w:rPr>
      </w:pPr>
      <w:r>
        <w:rPr>
          <w:rFonts w:hint="eastAsia" w:ascii="仿宋_GB2312" w:hAnsi="仿宋_GB2312" w:eastAsia="仿宋_GB2312" w:cs="仿宋_GB2312"/>
          <w:color w:val="000000"/>
          <w:sz w:val="30"/>
          <w:szCs w:val="30"/>
          <w:lang w:eastAsia="zh-CN"/>
        </w:rPr>
        <w:t>富民县幼儿园成立了安全工作领导小组，园长是安全工作第一责任人，安全副园长直接负责幼儿园安全工作管理</w:t>
      </w:r>
      <w:r>
        <w:rPr>
          <w:rFonts w:ascii="仿宋_GB2312" w:hAnsi="仿宋_GB2312" w:eastAsia="仿宋_GB2312" w:cs="仿宋_GB2312"/>
          <w:color w:val="000000"/>
          <w:sz w:val="30"/>
          <w:szCs w:val="30"/>
        </w:rPr>
        <w:t>。</w:t>
      </w:r>
      <w:bookmarkEnd w:id="0"/>
      <w:r>
        <w:rPr>
          <w:rFonts w:hint="eastAsia" w:ascii="仿宋_GB2312" w:hAnsi="仿宋_GB2312" w:eastAsia="仿宋_GB2312" w:cs="仿宋_GB2312"/>
          <w:color w:val="000000"/>
          <w:sz w:val="30"/>
          <w:szCs w:val="30"/>
          <w:lang w:eastAsia="zh-CN"/>
        </w:rPr>
        <w:t>与教职工层层签订了“一岗双责”安全目标责任书。“三防建设”和“四个</w:t>
      </w:r>
      <w:r>
        <w:rPr>
          <w:rFonts w:hint="eastAsia" w:ascii="仿宋_GB2312" w:hAnsi="仿宋_GB2312" w:eastAsia="仿宋_GB2312" w:cs="仿宋_GB2312"/>
          <w:color w:val="000000"/>
          <w:sz w:val="30"/>
          <w:szCs w:val="30"/>
          <w:lang w:val="en-US" w:eastAsia="zh-CN"/>
        </w:rPr>
        <w:t>100%</w:t>
      </w:r>
      <w:r>
        <w:rPr>
          <w:rFonts w:hint="eastAsia" w:ascii="仿宋_GB2312" w:hAnsi="仿宋_GB2312" w:eastAsia="仿宋_GB2312" w:cs="仿宋_GB2312"/>
          <w:color w:val="000000"/>
          <w:sz w:val="30"/>
          <w:szCs w:val="30"/>
          <w:lang w:eastAsia="zh-CN"/>
        </w:rPr>
        <w:t>”（专职保安员、封闭化管理、一键式报警和监控系统）工作落实到位。消防设施设备符合要求，定期检查，</w:t>
      </w:r>
      <w:r>
        <w:rPr>
          <w:rFonts w:hint="eastAsia" w:ascii="仿宋_GB2312" w:hAnsi="仿宋_GB2312" w:eastAsia="仿宋_GB2312" w:cs="仿宋_GB2312"/>
          <w:color w:val="000000"/>
          <w:sz w:val="30"/>
          <w:szCs w:val="30"/>
          <w:lang w:val="en-US" w:eastAsia="zh-CN"/>
        </w:rPr>
        <w:t>2025年全年按照上级工作要点和要求开展各项安全工作，全年无安全事故发生。</w:t>
      </w:r>
    </w:p>
    <w:p w14:paraId="637B198F">
      <w:pPr>
        <w:spacing w:line="600" w:lineRule="exact"/>
        <w:ind w:firstLine="600" w:firstLineChars="200"/>
        <w:jc w:val="left"/>
        <w:rPr>
          <w:rFonts w:hint="eastAsia" w:ascii="仿宋_GB2312" w:hAnsi="宋体" w:eastAsia="仿宋_GB2312" w:cs="Arial"/>
          <w:kern w:val="0"/>
          <w:sz w:val="30"/>
          <w:szCs w:val="30"/>
          <w:highlight w:val="none"/>
        </w:rPr>
      </w:pPr>
    </w:p>
    <w:p w14:paraId="59036CD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03BBCD56">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3C275EE">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除涉密信息外，《收入决算表》、《支出决算表》、《一般公共预算财政拨款支出决算表》、《政府性基金预算财政拨款收入支出决算表》和《国有资本经营预算财政拨款支出决算表》、应当细化公开到功能分类项级科目，《一般公共预算财政拨款基本支出决算明细表》应当细化公开到经济分类款级科目。没有数据的表格要零报告，即要求公开的表格为空表，要在该部分文档和公开附表中对应的空表备注说明原因并注明为空表。</w:t>
      </w:r>
      <w:r>
        <w:rPr>
          <w:rFonts w:hint="eastAsia" w:ascii="仿宋_GB2312" w:eastAsia="仿宋_GB2312"/>
          <w:b/>
          <w:bCs/>
          <w:sz w:val="30"/>
          <w:szCs w:val="30"/>
          <w:highlight w:val="none"/>
          <w:lang w:eastAsia="zh-CN"/>
        </w:rPr>
        <w:t>例如</w:t>
      </w:r>
      <w:r>
        <w:rPr>
          <w:rFonts w:hint="eastAsia" w:ascii="仿宋_GB2312" w:eastAsia="仿宋_GB2312"/>
          <w:sz w:val="30"/>
          <w:szCs w:val="30"/>
          <w:highlight w:val="none"/>
          <w:lang w:eastAsia="zh-CN"/>
        </w:rPr>
        <w:t>：本单位XX年度无国有资本经营预算财政拨款收入，《国有资本经营预算财政拨款收入支出决算表》为空表。</w:t>
      </w:r>
    </w:p>
    <w:p w14:paraId="1DA9A4F5">
      <w:pPr>
        <w:spacing w:line="600" w:lineRule="exact"/>
        <w:ind w:firstLine="600" w:firstLineChars="200"/>
        <w:jc w:val="left"/>
        <w:rPr>
          <w:rFonts w:hint="eastAsia" w:ascii="仿宋_GB2312" w:eastAsia="仿宋_GB2312"/>
          <w:sz w:val="30"/>
          <w:szCs w:val="30"/>
          <w:highlight w:val="none"/>
          <w:lang w:eastAsia="zh-CN"/>
        </w:rPr>
      </w:pPr>
    </w:p>
    <w:p w14:paraId="7121B248">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67653CF1">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7CF84F4D">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富民县幼儿园2025</w:t>
      </w:r>
      <w:r>
        <w:rPr>
          <w:rFonts w:hint="eastAsia" w:ascii="仿宋_GB2312" w:eastAsia="仿宋_GB2312"/>
          <w:sz w:val="30"/>
          <w:szCs w:val="30"/>
          <w:highlight w:val="none"/>
        </w:rPr>
        <w:t>年度收入合计</w:t>
      </w:r>
      <w:r>
        <w:rPr>
          <w:rFonts w:hint="eastAsia" w:ascii="仿宋_GB2312" w:hAnsi="仿宋_GB2312" w:eastAsia="仿宋_GB2312" w:cs="仿宋_GB2312"/>
          <w:color w:val="auto"/>
          <w:sz w:val="30"/>
          <w:highlight w:val="none"/>
          <w:lang w:val="en-US" w:eastAsia="zh-CN"/>
        </w:rPr>
        <w:t>19120112.23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highlight w:val="none"/>
          <w:lang w:val="en-US" w:eastAsia="zh-CN"/>
        </w:rPr>
        <w:t>17196997.84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89.94</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eastAsia="仿宋_GB2312"/>
          <w:sz w:val="30"/>
          <w:szCs w:val="30"/>
          <w:highlight w:val="none"/>
          <w:lang w:val="en-US" w:eastAsia="zh-CN"/>
        </w:rPr>
        <w:t>1923114.39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10.06</w:t>
      </w:r>
      <w:r>
        <w:rPr>
          <w:rFonts w:hint="eastAsia" w:ascii="仿宋_GB2312" w:eastAsia="仿宋_GB2312"/>
          <w:sz w:val="30"/>
          <w:szCs w:val="30"/>
          <w:highlight w:val="none"/>
        </w:rPr>
        <w:t>%。</w:t>
      </w:r>
    </w:p>
    <w:p w14:paraId="66B4A15C">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3360860.43</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21.32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1437746.04</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9.12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附属单位上缴收入；其他收入增加</w:t>
      </w:r>
      <w:r>
        <w:rPr>
          <w:rFonts w:hint="eastAsia" w:ascii="仿宋_GB2312" w:eastAsia="仿宋_GB2312"/>
          <w:sz w:val="30"/>
          <w:szCs w:val="30"/>
          <w:highlight w:val="none"/>
          <w:lang w:val="en-US" w:eastAsia="zh-CN"/>
        </w:rPr>
        <w:t>1923114.39</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19231.14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工资增长，工资福利支出增加；财政拨款的项目支出增加；幼儿伙食费纳入一体化系统支出，其他收入增加</w:t>
      </w:r>
      <w:r>
        <w:rPr>
          <w:rFonts w:hint="eastAsia" w:ascii="仿宋_GB2312" w:eastAsia="仿宋_GB2312"/>
          <w:color w:val="auto"/>
          <w:sz w:val="30"/>
          <w:szCs w:val="30"/>
          <w:highlight w:val="none"/>
        </w:rPr>
        <w:t>。</w:t>
      </w:r>
    </w:p>
    <w:p w14:paraId="35A75351">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C0141E0">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eastAsia="仿宋_GB2312"/>
          <w:sz w:val="30"/>
          <w:szCs w:val="30"/>
          <w:highlight w:val="none"/>
          <w:lang w:val="en-US" w:eastAsia="zh-CN"/>
        </w:rPr>
        <w:t>富民县幼儿园2025</w:t>
      </w:r>
      <w:r>
        <w:rPr>
          <w:rFonts w:hint="eastAsia" w:ascii="仿宋_GB2312" w:eastAsia="仿宋_GB2312"/>
          <w:sz w:val="30"/>
          <w:szCs w:val="30"/>
          <w:highlight w:val="none"/>
        </w:rPr>
        <w:t>年度支出合计</w:t>
      </w:r>
      <w:r>
        <w:rPr>
          <w:rFonts w:hint="eastAsia" w:ascii="仿宋_GB2312" w:hAnsi="仿宋_GB2312" w:eastAsia="仿宋_GB2312" w:cs="仿宋_GB2312"/>
          <w:color w:val="auto"/>
          <w:sz w:val="30"/>
          <w:highlight w:val="none"/>
          <w:lang w:val="en-US" w:eastAsia="zh-CN"/>
        </w:rPr>
        <w:t>19120112.23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宋体" w:eastAsia="仿宋_GB2312" w:cs="Arial"/>
          <w:kern w:val="0"/>
          <w:sz w:val="30"/>
          <w:szCs w:val="30"/>
          <w:highlight w:val="none"/>
          <w:lang w:val="en-US" w:eastAsia="zh-CN"/>
        </w:rPr>
        <w:t>16189658.90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highlight w:val="none"/>
          <w:lang w:val="en-US" w:eastAsia="zh-CN"/>
        </w:rPr>
        <w:t>84.67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highlight w:val="none"/>
          <w:lang w:val="en-US" w:eastAsia="zh-CN"/>
        </w:rPr>
        <w:t>2930453.33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highlight w:val="none"/>
          <w:lang w:val="en-US" w:eastAsia="zh-CN"/>
        </w:rPr>
        <w:t>15.33</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14:paraId="584555F5">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3013828.31</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18.71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969887.10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6.37</w:t>
      </w:r>
      <w:r>
        <w:rPr>
          <w:rFonts w:hint="eastAsia" w:ascii="仿宋_GB2312" w:eastAsia="仿宋_GB2312"/>
          <w:sz w:val="30"/>
          <w:szCs w:val="30"/>
          <w:highlight w:val="none"/>
          <w:lang w:eastAsia="zh-CN"/>
        </w:rPr>
        <w:t>；项目支出增加</w:t>
      </w:r>
      <w:r>
        <w:rPr>
          <w:rFonts w:hint="eastAsia" w:ascii="仿宋_GB2312" w:eastAsia="仿宋_GB2312"/>
          <w:sz w:val="30"/>
          <w:szCs w:val="30"/>
          <w:highlight w:val="none"/>
          <w:lang w:val="en-US" w:eastAsia="zh-CN"/>
        </w:rPr>
        <w:t>2043941.21</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230.55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上缴上级支出；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工资增长，工资福利支出增加；财政拨款的项目支出增加；幼儿伙食费纳入一体化系统支出，其他支出增加</w:t>
      </w:r>
      <w:r>
        <w:rPr>
          <w:rFonts w:hint="eastAsia" w:ascii="仿宋_GB2312" w:eastAsia="仿宋_GB2312"/>
          <w:sz w:val="30"/>
          <w:szCs w:val="30"/>
          <w:highlight w:val="none"/>
        </w:rPr>
        <w:t>。</w:t>
      </w:r>
    </w:p>
    <w:p w14:paraId="2AF607D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A2FAB60">
      <w:pPr>
        <w:widowControl/>
        <w:snapToGrid w:val="0"/>
        <w:spacing w:before="100" w:after="100" w:line="600" w:lineRule="exact"/>
        <w:ind w:firstLine="600" w:firstLineChars="200"/>
        <w:jc w:val="left"/>
        <w:rPr>
          <w:rFonts w:hint="eastAsia" w:ascii="仿宋_GB2312" w:hAnsi="仿宋_GB2312" w:eastAsia="仿宋_GB2312" w:cs="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年度用于保障</w:t>
      </w:r>
      <w:r>
        <w:rPr>
          <w:rFonts w:hint="eastAsia" w:ascii="仿宋_GB2312" w:hAnsi="仿宋_GB2312" w:eastAsia="仿宋_GB2312" w:cs="仿宋_GB2312"/>
          <w:sz w:val="30"/>
          <w:szCs w:val="30"/>
          <w:highlight w:val="none"/>
          <w:lang w:val="en-US" w:eastAsia="zh-CN"/>
        </w:rPr>
        <w:t>富民县幼儿园</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highlight w:val="none"/>
          <w:lang w:val="en-US" w:eastAsia="zh-CN"/>
        </w:rPr>
        <w:t>16189658.90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highlight w:val="none"/>
          <w:lang w:val="en-US" w:eastAsia="zh-CN"/>
        </w:rPr>
        <w:t>15680914.41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highlight w:val="none"/>
          <w:lang w:val="en-US" w:eastAsia="zh-CN"/>
        </w:rPr>
        <w:t>96.85</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highlight w:val="none"/>
          <w:lang w:val="en-US" w:eastAsia="zh-CN"/>
        </w:rPr>
        <w:t>508744.49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highlight w:val="none"/>
          <w:lang w:val="en-US" w:eastAsia="zh-CN"/>
        </w:rPr>
        <w:t>3.15</w:t>
      </w:r>
      <w:r>
        <w:rPr>
          <w:rFonts w:hint="eastAsia" w:ascii="仿宋_GB2312" w:hAnsi="仿宋_GB2312" w:eastAsia="仿宋_GB2312" w:cs="仿宋_GB2312"/>
          <w:sz w:val="30"/>
          <w:szCs w:val="30"/>
          <w:highlight w:val="none"/>
        </w:rPr>
        <w:t>％。</w:t>
      </w:r>
    </w:p>
    <w:p w14:paraId="04F5E2A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6A821FA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年度用于保障</w:t>
      </w:r>
      <w:r>
        <w:rPr>
          <w:rFonts w:hint="eastAsia" w:ascii="仿宋_GB2312" w:hAnsi="仿宋_GB2312" w:eastAsia="仿宋_GB2312" w:cs="仿宋_GB2312"/>
          <w:sz w:val="30"/>
          <w:szCs w:val="30"/>
          <w:highlight w:val="none"/>
          <w:lang w:val="en-US" w:eastAsia="zh-CN"/>
        </w:rPr>
        <w:t>富民县幼儿园</w:t>
      </w:r>
      <w:r>
        <w:rPr>
          <w:rFonts w:hint="eastAsia" w:ascii="仿宋_GB2312" w:hAnsi="仿宋_GB2312" w:eastAsia="仿宋_GB2312" w:cs="仿宋_GB2312"/>
          <w:sz w:val="30"/>
          <w:szCs w:val="30"/>
          <w:highlight w:val="none"/>
        </w:rPr>
        <w:t>机构</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sz w:val="30"/>
          <w:szCs w:val="30"/>
          <w:highlight w:val="none"/>
          <w:lang w:val="en-US" w:eastAsia="zh-CN"/>
        </w:rPr>
        <w:t>2930453.33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7078F2D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昆财教〔2025〕202号学前教育免保育教育费专项资金项目经费</w:t>
      </w:r>
      <w:r>
        <w:rPr>
          <w:rFonts w:hint="eastAsia" w:ascii="仿宋_GB2312" w:eastAsia="仿宋_GB2312"/>
          <w:sz w:val="30"/>
          <w:szCs w:val="30"/>
          <w:highlight w:val="none"/>
          <w:lang w:val="en-US" w:eastAsia="zh-CN"/>
        </w:rPr>
        <w:t>29581.00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专用材料费、劳务费支出。</w:t>
      </w:r>
    </w:p>
    <w:p w14:paraId="58321B0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富财教非〔2024〕9号富民县公办学校食堂大宗物资采购专项资金项目经费</w:t>
      </w:r>
      <w:r>
        <w:rPr>
          <w:rFonts w:hint="eastAsia" w:ascii="仿宋_GB2312" w:eastAsia="仿宋_GB2312"/>
          <w:sz w:val="30"/>
          <w:szCs w:val="30"/>
          <w:highlight w:val="none"/>
          <w:lang w:val="en-US" w:eastAsia="zh-CN"/>
        </w:rPr>
        <w:t>243004.87</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幼儿伙食费支出。</w:t>
      </w:r>
    </w:p>
    <w:p w14:paraId="79422FA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昆财教〔2025〕173号学前教育免保育教育费专项资金项目经费</w:t>
      </w:r>
      <w:r>
        <w:rPr>
          <w:rFonts w:hint="eastAsia" w:ascii="仿宋_GB2312" w:eastAsia="仿宋_GB2312"/>
          <w:sz w:val="30"/>
          <w:szCs w:val="30"/>
          <w:highlight w:val="none"/>
          <w:lang w:val="en-US" w:eastAsia="zh-CN"/>
        </w:rPr>
        <w:t>218390.00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劳务费支出。</w:t>
      </w:r>
    </w:p>
    <w:p w14:paraId="257D66C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富财预〔2025〕1号2024盘活结转结余昆财教〔2024〕127号支持学前教育发展专项资金项目经费</w:t>
      </w:r>
      <w:r>
        <w:rPr>
          <w:rFonts w:hint="eastAsia" w:ascii="仿宋_GB2312" w:eastAsia="仿宋_GB2312"/>
          <w:sz w:val="30"/>
          <w:szCs w:val="30"/>
          <w:highlight w:val="none"/>
          <w:lang w:val="en-US" w:eastAsia="zh-CN"/>
        </w:rPr>
        <w:t>400413.00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专用材料费、委托业务费支出。</w:t>
      </w:r>
    </w:p>
    <w:p w14:paraId="3FA5644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富财预〔2025〕1号补充2018至2022年教育经费投入两个只增不减专项资金项目经费</w:t>
      </w:r>
      <w:r>
        <w:rPr>
          <w:rFonts w:hint="eastAsia" w:ascii="仿宋_GB2312" w:eastAsia="仿宋_GB2312"/>
          <w:sz w:val="30"/>
          <w:szCs w:val="30"/>
          <w:highlight w:val="none"/>
          <w:lang w:val="en-US" w:eastAsia="zh-CN"/>
        </w:rPr>
        <w:t>55000.00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维修费支出。</w:t>
      </w:r>
    </w:p>
    <w:p w14:paraId="11F0354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昆财教〔2025〕122号学前教育家庭经济困难学生资助专项资金项目经费</w:t>
      </w:r>
      <w:r>
        <w:rPr>
          <w:rFonts w:hint="eastAsia" w:ascii="仿宋_GB2312" w:eastAsia="仿宋_GB2312"/>
          <w:sz w:val="30"/>
          <w:szCs w:val="30"/>
          <w:highlight w:val="none"/>
          <w:lang w:val="en-US" w:eastAsia="zh-CN"/>
        </w:rPr>
        <w:t>6900.00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学前教育困难学生资助。</w:t>
      </w:r>
    </w:p>
    <w:p w14:paraId="31CE9635">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富财预〔2025〕1号2024盘活结转结余昆财教〔2024〕260号2024年市级学前教育发展专项资金项目经费</w:t>
      </w:r>
      <w:r>
        <w:rPr>
          <w:rFonts w:hint="eastAsia" w:ascii="仿宋_GB2312" w:eastAsia="仿宋_GB2312"/>
          <w:sz w:val="30"/>
          <w:szCs w:val="30"/>
          <w:highlight w:val="none"/>
          <w:lang w:val="en-US" w:eastAsia="zh-CN"/>
        </w:rPr>
        <w:t>36450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办公费支出。</w:t>
      </w:r>
    </w:p>
    <w:p w14:paraId="3B02DF6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富财预〔2025〕1号富民县公办学校食堂大宗物资采购专项资金项目经费</w:t>
      </w:r>
      <w:r>
        <w:rPr>
          <w:rFonts w:hint="eastAsia" w:ascii="仿宋_GB2312" w:eastAsia="仿宋_GB2312"/>
          <w:sz w:val="30"/>
          <w:szCs w:val="30"/>
          <w:highlight w:val="none"/>
          <w:lang w:val="en-US" w:eastAsia="zh-CN"/>
        </w:rPr>
        <w:t>1680109.52</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幼儿伙食费支出。</w:t>
      </w:r>
    </w:p>
    <w:p w14:paraId="01156785">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富财预〔2025〕1号学前教育发展专项资金项目经费</w:t>
      </w:r>
      <w:r>
        <w:rPr>
          <w:rFonts w:hint="eastAsia" w:ascii="仿宋_GB2312" w:eastAsia="仿宋_GB2312"/>
          <w:sz w:val="30"/>
          <w:szCs w:val="30"/>
          <w:highlight w:val="none"/>
          <w:lang w:val="en-US" w:eastAsia="zh-CN"/>
        </w:rPr>
        <w:t>9600.00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办公设备购置。</w:t>
      </w:r>
    </w:p>
    <w:p w14:paraId="59B1EF0C">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rPr>
        <w:t>富财预〔2025〕1号补充2018至2022年教育经费投入两个只增不减专项资金项目经费</w:t>
      </w:r>
      <w:r>
        <w:rPr>
          <w:rFonts w:hint="eastAsia" w:ascii="仿宋_GB2312" w:eastAsia="仿宋_GB2312"/>
          <w:sz w:val="30"/>
          <w:szCs w:val="30"/>
          <w:highlight w:val="none"/>
          <w:lang w:val="en-US" w:eastAsia="zh-CN"/>
        </w:rPr>
        <w:t>251004.94</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办公费、专用材料费、劳务费支出。</w:t>
      </w:r>
    </w:p>
    <w:p w14:paraId="4177BDCC">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173FD7E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2D5B0A1">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eastAsia="仿宋_GB2312"/>
          <w:sz w:val="30"/>
          <w:szCs w:val="30"/>
          <w:highlight w:val="none"/>
          <w:lang w:val="en-US" w:eastAsia="zh-CN"/>
        </w:rPr>
        <w:t>富民县幼儿园2025</w:t>
      </w:r>
      <w:r>
        <w:rPr>
          <w:rFonts w:hint="eastAsia" w:ascii="仿宋_GB2312" w:eastAsia="仿宋_GB2312"/>
          <w:sz w:val="30"/>
          <w:szCs w:val="30"/>
          <w:highlight w:val="none"/>
        </w:rPr>
        <w:t>年度一般公共预算财政拨款支出</w:t>
      </w:r>
      <w:r>
        <w:rPr>
          <w:rFonts w:hint="eastAsia" w:ascii="仿宋_GB2312" w:hAnsi="仿宋_GB2312" w:eastAsia="仿宋_GB2312" w:cs="仿宋_GB2312"/>
          <w:sz w:val="30"/>
          <w:szCs w:val="30"/>
          <w:highlight w:val="none"/>
          <w:lang w:val="en-US" w:eastAsia="zh-CN"/>
        </w:rPr>
        <w:t>17196997.84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sz w:val="30"/>
          <w:szCs w:val="30"/>
          <w:highlight w:val="none"/>
          <w:lang w:val="en-US" w:eastAsia="zh-CN"/>
        </w:rPr>
        <w:t>89.94</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宋体" w:eastAsia="仿宋_GB2312" w:cs="Arial"/>
          <w:kern w:val="0"/>
          <w:sz w:val="30"/>
          <w:szCs w:val="30"/>
          <w:highlight w:val="none"/>
          <w:lang w:val="en-US" w:eastAsia="zh-CN"/>
        </w:rPr>
        <w:t>1233245.04</w:t>
      </w:r>
      <w:r>
        <w:rPr>
          <w:rFonts w:hint="eastAsia" w:ascii="仿宋_GB2312" w:hAnsi="宋体" w:eastAsia="仿宋_GB2312" w:cs="Arial"/>
          <w:kern w:val="0"/>
          <w:sz w:val="30"/>
          <w:szCs w:val="30"/>
          <w:highlight w:val="none"/>
        </w:rPr>
        <w:t>元，增长</w:t>
      </w:r>
      <w:r>
        <w:rPr>
          <w:rFonts w:hint="eastAsia" w:ascii="仿宋_GB2312" w:hAnsi="宋体" w:eastAsia="仿宋_GB2312" w:cs="Arial"/>
          <w:kern w:val="0"/>
          <w:sz w:val="30"/>
          <w:szCs w:val="30"/>
          <w:highlight w:val="none"/>
          <w:lang w:val="en-US" w:eastAsia="zh-CN"/>
        </w:rPr>
        <w:t>7.72</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106.19</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7E9720B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161F42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49338C1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35FE54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F50331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E6624C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5.教育（类）支出15239685.46元，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88.61</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104.79%</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工资福利支出、商品和服务支出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资本性支出和对个人和家庭补助；</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工资增加，工资福利支出增长；项目资金支出增加，项目支出增长</w:t>
      </w:r>
      <w:r>
        <w:rPr>
          <w:rFonts w:hint="eastAsia" w:ascii="仿宋_GB2312" w:hAnsi="宋体" w:eastAsia="仿宋_GB2312" w:cs="Arial"/>
          <w:kern w:val="0"/>
          <w:sz w:val="30"/>
          <w:szCs w:val="30"/>
          <w:highlight w:val="none"/>
          <w:lang w:eastAsia="zh-CN"/>
        </w:rPr>
        <w:t>。</w:t>
      </w:r>
    </w:p>
    <w:p w14:paraId="7A6D3AA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6.科学技术（类）支出</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D015E3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7.文化旅游体育与传媒（类）支出</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F17E14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8.社会保障和就业（类）支出</w:t>
      </w:r>
      <w:r>
        <w:rPr>
          <w:rFonts w:hint="eastAsia" w:ascii="仿宋_GB2312" w:hAnsi="仿宋_GB2312" w:eastAsia="仿宋_GB2312" w:cs="仿宋_GB2312"/>
          <w:sz w:val="30"/>
          <w:szCs w:val="30"/>
          <w:highlight w:val="none"/>
          <w:lang w:val="en-US" w:eastAsia="zh-CN"/>
        </w:rPr>
        <w:t>1455047.52</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8.46%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93.24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教职工社保缴费支出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人员调出，社保缴费减少</w:t>
      </w:r>
      <w:r>
        <w:rPr>
          <w:rFonts w:hint="eastAsia" w:ascii="仿宋_GB2312" w:hAnsi="宋体" w:eastAsia="仿宋_GB2312" w:cs="Arial"/>
          <w:kern w:val="0"/>
          <w:sz w:val="30"/>
          <w:szCs w:val="30"/>
          <w:highlight w:val="none"/>
          <w:lang w:eastAsia="zh-CN"/>
        </w:rPr>
        <w:t>。</w:t>
      </w:r>
    </w:p>
    <w:p w14:paraId="40CCB67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9.卫生健康（类）支出</w:t>
      </w:r>
      <w:r>
        <w:rPr>
          <w:rFonts w:hint="eastAsia" w:ascii="仿宋_GB2312" w:hAnsi="仿宋_GB2312" w:eastAsia="仿宋_GB2312" w:cs="仿宋_GB2312"/>
          <w:sz w:val="30"/>
          <w:szCs w:val="30"/>
          <w:highlight w:val="none"/>
          <w:lang w:eastAsia="zh-CN"/>
        </w:rPr>
        <w:t>1333397.25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7.75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99.49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教职工医疗保障缴费</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人员调出，医疗保障缴费减少</w:t>
      </w:r>
      <w:r>
        <w:rPr>
          <w:rFonts w:hint="eastAsia" w:ascii="仿宋_GB2312" w:hAnsi="宋体" w:eastAsia="仿宋_GB2312" w:cs="Arial"/>
          <w:kern w:val="0"/>
          <w:sz w:val="30"/>
          <w:szCs w:val="30"/>
          <w:highlight w:val="none"/>
          <w:lang w:eastAsia="zh-CN"/>
        </w:rPr>
        <w:t>。</w:t>
      </w:r>
    </w:p>
    <w:p w14:paraId="56333F6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10.节能环保（类）支出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4BE1C7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11.城乡社区（类）支出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7324C6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12.农林水（类）支出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2337E9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13.交通运输（类）支出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CBA9CD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14.资源勘探工业信息等（类）支出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493113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15.商业服务业等（类）支出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0071E6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16.金融（类）支出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7FF9E6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17.援助其他地区（类）支出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D9C753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18.自然资源海洋气象等（类）支出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509491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19.住房保障（类）支出</w:t>
      </w:r>
      <w:r>
        <w:rPr>
          <w:rFonts w:hint="eastAsia" w:ascii="仿宋_GB2312" w:hAnsi="仿宋_GB2312" w:eastAsia="仿宋_GB2312" w:cs="仿宋_GB2312"/>
          <w:sz w:val="30"/>
          <w:szCs w:val="30"/>
          <w:highlight w:val="none"/>
          <w:lang w:eastAsia="zh-CN"/>
        </w:rPr>
        <w:t>1091982</w:t>
      </w:r>
      <w:r>
        <w:rPr>
          <w:rFonts w:hint="eastAsia" w:ascii="仿宋_GB2312" w:hAnsi="仿宋_GB2312" w:eastAsia="仿宋_GB2312" w:cs="仿宋_GB2312"/>
          <w:sz w:val="30"/>
          <w:szCs w:val="30"/>
          <w:highlight w:val="none"/>
          <w:lang w:val="en-US" w:eastAsia="zh-CN"/>
        </w:rPr>
        <w:t>.00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6.34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91.42</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教职工住房公积金缴纳</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人员调动，住房公积金支出减少</w:t>
      </w:r>
      <w:r>
        <w:rPr>
          <w:rFonts w:hint="eastAsia" w:ascii="仿宋_GB2312" w:hAnsi="宋体" w:eastAsia="仿宋_GB2312" w:cs="Arial"/>
          <w:kern w:val="0"/>
          <w:sz w:val="30"/>
          <w:szCs w:val="30"/>
          <w:highlight w:val="none"/>
          <w:lang w:eastAsia="zh-CN"/>
        </w:rPr>
        <w:t>。</w:t>
      </w:r>
    </w:p>
    <w:p w14:paraId="234DF33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20.粮油物资储备（类）支出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18F3B8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21.国有资本经营预算（类）支出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8D894C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22.灾害防治及应急管理（类）支出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1C0032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23.其他（类）支出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9E554D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24.债务还本（类）支出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2A26E1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25.债务付息（类）支出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1D6487E">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highlight w:val="none"/>
          <w:lang w:val="en-US"/>
        </w:rPr>
        <w:t>26.抗疫特别国债安排（类）支出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eastAsia="仿宋_GB2312"/>
          <w:sz w:val="30"/>
          <w:szCs w:val="30"/>
          <w:highlight w:val="none"/>
        </w:rPr>
        <w:t>。</w:t>
      </w:r>
    </w:p>
    <w:p w14:paraId="123D6081">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23622E4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03933F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hAnsi="宋体" w:eastAsia="仿宋_GB2312" w:cs="Arial"/>
          <w:kern w:val="0"/>
          <w:sz w:val="30"/>
          <w:szCs w:val="30"/>
          <w:highlight w:val="none"/>
          <w:lang w:val="en-US" w:eastAsia="zh-CN"/>
        </w:rPr>
        <w:t>2025</w:t>
      </w:r>
      <w:r>
        <w:rPr>
          <w:rFonts w:hint="eastAsia" w:ascii="仿宋_GB2312" w:hAnsi="宋体" w:eastAsia="仿宋_GB2312" w:cs="Arial"/>
          <w:kern w:val="0"/>
          <w:sz w:val="30"/>
          <w:szCs w:val="30"/>
          <w:highlight w:val="none"/>
        </w:rPr>
        <w:t>年度财政拨款“三公”经费支出决算中，财政拨款“三公”经费支出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color w:val="auto"/>
          <w:sz w:val="30"/>
          <w:szCs w:val="30"/>
          <w:highlight w:val="none"/>
          <w:lang w:eastAsia="zh-CN"/>
        </w:rPr>
        <w:t>。</w:t>
      </w:r>
    </w:p>
    <w:p w14:paraId="64B9CB4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highlight w:val="none"/>
          <w:lang w:val="en-US" w:eastAsia="zh-CN"/>
        </w:rPr>
      </w:pPr>
      <w:r>
        <w:rPr>
          <w:rFonts w:hint="eastAsia" w:ascii="仿宋_GB2312" w:hAnsi="宋体" w:eastAsia="仿宋_GB2312" w:cs="Arial"/>
          <w:kern w:val="0"/>
          <w:sz w:val="30"/>
          <w:szCs w:val="30"/>
          <w:highlight w:val="none"/>
          <w:lang w:eastAsia="zh-CN"/>
        </w:rPr>
        <w:t>因公出国（境）费用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p>
    <w:p w14:paraId="204782C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楷体_GB2312" w:hAnsi="楷体_GB2312" w:eastAsia="楷体_GB2312" w:cs="楷体_GB2312"/>
          <w:kern w:val="0"/>
          <w:sz w:val="30"/>
          <w:szCs w:val="30"/>
          <w:highlight w:val="none"/>
          <w:lang w:val="en-US" w:eastAsia="zh-CN"/>
        </w:rPr>
      </w:pPr>
      <w:r>
        <w:rPr>
          <w:rFonts w:hint="eastAsia" w:ascii="仿宋_GB2312" w:eastAsia="仿宋_GB2312"/>
          <w:sz w:val="30"/>
          <w:szCs w:val="30"/>
          <w:highlight w:val="none"/>
          <w:lang w:eastAsia="zh-CN"/>
        </w:rPr>
        <w:t>因公出国（境）费用</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p>
    <w:p w14:paraId="4F15336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C6B19D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p>
    <w:p w14:paraId="2E7FE127">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中：因公出国（境）费用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0F37FB9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中：因公出国（境）费用</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上年无此项支出</w:t>
      </w:r>
      <w:r>
        <w:rPr>
          <w:rFonts w:hint="eastAsia" w:ascii="仿宋_GB2312" w:eastAsia="仿宋_GB2312"/>
          <w:sz w:val="30"/>
          <w:szCs w:val="30"/>
          <w:highlight w:val="none"/>
        </w:rPr>
        <w:t>；公务用车购置费支出决算增加</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上年无此项支出</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lang w:val="en-US" w:eastAsia="zh-CN"/>
        </w:rPr>
        <w:t>上年无此项支出</w:t>
      </w:r>
      <w:r>
        <w:rPr>
          <w:rFonts w:hint="eastAsia" w:ascii="仿宋_GB2312" w:eastAsia="仿宋_GB2312"/>
          <w:sz w:val="30"/>
          <w:szCs w:val="30"/>
          <w:highlight w:val="none"/>
        </w:rPr>
        <w:t>。</w:t>
      </w:r>
    </w:p>
    <w:p w14:paraId="2BE3997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4F23E598">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人次。</w:t>
      </w:r>
    </w:p>
    <w:p w14:paraId="4CF4A20F">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辆。</w:t>
      </w:r>
    </w:p>
    <w:p w14:paraId="5CF564AB">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批次），接待人次</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批次，接待人次</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人。</w:t>
      </w:r>
    </w:p>
    <w:p w14:paraId="233FF6D5">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4C3F2CB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不存在需要说明的事项。</w:t>
      </w:r>
    </w:p>
    <w:p w14:paraId="56A1E4B4">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5593DBFF">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04C167F">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0B82BED2">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sz w:val="30"/>
          <w:szCs w:val="30"/>
          <w:highlight w:val="none"/>
          <w:lang w:val="en-US" w:eastAsia="zh-CN"/>
        </w:rPr>
        <w:t>富民县幼儿园</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sz w:val="30"/>
          <w:szCs w:val="30"/>
          <w:highlight w:val="none"/>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Calibri" w:eastAsia="仿宋_GB2312" w:cs="Times New Roman"/>
          <w:color w:val="000000"/>
          <w:kern w:val="2"/>
          <w:sz w:val="30"/>
          <w:szCs w:val="30"/>
        </w:rPr>
        <w:t>本单位是事业单位，无机关运行经费支出</w:t>
      </w:r>
      <w:r>
        <w:rPr>
          <w:rFonts w:hint="eastAsia" w:ascii="仿宋_GB2312" w:hAnsi="黑体" w:eastAsia="仿宋_GB2312" w:cs="方正小标宋简体"/>
          <w:sz w:val="30"/>
          <w:szCs w:val="30"/>
          <w:highlight w:val="none"/>
        </w:rPr>
        <w:t>。</w:t>
      </w:r>
      <w:bookmarkStart w:id="1" w:name="_GoBack"/>
      <w:bookmarkEnd w:id="1"/>
    </w:p>
    <w:p w14:paraId="7FF5B69F">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1780C3C8">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w:t>
      </w:r>
      <w:r>
        <w:rPr>
          <w:rFonts w:hint="eastAsia" w:ascii="仿宋_GB2312" w:hAnsi="仿宋_GB2312" w:eastAsia="仿宋_GB2312" w:cs="仿宋_GB2312"/>
          <w:sz w:val="30"/>
          <w:szCs w:val="30"/>
          <w:highlight w:val="none"/>
          <w:lang w:val="en-US" w:eastAsia="zh-CN"/>
        </w:rPr>
        <w:t>富民县幼儿园</w:t>
      </w:r>
      <w:r>
        <w:rPr>
          <w:rFonts w:hint="eastAsia" w:ascii="仿宋_GB2312" w:hAnsi="仿宋_GB2312" w:eastAsia="仿宋_GB2312" w:cs="仿宋_GB2312"/>
          <w:sz w:val="30"/>
          <w:szCs w:val="30"/>
          <w:highlight w:val="none"/>
          <w:lang w:eastAsia="zh-CN"/>
        </w:rPr>
        <w:t>部门资产总额</w:t>
      </w:r>
      <w:r>
        <w:rPr>
          <w:rFonts w:hint="eastAsia" w:ascii="仿宋_GB2312" w:hAnsi="仿宋_GB2312" w:eastAsia="仿宋_GB2312" w:cs="仿宋_GB2312"/>
          <w:sz w:val="30"/>
          <w:szCs w:val="30"/>
          <w:highlight w:val="none"/>
          <w:lang w:val="en-US" w:eastAsia="zh-CN"/>
        </w:rPr>
        <w:t>26116606.96</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108008.04</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25933048.92</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550.00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w:t>
      </w: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减少</w:t>
      </w:r>
      <w:r>
        <w:rPr>
          <w:rFonts w:hint="eastAsia" w:ascii="仿宋_GB2312" w:hAnsi="黑体" w:eastAsia="仿宋_GB2312" w:cs="方正小标宋简体"/>
          <w:color w:val="000000"/>
          <w:kern w:val="0"/>
          <w:sz w:val="30"/>
          <w:szCs w:val="30"/>
          <w:highlight w:val="none"/>
          <w:lang w:val="en-US" w:eastAsia="zh-CN"/>
        </w:rPr>
        <w:t>528379.03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，其中固定资产增加</w:t>
      </w:r>
      <w:r>
        <w:rPr>
          <w:rFonts w:hint="eastAsia" w:ascii="仿宋_GB2312" w:hAnsi="黑体" w:eastAsia="仿宋_GB2312" w:cs="方正小标宋简体"/>
          <w:color w:val="000000"/>
          <w:kern w:val="0"/>
          <w:sz w:val="30"/>
          <w:szCs w:val="30"/>
          <w:highlight w:val="none"/>
          <w:lang w:val="en-US" w:eastAsia="zh-CN"/>
        </w:rPr>
        <w:t>278800.00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25</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42487.31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66037A56">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1CA3AC07">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A29C91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sz w:val="30"/>
          <w:szCs w:val="30"/>
          <w:highlight w:val="none"/>
          <w:lang w:eastAsia="zh-CN"/>
        </w:rPr>
        <w:t>2355282.45</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sz w:val="30"/>
          <w:szCs w:val="30"/>
          <w:highlight w:val="none"/>
          <w:lang w:eastAsia="zh-CN"/>
        </w:rPr>
        <w:t>2355282.45</w:t>
      </w:r>
      <w:r>
        <w:rPr>
          <w:rFonts w:hint="eastAsia" w:ascii="仿宋_GB2312" w:hAnsi="仿宋_GB2312" w:eastAsia="仿宋_GB2312" w:cs="仿宋_GB2312"/>
          <w:sz w:val="30"/>
          <w:szCs w:val="30"/>
          <w:highlight w:val="none"/>
          <w:lang w:val="en-US" w:eastAsia="zh-CN"/>
        </w:rPr>
        <w:t>元；政府采购工程支出0.00元；政府采购服务支出0.00元。授予中小企业合同金额0.00元，其中：授予小微企业合同金额</w:t>
      </w:r>
      <w:r>
        <w:rPr>
          <w:rFonts w:hint="eastAsia" w:ascii="仿宋_GB2312" w:hAnsi="仿宋_GB2312" w:eastAsia="仿宋_GB2312" w:cs="仿宋_GB2312"/>
          <w:color w:val="auto"/>
          <w:sz w:val="30"/>
          <w:highlight w:val="none"/>
          <w:lang w:val="zh-CN"/>
        </w:rPr>
        <w:t>2355282.45</w:t>
      </w:r>
      <w:r>
        <w:rPr>
          <w:rFonts w:hint="eastAsia" w:ascii="仿宋_GB2312" w:hAnsi="仿宋_GB2312" w:eastAsia="仿宋_GB2312" w:cs="仿宋_GB2312"/>
          <w:sz w:val="30"/>
          <w:szCs w:val="30"/>
          <w:highlight w:val="none"/>
          <w:lang w:val="en-US" w:eastAsia="zh-CN"/>
        </w:rPr>
        <w:t>元。</w:t>
      </w:r>
    </w:p>
    <w:p w14:paraId="258950F5">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4298CF58">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7B88D67D">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4AF387B5">
      <w:pPr>
        <w:widowControl/>
        <w:snapToGrid w:val="0"/>
        <w:spacing w:before="100" w:after="100" w:line="360" w:lineRule="auto"/>
        <w:ind w:firstLine="600"/>
        <w:jc w:val="left"/>
        <w:rPr>
          <w:rFonts w:hint="eastAsia" w:ascii="仿宋_GB2312" w:hAnsi="黑体" w:eastAsia="仿宋_GB2312" w:cs="方正小标宋简体"/>
          <w:color w:val="FF0000"/>
          <w:sz w:val="30"/>
          <w:szCs w:val="30"/>
          <w:highlight w:val="none"/>
        </w:rPr>
      </w:pPr>
      <w:r>
        <w:rPr>
          <w:rFonts w:hint="eastAsia" w:ascii="仿宋_GB2312" w:hAnsi="仿宋_GB2312" w:eastAsia="仿宋_GB2312" w:cs="仿宋_GB2312"/>
          <w:color w:val="000000"/>
          <w:sz w:val="30"/>
          <w:szCs w:val="30"/>
        </w:rPr>
        <w:t>我单位无其他需要说明的事项。</w:t>
      </w:r>
    </w:p>
    <w:p w14:paraId="4300BF15">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189B5E9F">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2F4138A1">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74317B46">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615B42E">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54F59C97">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1F763095">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37FFC55C">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6A56231C">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A5D2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FDF3C10">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1FDF3C10">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9A2FB">
    <w:pPr>
      <w:pStyle w:val="3"/>
      <w:framePr w:wrap="around" w:vAnchor="text" w:hAnchor="margin" w:xAlign="center" w:y="1"/>
      <w:rPr>
        <w:rStyle w:val="7"/>
      </w:rPr>
    </w:pPr>
    <w:r>
      <w:fldChar w:fldCharType="begin"/>
    </w:r>
    <w:r>
      <w:rPr>
        <w:rStyle w:val="7"/>
      </w:rPr>
      <w:instrText xml:space="preserve">PAGE  </w:instrText>
    </w:r>
    <w:r>
      <w:fldChar w:fldCharType="separate"/>
    </w:r>
    <w:r>
      <w:fldChar w:fldCharType="end"/>
    </w:r>
  </w:p>
  <w:p w14:paraId="3DE88A15">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09F51">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D5B44"/>
    <w:rsid w:val="00295221"/>
    <w:rsid w:val="004428D7"/>
    <w:rsid w:val="007769FD"/>
    <w:rsid w:val="009D25BF"/>
    <w:rsid w:val="01207E49"/>
    <w:rsid w:val="01ED26C2"/>
    <w:rsid w:val="025811C6"/>
    <w:rsid w:val="02896555"/>
    <w:rsid w:val="029B292C"/>
    <w:rsid w:val="02B75F93"/>
    <w:rsid w:val="02B871BB"/>
    <w:rsid w:val="02E24634"/>
    <w:rsid w:val="02FB33E1"/>
    <w:rsid w:val="03305DE9"/>
    <w:rsid w:val="034D0487"/>
    <w:rsid w:val="03B11286"/>
    <w:rsid w:val="03CA58FE"/>
    <w:rsid w:val="041A7827"/>
    <w:rsid w:val="04271BFA"/>
    <w:rsid w:val="04BC11CE"/>
    <w:rsid w:val="04C10576"/>
    <w:rsid w:val="05174717"/>
    <w:rsid w:val="0574646B"/>
    <w:rsid w:val="058F13D8"/>
    <w:rsid w:val="059C5753"/>
    <w:rsid w:val="05DC7F46"/>
    <w:rsid w:val="05E97883"/>
    <w:rsid w:val="060B1C24"/>
    <w:rsid w:val="062A0404"/>
    <w:rsid w:val="06444EBA"/>
    <w:rsid w:val="065D0EEB"/>
    <w:rsid w:val="067D4F13"/>
    <w:rsid w:val="07405F45"/>
    <w:rsid w:val="074E4226"/>
    <w:rsid w:val="075C4FC8"/>
    <w:rsid w:val="07B029A5"/>
    <w:rsid w:val="07BB3ECB"/>
    <w:rsid w:val="089E4E3D"/>
    <w:rsid w:val="08D05336"/>
    <w:rsid w:val="08D44158"/>
    <w:rsid w:val="08D73239"/>
    <w:rsid w:val="08F51F25"/>
    <w:rsid w:val="0944019E"/>
    <w:rsid w:val="095E4341"/>
    <w:rsid w:val="09EF4584"/>
    <w:rsid w:val="0A095F75"/>
    <w:rsid w:val="0A3177B0"/>
    <w:rsid w:val="0A51772C"/>
    <w:rsid w:val="0A5C0B70"/>
    <w:rsid w:val="0A96061B"/>
    <w:rsid w:val="0B2129CD"/>
    <w:rsid w:val="0B6111D7"/>
    <w:rsid w:val="0B870169"/>
    <w:rsid w:val="0C16119B"/>
    <w:rsid w:val="0C3F033D"/>
    <w:rsid w:val="0C9678DC"/>
    <w:rsid w:val="0D11231B"/>
    <w:rsid w:val="0D805349"/>
    <w:rsid w:val="0D974C37"/>
    <w:rsid w:val="0DAD6122"/>
    <w:rsid w:val="0DE011E3"/>
    <w:rsid w:val="0E260B59"/>
    <w:rsid w:val="0E36301F"/>
    <w:rsid w:val="0E522B37"/>
    <w:rsid w:val="0E9E11F2"/>
    <w:rsid w:val="0EAE0E4B"/>
    <w:rsid w:val="0ED33725"/>
    <w:rsid w:val="0EEE1C8C"/>
    <w:rsid w:val="0EFF905A"/>
    <w:rsid w:val="0F21386A"/>
    <w:rsid w:val="0F567CC7"/>
    <w:rsid w:val="0F912D77"/>
    <w:rsid w:val="0FA0503D"/>
    <w:rsid w:val="0FAA4025"/>
    <w:rsid w:val="10A96308"/>
    <w:rsid w:val="10C74EB5"/>
    <w:rsid w:val="10CC4F4C"/>
    <w:rsid w:val="10D57F53"/>
    <w:rsid w:val="10F92FC2"/>
    <w:rsid w:val="11A074A9"/>
    <w:rsid w:val="11B85B08"/>
    <w:rsid w:val="12192820"/>
    <w:rsid w:val="123011A2"/>
    <w:rsid w:val="12B37192"/>
    <w:rsid w:val="12CA3600"/>
    <w:rsid w:val="13174A9C"/>
    <w:rsid w:val="133D1BD6"/>
    <w:rsid w:val="141806CE"/>
    <w:rsid w:val="14AE268B"/>
    <w:rsid w:val="14E6571C"/>
    <w:rsid w:val="15081CAF"/>
    <w:rsid w:val="154214E8"/>
    <w:rsid w:val="15E37E25"/>
    <w:rsid w:val="16007566"/>
    <w:rsid w:val="16020FCA"/>
    <w:rsid w:val="1658184C"/>
    <w:rsid w:val="16662B77"/>
    <w:rsid w:val="167105AF"/>
    <w:rsid w:val="16875E24"/>
    <w:rsid w:val="16F67E8F"/>
    <w:rsid w:val="175A544A"/>
    <w:rsid w:val="17DC2136"/>
    <w:rsid w:val="17DF1149"/>
    <w:rsid w:val="18212C19"/>
    <w:rsid w:val="18EB5F6F"/>
    <w:rsid w:val="18F42ED9"/>
    <w:rsid w:val="19024D8D"/>
    <w:rsid w:val="191028B7"/>
    <w:rsid w:val="19326BF6"/>
    <w:rsid w:val="196F58D1"/>
    <w:rsid w:val="19EF2C27"/>
    <w:rsid w:val="1A2B1B6F"/>
    <w:rsid w:val="1A473E5F"/>
    <w:rsid w:val="1A4B77A0"/>
    <w:rsid w:val="1A555294"/>
    <w:rsid w:val="1AB64312"/>
    <w:rsid w:val="1AD43A97"/>
    <w:rsid w:val="1ADD6866"/>
    <w:rsid w:val="1AE314CA"/>
    <w:rsid w:val="1AEB2A75"/>
    <w:rsid w:val="1AEC1322"/>
    <w:rsid w:val="1AF03547"/>
    <w:rsid w:val="1AF570FB"/>
    <w:rsid w:val="1B291FC1"/>
    <w:rsid w:val="1B512D88"/>
    <w:rsid w:val="1C060756"/>
    <w:rsid w:val="1C951110"/>
    <w:rsid w:val="1C982A4B"/>
    <w:rsid w:val="1CA001A1"/>
    <w:rsid w:val="1CA2700A"/>
    <w:rsid w:val="1D2C0DC3"/>
    <w:rsid w:val="1D4D5A3F"/>
    <w:rsid w:val="1DB86B36"/>
    <w:rsid w:val="1E1A4F9E"/>
    <w:rsid w:val="1E1C4DF7"/>
    <w:rsid w:val="1E842C65"/>
    <w:rsid w:val="1E8C1E71"/>
    <w:rsid w:val="1E912C74"/>
    <w:rsid w:val="1E9B2ADA"/>
    <w:rsid w:val="1EE05F70"/>
    <w:rsid w:val="1EE76EF1"/>
    <w:rsid w:val="1F174475"/>
    <w:rsid w:val="1F1D5657"/>
    <w:rsid w:val="1F8D7EC2"/>
    <w:rsid w:val="2005391D"/>
    <w:rsid w:val="20404643"/>
    <w:rsid w:val="205F017A"/>
    <w:rsid w:val="208C5FC9"/>
    <w:rsid w:val="20AC638C"/>
    <w:rsid w:val="20BA7ED4"/>
    <w:rsid w:val="20D7044D"/>
    <w:rsid w:val="20E47C64"/>
    <w:rsid w:val="210F22C5"/>
    <w:rsid w:val="21211468"/>
    <w:rsid w:val="21231873"/>
    <w:rsid w:val="21485CA7"/>
    <w:rsid w:val="21494BAA"/>
    <w:rsid w:val="217B5541"/>
    <w:rsid w:val="218B504F"/>
    <w:rsid w:val="218E7681"/>
    <w:rsid w:val="2194487E"/>
    <w:rsid w:val="21B519F4"/>
    <w:rsid w:val="21CB04C7"/>
    <w:rsid w:val="21E01D62"/>
    <w:rsid w:val="21F3287C"/>
    <w:rsid w:val="2222656A"/>
    <w:rsid w:val="224F1F1F"/>
    <w:rsid w:val="225F006D"/>
    <w:rsid w:val="22736EC0"/>
    <w:rsid w:val="22904445"/>
    <w:rsid w:val="22BE7196"/>
    <w:rsid w:val="22FE172B"/>
    <w:rsid w:val="22FF4B33"/>
    <w:rsid w:val="23090C44"/>
    <w:rsid w:val="231D41B2"/>
    <w:rsid w:val="236F7A9C"/>
    <w:rsid w:val="2372573E"/>
    <w:rsid w:val="23731D80"/>
    <w:rsid w:val="239422C2"/>
    <w:rsid w:val="23E06206"/>
    <w:rsid w:val="23FC6838"/>
    <w:rsid w:val="2406257A"/>
    <w:rsid w:val="24067402"/>
    <w:rsid w:val="24883467"/>
    <w:rsid w:val="24C1257F"/>
    <w:rsid w:val="253936BF"/>
    <w:rsid w:val="25A131FF"/>
    <w:rsid w:val="25AF2274"/>
    <w:rsid w:val="25BD0873"/>
    <w:rsid w:val="25C828BD"/>
    <w:rsid w:val="261B19B5"/>
    <w:rsid w:val="262B61F3"/>
    <w:rsid w:val="26551548"/>
    <w:rsid w:val="26A32E80"/>
    <w:rsid w:val="26C9124A"/>
    <w:rsid w:val="26E302AC"/>
    <w:rsid w:val="26E716EB"/>
    <w:rsid w:val="26E821F4"/>
    <w:rsid w:val="26F32549"/>
    <w:rsid w:val="27811B2D"/>
    <w:rsid w:val="27F85AB9"/>
    <w:rsid w:val="28007168"/>
    <w:rsid w:val="28032F29"/>
    <w:rsid w:val="28732C56"/>
    <w:rsid w:val="28EF77AE"/>
    <w:rsid w:val="290465B4"/>
    <w:rsid w:val="291A1CD0"/>
    <w:rsid w:val="292345FF"/>
    <w:rsid w:val="29713E9A"/>
    <w:rsid w:val="2988177C"/>
    <w:rsid w:val="29AF2EC1"/>
    <w:rsid w:val="29F379FC"/>
    <w:rsid w:val="29F75FB8"/>
    <w:rsid w:val="2A1B2E51"/>
    <w:rsid w:val="2A4250E7"/>
    <w:rsid w:val="2A470D3B"/>
    <w:rsid w:val="2A63427A"/>
    <w:rsid w:val="2A9A2652"/>
    <w:rsid w:val="2ADD0968"/>
    <w:rsid w:val="2B1B7108"/>
    <w:rsid w:val="2B87285B"/>
    <w:rsid w:val="2BA25686"/>
    <w:rsid w:val="2BBB79B6"/>
    <w:rsid w:val="2BD173A2"/>
    <w:rsid w:val="2C325893"/>
    <w:rsid w:val="2C39073D"/>
    <w:rsid w:val="2C49057B"/>
    <w:rsid w:val="2C6D413B"/>
    <w:rsid w:val="2C6E752F"/>
    <w:rsid w:val="2C8B49F0"/>
    <w:rsid w:val="2CA07FE0"/>
    <w:rsid w:val="2CF73501"/>
    <w:rsid w:val="2CFA1B54"/>
    <w:rsid w:val="2D6A0CD0"/>
    <w:rsid w:val="2D6E47ED"/>
    <w:rsid w:val="2DB839F8"/>
    <w:rsid w:val="2DB93F6F"/>
    <w:rsid w:val="2DBC2EE6"/>
    <w:rsid w:val="2E001FA1"/>
    <w:rsid w:val="2E19735E"/>
    <w:rsid w:val="2E311C70"/>
    <w:rsid w:val="2EC200F1"/>
    <w:rsid w:val="2EEC20C5"/>
    <w:rsid w:val="2F070B32"/>
    <w:rsid w:val="2F5319D5"/>
    <w:rsid w:val="2F6F68DF"/>
    <w:rsid w:val="30006F3F"/>
    <w:rsid w:val="30170C37"/>
    <w:rsid w:val="307E00A8"/>
    <w:rsid w:val="30987FD3"/>
    <w:rsid w:val="309D69CA"/>
    <w:rsid w:val="30B90B35"/>
    <w:rsid w:val="30F10F6B"/>
    <w:rsid w:val="31290D56"/>
    <w:rsid w:val="31A07D10"/>
    <w:rsid w:val="32353CF2"/>
    <w:rsid w:val="32367BE1"/>
    <w:rsid w:val="329747D7"/>
    <w:rsid w:val="32A34D83"/>
    <w:rsid w:val="339B40BE"/>
    <w:rsid w:val="33EF767C"/>
    <w:rsid w:val="34031CD9"/>
    <w:rsid w:val="34164660"/>
    <w:rsid w:val="3484654D"/>
    <w:rsid w:val="34C358E4"/>
    <w:rsid w:val="34ED2FD4"/>
    <w:rsid w:val="35193A9B"/>
    <w:rsid w:val="359B67E6"/>
    <w:rsid w:val="35E72C38"/>
    <w:rsid w:val="360B4DA5"/>
    <w:rsid w:val="364F30EB"/>
    <w:rsid w:val="369F7346"/>
    <w:rsid w:val="36A645FC"/>
    <w:rsid w:val="36DE447A"/>
    <w:rsid w:val="36F315F4"/>
    <w:rsid w:val="37282ED2"/>
    <w:rsid w:val="38892B9F"/>
    <w:rsid w:val="388C1B47"/>
    <w:rsid w:val="38D163E1"/>
    <w:rsid w:val="38DE5FCC"/>
    <w:rsid w:val="39431FB5"/>
    <w:rsid w:val="394E1A4D"/>
    <w:rsid w:val="395D7B12"/>
    <w:rsid w:val="398B6BF8"/>
    <w:rsid w:val="39D407FB"/>
    <w:rsid w:val="39E061C4"/>
    <w:rsid w:val="3AC20DED"/>
    <w:rsid w:val="3AF04F3A"/>
    <w:rsid w:val="3AF962CD"/>
    <w:rsid w:val="3AFA7487"/>
    <w:rsid w:val="3B072224"/>
    <w:rsid w:val="3B4A1EE5"/>
    <w:rsid w:val="3B667025"/>
    <w:rsid w:val="3B954C1E"/>
    <w:rsid w:val="3B990744"/>
    <w:rsid w:val="3B9D7FB8"/>
    <w:rsid w:val="3C776E08"/>
    <w:rsid w:val="3D5A33CC"/>
    <w:rsid w:val="3D62570E"/>
    <w:rsid w:val="3D9276A0"/>
    <w:rsid w:val="3DDF50EC"/>
    <w:rsid w:val="3DE37522"/>
    <w:rsid w:val="3E106008"/>
    <w:rsid w:val="3E444804"/>
    <w:rsid w:val="3E623312"/>
    <w:rsid w:val="3E907212"/>
    <w:rsid w:val="3EB014F1"/>
    <w:rsid w:val="3FCD7387"/>
    <w:rsid w:val="3FE8782C"/>
    <w:rsid w:val="40F03BB3"/>
    <w:rsid w:val="40F811B0"/>
    <w:rsid w:val="41B01923"/>
    <w:rsid w:val="41F16AFC"/>
    <w:rsid w:val="42055244"/>
    <w:rsid w:val="420A7EBF"/>
    <w:rsid w:val="42AE60B2"/>
    <w:rsid w:val="42C65DB9"/>
    <w:rsid w:val="42CB3B33"/>
    <w:rsid w:val="4331430B"/>
    <w:rsid w:val="434B1318"/>
    <w:rsid w:val="435E72D5"/>
    <w:rsid w:val="437E3642"/>
    <w:rsid w:val="438415F8"/>
    <w:rsid w:val="43885EFC"/>
    <w:rsid w:val="43A2314C"/>
    <w:rsid w:val="43B832ED"/>
    <w:rsid w:val="43E4284F"/>
    <w:rsid w:val="4409139E"/>
    <w:rsid w:val="44235D2F"/>
    <w:rsid w:val="443F0DBF"/>
    <w:rsid w:val="44907E93"/>
    <w:rsid w:val="44AB71BA"/>
    <w:rsid w:val="44BC401A"/>
    <w:rsid w:val="44E53468"/>
    <w:rsid w:val="44E91DF6"/>
    <w:rsid w:val="45203683"/>
    <w:rsid w:val="453244B9"/>
    <w:rsid w:val="45A4152D"/>
    <w:rsid w:val="45A867F1"/>
    <w:rsid w:val="45ED4C8D"/>
    <w:rsid w:val="466729D6"/>
    <w:rsid w:val="46CA6A63"/>
    <w:rsid w:val="47D42FF0"/>
    <w:rsid w:val="48E1676A"/>
    <w:rsid w:val="48E40429"/>
    <w:rsid w:val="49181F09"/>
    <w:rsid w:val="49247934"/>
    <w:rsid w:val="49723E09"/>
    <w:rsid w:val="49B2744B"/>
    <w:rsid w:val="49C155BF"/>
    <w:rsid w:val="4A81167B"/>
    <w:rsid w:val="4AAC7FF4"/>
    <w:rsid w:val="4ACC74A7"/>
    <w:rsid w:val="4B3C05BE"/>
    <w:rsid w:val="4BA86912"/>
    <w:rsid w:val="4BEA0B1C"/>
    <w:rsid w:val="4C2F3911"/>
    <w:rsid w:val="4C3C679F"/>
    <w:rsid w:val="4C9A6C67"/>
    <w:rsid w:val="4CB51270"/>
    <w:rsid w:val="4CC672B1"/>
    <w:rsid w:val="4D3B1B78"/>
    <w:rsid w:val="4DE00542"/>
    <w:rsid w:val="4E321376"/>
    <w:rsid w:val="4E776A0A"/>
    <w:rsid w:val="4EAA7777"/>
    <w:rsid w:val="4EBD7EDB"/>
    <w:rsid w:val="4ECC0D58"/>
    <w:rsid w:val="4EF76621"/>
    <w:rsid w:val="4F17581D"/>
    <w:rsid w:val="4FE20970"/>
    <w:rsid w:val="50066E8B"/>
    <w:rsid w:val="504A4293"/>
    <w:rsid w:val="50500969"/>
    <w:rsid w:val="505638FA"/>
    <w:rsid w:val="508F7B4A"/>
    <w:rsid w:val="509A082B"/>
    <w:rsid w:val="50E847AB"/>
    <w:rsid w:val="51CD169C"/>
    <w:rsid w:val="51CD4EE8"/>
    <w:rsid w:val="525E5D62"/>
    <w:rsid w:val="527B1241"/>
    <w:rsid w:val="529F347E"/>
    <w:rsid w:val="52CB24B4"/>
    <w:rsid w:val="53F542FC"/>
    <w:rsid w:val="53FC1D2A"/>
    <w:rsid w:val="544F51F8"/>
    <w:rsid w:val="54683F4C"/>
    <w:rsid w:val="546911CC"/>
    <w:rsid w:val="54DD506F"/>
    <w:rsid w:val="54FF40F9"/>
    <w:rsid w:val="55293A5A"/>
    <w:rsid w:val="554B2170"/>
    <w:rsid w:val="5550572B"/>
    <w:rsid w:val="55544AF4"/>
    <w:rsid w:val="55870F97"/>
    <w:rsid w:val="5595621E"/>
    <w:rsid w:val="55E45084"/>
    <w:rsid w:val="563E1B84"/>
    <w:rsid w:val="567E52FA"/>
    <w:rsid w:val="573B7525"/>
    <w:rsid w:val="57AB0622"/>
    <w:rsid w:val="57BC6DB9"/>
    <w:rsid w:val="586645BB"/>
    <w:rsid w:val="588751F0"/>
    <w:rsid w:val="58E11859"/>
    <w:rsid w:val="591F00FC"/>
    <w:rsid w:val="593B754E"/>
    <w:rsid w:val="597F68B1"/>
    <w:rsid w:val="598658E0"/>
    <w:rsid w:val="59B359C0"/>
    <w:rsid w:val="5A352E07"/>
    <w:rsid w:val="5A70538B"/>
    <w:rsid w:val="5A9666AC"/>
    <w:rsid w:val="5AD00A3C"/>
    <w:rsid w:val="5ADB39B5"/>
    <w:rsid w:val="5AFA4609"/>
    <w:rsid w:val="5B5D5515"/>
    <w:rsid w:val="5BB524B0"/>
    <w:rsid w:val="5BDF6159"/>
    <w:rsid w:val="5C0D5C7B"/>
    <w:rsid w:val="5C1F4663"/>
    <w:rsid w:val="5C2C10F5"/>
    <w:rsid w:val="5C9D5C13"/>
    <w:rsid w:val="5CBE484A"/>
    <w:rsid w:val="5CCD6C15"/>
    <w:rsid w:val="5CDC559C"/>
    <w:rsid w:val="5CFB2A97"/>
    <w:rsid w:val="5D11570E"/>
    <w:rsid w:val="5DA058C2"/>
    <w:rsid w:val="5DC9252F"/>
    <w:rsid w:val="5DE073F8"/>
    <w:rsid w:val="5E102C77"/>
    <w:rsid w:val="5E181AE8"/>
    <w:rsid w:val="5E200FB4"/>
    <w:rsid w:val="5E286A5D"/>
    <w:rsid w:val="5E715CB3"/>
    <w:rsid w:val="5E7721E8"/>
    <w:rsid w:val="5F400E00"/>
    <w:rsid w:val="5F585DDC"/>
    <w:rsid w:val="5FCD49D0"/>
    <w:rsid w:val="5FEE67D5"/>
    <w:rsid w:val="600606E1"/>
    <w:rsid w:val="60A25007"/>
    <w:rsid w:val="60DC08A3"/>
    <w:rsid w:val="61063D04"/>
    <w:rsid w:val="61372C6A"/>
    <w:rsid w:val="61507D62"/>
    <w:rsid w:val="6182198A"/>
    <w:rsid w:val="61B374F7"/>
    <w:rsid w:val="61CA6AF3"/>
    <w:rsid w:val="61CD3BE8"/>
    <w:rsid w:val="620165C0"/>
    <w:rsid w:val="62662701"/>
    <w:rsid w:val="627A3650"/>
    <w:rsid w:val="62A1560C"/>
    <w:rsid w:val="62E005A6"/>
    <w:rsid w:val="62F656EA"/>
    <w:rsid w:val="630A3753"/>
    <w:rsid w:val="63232B02"/>
    <w:rsid w:val="636A1AC0"/>
    <w:rsid w:val="638E2EFC"/>
    <w:rsid w:val="63CD6E9B"/>
    <w:rsid w:val="63DE34EA"/>
    <w:rsid w:val="63FD3D96"/>
    <w:rsid w:val="640E26EA"/>
    <w:rsid w:val="641D0080"/>
    <w:rsid w:val="6471083B"/>
    <w:rsid w:val="656808BF"/>
    <w:rsid w:val="657B0DDB"/>
    <w:rsid w:val="658E12F0"/>
    <w:rsid w:val="65B77098"/>
    <w:rsid w:val="65C62867"/>
    <w:rsid w:val="65C7004B"/>
    <w:rsid w:val="661D12A7"/>
    <w:rsid w:val="661E3D1F"/>
    <w:rsid w:val="66624235"/>
    <w:rsid w:val="66857217"/>
    <w:rsid w:val="67FD5BCA"/>
    <w:rsid w:val="68401F2D"/>
    <w:rsid w:val="68425B60"/>
    <w:rsid w:val="684A5B2A"/>
    <w:rsid w:val="687E16C8"/>
    <w:rsid w:val="689C104D"/>
    <w:rsid w:val="68B77D10"/>
    <w:rsid w:val="68C0397C"/>
    <w:rsid w:val="69022D41"/>
    <w:rsid w:val="69425B67"/>
    <w:rsid w:val="695176FB"/>
    <w:rsid w:val="69B61240"/>
    <w:rsid w:val="69FB41BB"/>
    <w:rsid w:val="6A340551"/>
    <w:rsid w:val="6A4709B8"/>
    <w:rsid w:val="6A806C9E"/>
    <w:rsid w:val="6AFC751A"/>
    <w:rsid w:val="6B0C3CD1"/>
    <w:rsid w:val="6B1462EA"/>
    <w:rsid w:val="6B1D2257"/>
    <w:rsid w:val="6B9F6057"/>
    <w:rsid w:val="6BAF510F"/>
    <w:rsid w:val="6BE78CA3"/>
    <w:rsid w:val="6BED4E02"/>
    <w:rsid w:val="6BFA28A1"/>
    <w:rsid w:val="6C0758A4"/>
    <w:rsid w:val="6C6D5B44"/>
    <w:rsid w:val="6C746E90"/>
    <w:rsid w:val="6C9F5465"/>
    <w:rsid w:val="6CA506FA"/>
    <w:rsid w:val="6D126704"/>
    <w:rsid w:val="6D3A5A3C"/>
    <w:rsid w:val="6D6D49D5"/>
    <w:rsid w:val="6E2A40BA"/>
    <w:rsid w:val="6E7061D7"/>
    <w:rsid w:val="6E78248F"/>
    <w:rsid w:val="6E7C42BF"/>
    <w:rsid w:val="6E9470E2"/>
    <w:rsid w:val="6EB646C6"/>
    <w:rsid w:val="6ED1053F"/>
    <w:rsid w:val="6EFF5E89"/>
    <w:rsid w:val="6F2830B0"/>
    <w:rsid w:val="6F330BF1"/>
    <w:rsid w:val="6F44559A"/>
    <w:rsid w:val="6F507BFB"/>
    <w:rsid w:val="6F614322"/>
    <w:rsid w:val="6FA21EBF"/>
    <w:rsid w:val="6FBDCC2D"/>
    <w:rsid w:val="6FE770FD"/>
    <w:rsid w:val="7016782F"/>
    <w:rsid w:val="701A6502"/>
    <w:rsid w:val="704163FD"/>
    <w:rsid w:val="70644DB9"/>
    <w:rsid w:val="708616B2"/>
    <w:rsid w:val="708C3518"/>
    <w:rsid w:val="70AC5C45"/>
    <w:rsid w:val="70C9768C"/>
    <w:rsid w:val="711A53E2"/>
    <w:rsid w:val="7122697F"/>
    <w:rsid w:val="712A376B"/>
    <w:rsid w:val="71446C65"/>
    <w:rsid w:val="71A84B94"/>
    <w:rsid w:val="71D46217"/>
    <w:rsid w:val="71EF717B"/>
    <w:rsid w:val="723C678F"/>
    <w:rsid w:val="723E21E1"/>
    <w:rsid w:val="72760386"/>
    <w:rsid w:val="72C725F2"/>
    <w:rsid w:val="72D7692B"/>
    <w:rsid w:val="737F124C"/>
    <w:rsid w:val="73D78A0C"/>
    <w:rsid w:val="747157DD"/>
    <w:rsid w:val="74746803"/>
    <w:rsid w:val="74855269"/>
    <w:rsid w:val="74FE13D7"/>
    <w:rsid w:val="7590055C"/>
    <w:rsid w:val="75E675A1"/>
    <w:rsid w:val="76DA4A35"/>
    <w:rsid w:val="771121A9"/>
    <w:rsid w:val="775942E7"/>
    <w:rsid w:val="77786669"/>
    <w:rsid w:val="77D77E74"/>
    <w:rsid w:val="77EFDA2F"/>
    <w:rsid w:val="780E06BE"/>
    <w:rsid w:val="782A5A14"/>
    <w:rsid w:val="78423926"/>
    <w:rsid w:val="787F460C"/>
    <w:rsid w:val="78E43650"/>
    <w:rsid w:val="78F1359A"/>
    <w:rsid w:val="790C6195"/>
    <w:rsid w:val="79197BA3"/>
    <w:rsid w:val="79486D64"/>
    <w:rsid w:val="796C2A54"/>
    <w:rsid w:val="797F9E17"/>
    <w:rsid w:val="79F94C6D"/>
    <w:rsid w:val="79FD4EE1"/>
    <w:rsid w:val="7A1E467C"/>
    <w:rsid w:val="7A840A52"/>
    <w:rsid w:val="7A8D4744"/>
    <w:rsid w:val="7A8D5499"/>
    <w:rsid w:val="7AA028C5"/>
    <w:rsid w:val="7AD95CEC"/>
    <w:rsid w:val="7B482360"/>
    <w:rsid w:val="7B5423EC"/>
    <w:rsid w:val="7B886F65"/>
    <w:rsid w:val="7B991389"/>
    <w:rsid w:val="7CA01B71"/>
    <w:rsid w:val="7CF52723"/>
    <w:rsid w:val="7CF93F8F"/>
    <w:rsid w:val="7CFE370D"/>
    <w:rsid w:val="7D3455C0"/>
    <w:rsid w:val="7D5216BB"/>
    <w:rsid w:val="7DC123FB"/>
    <w:rsid w:val="7DCA4966"/>
    <w:rsid w:val="7DD6636F"/>
    <w:rsid w:val="7E21732F"/>
    <w:rsid w:val="7E2E406D"/>
    <w:rsid w:val="7E391E44"/>
    <w:rsid w:val="7E637FA1"/>
    <w:rsid w:val="7E9D3A96"/>
    <w:rsid w:val="7E9F516C"/>
    <w:rsid w:val="7EBC5951"/>
    <w:rsid w:val="7EC85AD8"/>
    <w:rsid w:val="7EDE5857"/>
    <w:rsid w:val="7F2A6FBC"/>
    <w:rsid w:val="7F4E0757"/>
    <w:rsid w:val="7F6C1599"/>
    <w:rsid w:val="7F6E7B17"/>
    <w:rsid w:val="7F9F8FD7"/>
    <w:rsid w:val="BFFB94F9"/>
    <w:rsid w:val="CBEF7D62"/>
    <w:rsid w:val="DFFEEDAC"/>
    <w:rsid w:val="E67A7A9C"/>
    <w:rsid w:val="EBF53932"/>
    <w:rsid w:val="FD8F9265"/>
    <w:rsid w:val="FFF79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16</Pages>
  <Words>6462</Words>
  <Characters>7492</Characters>
  <Lines>0</Lines>
  <Paragraphs>0</Paragraphs>
  <TotalTime>0</TotalTime>
  <ScaleCrop>false</ScaleCrop>
  <LinksUpToDate>false</LinksUpToDate>
  <CharactersWithSpaces>7514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2024-06-05T01:34:00Z</dcterms:created>
  <dc:creator>李瑞婷(拟稿)</dc:creator>
  <cp:lastModifiedBy>forever.</cp:lastModifiedBy>
  <cp:lastPrinted>2024-08-01T06:24:00Z</cp:lastPrinted>
  <dcterms:modified xsi:type="dcterms:W3CDTF">2026-10-28T08:05:57Z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eyJoZGlkIjoiNWE5NWRjNjBlNjM1NjkzZWU3MDRhNTc1N2IyNTMxZWUiLCJ1c2VySWQiOiI1NTkzNTQyMjMifQ==</vt:lpwstr>
  </property>
  <property fmtid="{D5CDD505-2E9C-101B-9397-08002B2CF9AE}" pid="4" name="ICV">
    <vt:lpwstr>8412DD7C93B343DAA4E756544EC629C4_12</vt:lpwstr>
  </property>
</Properties>
</file>